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5A88"/>
          <w:sz w:val="56"/>
          <w:szCs w:val="56"/>
        </w:rPr>
        <w:t xml:space="preserve">金幣獎勵系統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555555"/>
          <w:sz w:val="30"/>
          <w:szCs w:val="30"/>
        </w:rPr>
        <w:t xml:space="preserve">規則與獎品價值 · 完整總整理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888888"/>
          <w:sz w:val="20"/>
          <w:szCs w:val="20"/>
        </w:rPr>
        <w:t xml:space="preserve">英語學習 APP｜小達人班別 × 成人班｜公仔與金幣跨班共用</w:t>
      </w: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資料來源：27,836 筆真實交易（截至 2026-06-14）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999999"/>
          <w:sz w:val="18"/>
          <w:szCs w:val="18"/>
        </w:rPr>
        <w:t xml:space="preserve">文件產生日期：2026-06-16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一、金幣規則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金幣規則分三類：兒童班（小達人）學生、成人班學生、正音師。兩種班的影片與作業金額不同（見各班規則）；逾期一律減半（不再固定 100）。正音師依回饋速度給獎。全程不扣分——舊制扣分被抱怨，已全面改為純獎勵；已發金幣不回收。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724275"/>
            <wp:effectExtent t="0" r="0" b="0" l="0"/>
            <wp:docPr id="1" name="學生錢包 · 金幣餘額與交易紀錄" descr="學生錢包 · 金幣餘額與交易紀錄" title="學生錢包 · 金幣餘額與交易紀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學生錢包 · 金幣餘額與交易紀錄（介面示意圖，非最終視覺）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1.1 兒童班（小達人）學生金幣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3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準時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逾期（減半）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判定基準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看影片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看完 95% 才算完成；當天看完算準時，隔天以後逾期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唸的作業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錄音作業，每份獨立計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寫的作業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書寫作業，每份獨立計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上傳作業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當天或提早上傳算準時，之後逾期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逾期一律減半（影片 300→150、作業 100→50）。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1.2 連續打卡（兒童班與自學版共用）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40"/>
        <w:gridCol w:w="940"/>
        <w:gridCol w:w="940"/>
        <w:gridCol w:w="940"/>
        <w:gridCol w:w="940"/>
        <w:gridCol w:w="1450"/>
        <w:gridCol w:w="125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第1個登入日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第2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第3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第4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第5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第6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第7個登入日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滿輪合計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9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100</w:t>
            </w:r>
          </w:p>
        </w:tc>
        <w:tc>
          <w:tcPr>
            <w:tcW w:type="dxa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400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觸發：登入／開 App 就算一次（不要求完成作業，最寬鬆——用來黏住連一小篇都不想動的孩子）。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單位：連續「有登入的日子」爬階；沒登入的日子不算、也不斷鏈。第 1–6 個登入日各 50、第 7 個 100，滿一輪 400，第 8 個登入日重啟。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斷鏈：連續 7 個日曆天完全沒登入才歸零。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兩班統一同一套引擎；舊「缺天封頂」已取消（與純獎勵、不扣分精神一致）。高頻孩子集滿較快、打卡收入較多。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1.3 正音師批改金幣（從孩子交作業時間起算）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批改時間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金幣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 小時內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12–24 小時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24–48 小時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48–60 小時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60–72 小時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72 小時以上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未批改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全程不扣分（舊制扣分被抱怨，全改純獎勵）；72 小時以上與未批改為 0，不倒扣。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配套：後台「未回饋件數」待辦清單／紅字提醒。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二、成人班（特例規則）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只有 16 週，結構與小達人不同。逾期一律減半。各項數量與全程最大值如下。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500"/>
        <w:gridCol w:w="1300"/>
        <w:gridCol w:w="16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準時單價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逾期（減半）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金幣小計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教學影片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8,000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動畫帶練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音檔帶練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 / 次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 / 次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 份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19,200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初階作業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100 / 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進階作業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300 / 項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4,800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連續登入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400 / 週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 週</w:t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全程最大值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48,000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音檔帶練每份 100/次、可看 3 次，最多共得 300；64 份全做滿 = 19,200。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連續登入 16 週 × 400（前 6 天各 50、第 7 天 100）= 6,400。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成人班全程最大值（全準時全勤）＝ 48,000 金。逾期會使對應項目減半，實際更低。對照公仔全套滿級 152,400（方案 C），平衡比約 0.31——刻意換不滿，製造續報其他班的動機（公仔／金幣跨班共用）。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三、小達人四階段（金幣產出）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每階段 16 週、64 個影片要看；唸／寫／上傳三種作業各自計金幣（準時 100、逾期 50）；影片準時 300、逾期 150；連續登入每階段 16 週 × 400 = 6,400。四個階段數量皆為實際統計。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3.1 各階段作業與影片數量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1300"/>
        <w:gridCol w:w="1300"/>
        <w:gridCol w:w="1100"/>
        <w:gridCol w:w="900"/>
        <w:gridCol w:w="1400"/>
        <w:gridCol w:w="1500"/>
      </w:tblGrid>
      <w:tr>
        <w:trPr>
          <w:tblHeader/>
        </w:trP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唸的作業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寫的作業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交作業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影片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可逾期件數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週數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330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305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第三階段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276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第四階段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308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1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合計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713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133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1,219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888888"/>
          <w:sz w:val="18"/>
          <w:szCs w:val="18"/>
        </w:rPr>
        <w:t xml:space="preserve">可逾期件數 = 唸 + 寫 + 交 + 影片，這些受準時／逾期影響；登入金固定不受影響。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724275"/>
            <wp:effectExtent t="0" r="0" b="0" l="0"/>
            <wp:docPr id="1" name="作業總覽介面 · 唸/寫/交 數量與金幣判定" descr="作業總覽介面 · 唸/寫/交 數量與金幣判定" title="作業總覽介面 · 唸/寫/交 數量與金幣判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作業總覽介面 · 唸/寫/交 數量與金幣判定（介面示意圖，非最終視覺）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3.2 三情境金幣產出（影片 300/150 · 作業 100/50 · 登入 6,400/階段）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900"/>
        <w:gridCol w:w="1900"/>
        <w:gridCol w:w="1700"/>
        <w:gridCol w:w="17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全準時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一半一半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全逾期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登入金（固定）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第一階段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52,200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40,750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29,300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第二階段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49,700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38,875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28,050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第三階段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46,800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36,700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26,600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第四階段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50,000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39,100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28,200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6,400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四階段總產出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198,700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155,425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112,150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25,600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55555"/>
          <w:sz w:val="20"/>
          <w:szCs w:val="20"/>
        </w:rPr>
        <w:t xml:space="preserve">第四階段為實際統計數字。新規則把作業由 300 降為 100，總產出較舊版大幅縮減。真實作業準時率約 90.4%，實際產出會落在「全準時」與「一半一半」之間、偏向全準時端。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四、獎品價值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4.1 公仔定價（24 隻 ×3 階）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普通 12 隻 / 稀有 8 隻 / 傳說 4 隻，每隻 ×3 階。無限量、每隻限擁有一隻、自由用金幣挑、升階不可跳級、兌換後不可退。餘額需 ≥ 兌換價（負餘額帳戶須先賺回正數）。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900"/>
        <w:gridCol w:w="1300"/>
        <w:gridCol w:w="1300"/>
        <w:gridCol w:w="1300"/>
        <w:gridCol w:w="1400"/>
        <w:gridCol w:w="1900"/>
      </w:tblGrid>
      <w:tr>
        <w:trPr>
          <w:tblHeader/>
        </w:trP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稀有度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隻數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基礎價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升 2 階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升 3 階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單隻滿級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該類滿級合計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1,400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1,500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3,900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46,800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稀有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2,800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1,800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2,600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7,200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57,600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傳說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4,500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3,200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4,300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48,000</w:t>
            </w:r>
          </w:p>
        </w:tc>
      </w:tr>
      <w:tr>
        <w:tc>
          <w:tcPr>
            <w:tcW w:type="dxa" w:w="1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合計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152,400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全套 24 隻基礎價合計：57,200 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全套滿級合計：152,400 金（採方案 C 寬鬆定價，使小達人全準時平衡比 ≈ 1.30）。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4343400"/>
            <wp:effectExtent t="0" r="0" b="0" l="0"/>
            <wp:docPr id="1" name="公仔陣容 · 實體公仔（茄子潘／溫章魚／安迪哥／麻煩人／飛魚賴／手機人）" descr="公仔陣容 · 實體公仔（茄子潘／溫章魚／安迪哥／麻煩人／飛魚賴／手機人）" title="公仔陣容 · 實體公仔（茄子潘／溫章魚／安迪哥／麻煩人／飛魚賴／手機人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公仔陣容 · 實體公仔（茄子潘／溫章魚／安迪哥／麻煩人／飛魚賴／手機人）（實體照，稀有度與定價為示意）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724275"/>
            <wp:effectExtent t="0" r="0" b="0" l="0"/>
            <wp:docPr id="1" name="公仔商店介面 · 稀有度與升階規則" descr="公仔商店介面 · 稀有度與升階規則" title="公仔商店介面 · 稀有度與升階規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公仔商店介面 · 稀有度與升階規則（介面示意圖，非最終視覺）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4.2 地圖（96 站，一圖涵蓋 1.5 個小達人）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每張地圖 96 站，涵蓋 1.5 個小達人（6 期 × 4 個月 = 24 個月）。三個小達人共 12 期＝192 站，因此只需 2 張地圖（各 1.5 個小達人）。換算：每期 16 站、每個小達人 64 站、每張圖 96 站。進度與金幣分離：主線免費走不卡關，寶箱是花錢的選擇點。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704850"/>
            <wp:effectExtent t="0" r="0" b="0" l="0"/>
            <wp:docPr id="1" name="地圖底圖 · 掛布原圖（第一張圖示意；第二張底圖另備）" descr="地圖底圖 · 掛布原圖（第一張圖示意；第二張底圖另備）" title="地圖底圖 · 掛布原圖（第一張圖示意；第二張底圖另備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地圖底圖 · 掛布原圖（第一張圖示意；第二張底圖另備）（實際底圖，96 站座標將標於此圖上）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2560"/>
        <w:gridCol w:w="2200"/>
        <w:gridCol w:w="21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站別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每圖數量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解鎖方式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獎勵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進度站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免費（完成對應週數自動點亮）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抵達掉小獎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走主線不卡關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寶箱站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花 500 金解鎖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金幣／公仔碎片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 4 站一個（第 4、8…96）＝每月 1 個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每張圖 96 站 = 6 期 × 16 站；寶箱站每 4 站一個（每期 4 個、等於每月 1 個），共 24 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三個小達人 × 4 期 = 12 期 = 192 站；每張圖 1.5 個小達人（6 期），共需 2 張圖。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兩張圖各需一張底圖：第一張沿用掛布，第二張底圖待另備。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寶箱建議只給金幣／公仔碎片，不綁特定公仔（避免與共用池衝突）。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724275"/>
            <wp:effectExtent t="0" r="0" b="0" l="0"/>
            <wp:docPr id="1" name="學習地圖 96 站 · 72 進度站 + 24 寶箱站（每 4 站一個）" descr="學習地圖 96 站 · 72 進度站 + 24 寶箱站（每 4 站一個）" title="學習地圖 96 站 · 72 進度站 + 24 寶箱站（每 4 站一個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999999"/>
          <w:sz w:val="16"/>
          <w:szCs w:val="16"/>
        </w:rPr>
        <w:t xml:space="preserve">▲ 學習地圖 96 站 · 72 進度站 + 24 寶箱站（每 4 站一個）（介面示意圖，非最終視覺）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五、平衡比總結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平衡比 = 課程總產出 ÷ 公仔全套滿級（方案 C＝152,400）。理想區間 1.0–1.3：太低換不滿、誘因不足；太高金幣貶值。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700"/>
        <w:gridCol w:w="1300"/>
        <w:gridCol w:w="3260"/>
      </w:tblGrid>
      <w:tr>
        <w:trPr>
          <w:tblHeader/>
        </w:trP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課程／情境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金幣產出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平衡比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解讀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小達人四階段 · 全準時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198,700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1.30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天花板，可全套滿級＋小餘裕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小達人四階段 · 一半一半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155,425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1.02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認真但偶逾期，仍剛好換滿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小達人四階段 · 全逾期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112,150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換不滿，卡稀有／傳說</w:t>
            </w:r>
          </w:p>
        </w:tc>
      </w:tr>
      <w:tr>
        <w:tc>
          <w:tcPr>
            <w:tcW w:type="dxa" w:w="3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成人班 · 全程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48,000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0.31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刻意換不滿，製造續報動機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採方案 C 寬鬆定價後，小達人全準時平衡比回到 1.30（理想區間上緣），且「一半一半」情境仍有 1.02——代表認真但偶爾逾期的學生也換得滿全套，逾期多的才換不滿。成人班維持 0.31（刻意換不滿，催續報其他班；公仔／金幣跨班共用）。公仔定價仍把「準時」設成隱形門檻：愈準時餘裕愈大。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六、可擴充架構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核心：全域層 vs 班級設定檔分離。新增班只填一份設定檔，不動程式碼。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6.1 資料範圍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範圍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金幣餘額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每人一個（跨班共用）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公仔擁有清單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每人一份（跨班共用）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地圖進度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每人 × 每班（各班獨立）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寶箱開啟紀錄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每人 × 每班（各班獨立）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6.2 全域共用（以「人」為單位，新增班零開發）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一個學生 = 一個帳號 = 一個錢包（金幣餘額跨班共用）。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公仔池 24 隻 ×3 階，跨班共享、跨班累積蒐集。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兌換引擎、帳務系統、交易紀錄、金幣獲得規則。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6.3 每班抽換（以「班」為單位，只填設定檔）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課程結構參數：期數、每期週數、每週影片數、每週作業數。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地形底圖（每班一張不同主題橫向圖）。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96 站座標表（每站 x%、y%，標明哪 24 個是寶箱站；每張圖 1.5 個小達人）。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站名與抵達文案（選填）。</w:t>
      </w:r>
    </w:p>
    <w:p>
      <w:r>
        <w:br w:type="page"/>
      </w:r>
    </w:p>
    <w:p>
      <w:pPr>
        <w:pStyle w:val="Heading1"/>
      </w:pPr>
      <w:r>
        <w:rPr>
          <w:rFonts w:ascii="Microsoft JhengHei" w:cs="Microsoft JhengHei" w:eastAsia="Microsoft JhengHei" w:hAnsi="Microsoft JhengHei"/>
          <w:b/>
          <w:bCs/>
        </w:rPr>
        <w:t xml:space="preserve">七、數據現況與待處理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5600"/>
      </w:tblGrid>
      <w:tr>
        <w:trPr>
          <w:tblHeader/>
        </w:trP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交易筆數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27,836 筆（截至 2026-06-14）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總人數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469 人（376 學生 + 93 正音師）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餘額中位數 / 平均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8,300 / 13,647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餘額最高 / 負餘額帳戶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153,500 / 8 位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留存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Day1 58%、Day30 達 72%（先篩後穩）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前版試算金幣池（舊 300/100 規則）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縮到約 75%；本次新規則(作業100)會再下降，待重算</w:t>
            </w:r>
          </w:p>
        </w:tc>
      </w:tr>
      <w:tr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前版學生 / 正音師中位（舊規則）</w:t>
            </w:r>
          </w:p>
        </w:tc>
        <w:tc>
          <w:tcPr>
            <w:tcW w:type="dxa" w:w="5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5,917 / 11,929（待依新規則重算）</w:t>
            </w:r>
          </w:p>
        </w:tc>
      </w:tr>
    </w:tbl>
    <w:p>
      <w:pPr>
        <w:spacing w:after="8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資料限制（重要）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看影片記錄無「應看日期」欄位，影片準時與否目前用「該學生作業準時率」（全域 90.4%）代理估計。系統正式上線、開始記錄影片應看日期後才會精確。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  <w:b/>
          <w:bCs/>
        </w:rPr>
        <w:t xml:space="preserve">待處理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8 位負餘額帳戶（上線兌換前須處理）。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每張地圖 96 站座標表的實際填寫（共 2 張圖）＋第二張底圖。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</w:rPr>
        <w:t xml:space="preserve">公仔升階的視覺／玩法意義、寶箱站獎勵細節。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金幣獎勵系統 · 規則與獎品價值　|　第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JhengHei" w:cs="Microsoft JhengHei" w:eastAsia="Microsoft JhengHei" w:hAnsi="Microsoft JhengHei"/>
      <w:b/>
      <w:bCs/>
      <w:color w:val="2E5A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JhengHei" w:cs="Microsoft JhengHei" w:eastAsia="Microsoft JhengHei" w:hAnsi="Microsoft JhengHei"/>
      <w:b/>
      <w:bCs/>
      <w:color w:val="1F3D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7f520bc937ad8753ea1760d757399e3eeefead7.png"/><Relationship Id="rId9" Type="http://schemas.openxmlformats.org/officeDocument/2006/relationships/image" Target="media/ab1896e117274b56063348d9e54ca306732bdac6.png"/><Relationship Id="rId10" Type="http://schemas.openxmlformats.org/officeDocument/2006/relationships/image" Target="media/ba1ff900bc2947f25f801b274db43c3a62e2f037.jpg"/><Relationship Id="rId11" Type="http://schemas.openxmlformats.org/officeDocument/2006/relationships/image" Target="media/7ac4bdc36f91e11c9a331544749e89907c0d3df4.png"/><Relationship Id="rId12" Type="http://schemas.openxmlformats.org/officeDocument/2006/relationships/image" Target="media/546823df1106807b9d3fe936b2a7deeb3012c49e.jpg"/><Relationship Id="rId13" Type="http://schemas.openxmlformats.org/officeDocument/2006/relationships/image" Target="media/b455ee85e91e33c7744290757a387d5ef3f0bda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2026-07-21T07:51:53.225Z</dcterms:created>
  <dcterms:modified xsi:type="dcterms:W3CDTF">2026-07-21T07:51:53.230Z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