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A10" w:rsidRDefault="007F2A10" w:rsidP="007F2A10">
      <w:pPr>
        <w:pStyle w:val="1"/>
      </w:pPr>
      <w:r>
        <w:t xml:space="preserve">5 Безопасность и </w:t>
      </w:r>
      <w:proofErr w:type="spellStart"/>
      <w:r>
        <w:t>экологичность</w:t>
      </w:r>
      <w:proofErr w:type="spellEnd"/>
      <w:r>
        <w:t xml:space="preserve"> работы</w:t>
      </w:r>
    </w:p>
    <w:p w:rsidR="007F2A10" w:rsidRDefault="007F2A10" w:rsidP="007F2A10">
      <w:pPr>
        <w:pStyle w:val="2"/>
      </w:pPr>
      <w:r>
        <w:t>5.1 А</w:t>
      </w:r>
      <w:r w:rsidRPr="002F6C3E">
        <w:t>н</w:t>
      </w:r>
      <w:r>
        <w:t>ализ вредных и опасных факторов</w:t>
      </w:r>
    </w:p>
    <w:p w:rsidR="007F2A10" w:rsidRDefault="007F2A10" w:rsidP="007F2A10">
      <w:r>
        <w:t>Так как выполнение этой работы производится в офисном помещении с использованием ПК</w:t>
      </w:r>
      <w:r w:rsidRPr="002F6C3E">
        <w:t>, на работников могут оказывать неблагоприятное воздействие следующие опасные и вредные производственные факторы:</w:t>
      </w:r>
    </w:p>
    <w:p w:rsidR="007F2A10" w:rsidRDefault="007F2A10" w:rsidP="007F2A10">
      <w:pPr>
        <w:pStyle w:val="a"/>
      </w:pPr>
      <w:r>
        <w:t>повышенная или пониженная яркость света;</w:t>
      </w:r>
    </w:p>
    <w:p w:rsidR="007F2A10" w:rsidRDefault="007F2A10" w:rsidP="007F2A10">
      <w:pPr>
        <w:pStyle w:val="a"/>
      </w:pPr>
      <w:r>
        <w:t>повышенная или пониженная температура</w:t>
      </w:r>
      <w:r w:rsidRPr="00CE275B">
        <w:t>;</w:t>
      </w:r>
    </w:p>
    <w:p w:rsidR="007F2A10" w:rsidRDefault="007F2A10" w:rsidP="007F2A10">
      <w:pPr>
        <w:pStyle w:val="a"/>
      </w:pPr>
      <w:r>
        <w:t>повышенное значение напряжения в электрической цепи, замыкание которой может произойти через тело человека;</w:t>
      </w:r>
    </w:p>
    <w:p w:rsidR="007F2A10" w:rsidRDefault="007F2A10" w:rsidP="007F2A10">
      <w:pPr>
        <w:pStyle w:val="a"/>
      </w:pPr>
      <w:r>
        <w:t>статические перегрузки костно-мышечного аппарата и динамические локальные перегрузки мышц кистей рук;</w:t>
      </w:r>
    </w:p>
    <w:p w:rsidR="007F2A10" w:rsidRDefault="007F2A10" w:rsidP="007F2A10">
      <w:pPr>
        <w:pStyle w:val="a"/>
      </w:pPr>
      <w:r>
        <w:t>перенапряжение зрительного анализатора;</w:t>
      </w:r>
    </w:p>
    <w:p w:rsidR="007F2A10" w:rsidRDefault="007F2A10" w:rsidP="007F2A10">
      <w:pPr>
        <w:pStyle w:val="a"/>
      </w:pPr>
      <w:r>
        <w:t>умственное перенапряжение;</w:t>
      </w:r>
    </w:p>
    <w:p w:rsidR="007F2A10" w:rsidRDefault="007F2A10" w:rsidP="007F2A10">
      <w:pPr>
        <w:pStyle w:val="a"/>
      </w:pPr>
      <w:r>
        <w:t>эмоциональные перегрузки;</w:t>
      </w:r>
    </w:p>
    <w:p w:rsidR="007F2A10" w:rsidRDefault="007F2A10" w:rsidP="007F2A10">
      <w:pPr>
        <w:pStyle w:val="a"/>
      </w:pPr>
      <w:r>
        <w:t>монотонность труда.</w:t>
      </w:r>
    </w:p>
    <w:p w:rsidR="007F2A10" w:rsidRDefault="007F2A10" w:rsidP="007F2A10">
      <w:r>
        <w:t>Учитывая эти факторы</w:t>
      </w:r>
      <w:r w:rsidRPr="002F6C3E">
        <w:t xml:space="preserve">, </w:t>
      </w:r>
      <w:r>
        <w:t>предлагаются следующие мероприятия по улучшение условию труда</w:t>
      </w:r>
      <w:r w:rsidRPr="002F6C3E">
        <w:t>:</w:t>
      </w:r>
    </w:p>
    <w:p w:rsidR="007F2A10" w:rsidRDefault="007F2A10" w:rsidP="007F2A10">
      <w:pPr>
        <w:pStyle w:val="a"/>
      </w:pPr>
      <w:r>
        <w:t>п</w:t>
      </w:r>
      <w:r w:rsidRPr="002F6C3E">
        <w:t>роведение специаль</w:t>
      </w:r>
      <w:r>
        <w:t>ной оценки условий труда (СОУТ);</w:t>
      </w:r>
    </w:p>
    <w:p w:rsidR="007F2A10" w:rsidRDefault="007F2A10" w:rsidP="007F2A10">
      <w:pPr>
        <w:pStyle w:val="a"/>
      </w:pPr>
      <w:r>
        <w:t>о</w:t>
      </w:r>
      <w:r w:rsidRPr="00CE275B">
        <w:t>рганизация обучения и проверки зн</w:t>
      </w:r>
      <w:r>
        <w:t>аний по охране труда работников;</w:t>
      </w:r>
    </w:p>
    <w:p w:rsidR="007F2A10" w:rsidRPr="00CE275B" w:rsidRDefault="007F2A10" w:rsidP="007F2A10">
      <w:pPr>
        <w:pStyle w:val="a"/>
      </w:pPr>
      <w:r>
        <w:t>п</w:t>
      </w:r>
      <w:r w:rsidRPr="00CE275B">
        <w:t>роведение обязательных медицинских осмотров и психиатрических освидетельствований;</w:t>
      </w:r>
    </w:p>
    <w:p w:rsidR="007F2A10" w:rsidRDefault="007F2A10" w:rsidP="007F2A10">
      <w:pPr>
        <w:pStyle w:val="a"/>
      </w:pPr>
      <w:r>
        <w:t>п</w:t>
      </w:r>
      <w:r w:rsidRPr="00CE275B">
        <w:t>риведение уровней естественного и искусственного освещения на рабочих местах, в бытовых помещениях, местах прохода работников в соот</w:t>
      </w:r>
      <w:r>
        <w:t>ветствие с действующими нормами;</w:t>
      </w:r>
    </w:p>
    <w:p w:rsidR="007F2A10" w:rsidRDefault="007F2A10" w:rsidP="007F2A10">
      <w:pPr>
        <w:pStyle w:val="a"/>
      </w:pPr>
      <w:r>
        <w:lastRenderedPageBreak/>
        <w:t>у</w:t>
      </w:r>
      <w:r w:rsidRPr="00CE275B">
        <w:t>стройство новых и (или) реконструкция имеющихся мест организованного отдыха, помещений и комнат релаксации, психологической разгрузки</w:t>
      </w:r>
      <w:r>
        <w:t>;</w:t>
      </w:r>
    </w:p>
    <w:p w:rsidR="007F2A10" w:rsidRPr="00CE275B" w:rsidRDefault="007F2A10" w:rsidP="007F2A10">
      <w:pPr>
        <w:pStyle w:val="a"/>
      </w:pPr>
      <w:r>
        <w:t>о</w:t>
      </w:r>
      <w:r w:rsidRPr="00CE275B">
        <w:t>бучение лиц, ответственных за эксплуатацию оп</w:t>
      </w:r>
      <w:r>
        <w:t>асных источников электроэнергии</w:t>
      </w:r>
      <w:r w:rsidRPr="00CE275B">
        <w:t>;</w:t>
      </w:r>
    </w:p>
    <w:p w:rsidR="007F2A10" w:rsidRDefault="007F2A10" w:rsidP="007F2A10">
      <w:pPr>
        <w:pStyle w:val="a"/>
      </w:pPr>
      <w:r>
        <w:t>о</w:t>
      </w:r>
      <w:r w:rsidRPr="00CE275B">
        <w:t>борудование по установленным нормам помещения для оказания медицинской помощи и (или) создание санитарных постов с аптечками, укомплектованными набором лекарственных средств и препар</w:t>
      </w:r>
      <w:r>
        <w:t>атов для оказания первой помощи;</w:t>
      </w:r>
    </w:p>
    <w:p w:rsidR="007F2A10" w:rsidRDefault="007F2A10" w:rsidP="007F2A10">
      <w:pPr>
        <w:pStyle w:val="a"/>
      </w:pPr>
      <w:r w:rsidRPr="00CE275B">
        <w:t>организация и провед</w:t>
      </w:r>
      <w:r>
        <w:t>ение производственного контроля;</w:t>
      </w:r>
    </w:p>
    <w:p w:rsidR="007F2A10" w:rsidRDefault="007F2A10" w:rsidP="007F2A10">
      <w:pPr>
        <w:pStyle w:val="a"/>
      </w:pPr>
      <w:r>
        <w:t>и</w:t>
      </w:r>
      <w:r w:rsidRPr="00CE275B">
        <w:t>здание (тиражирование) инструкций по охране труда.</w:t>
      </w:r>
    </w:p>
    <w:p w:rsidR="007F2A10" w:rsidRDefault="007F2A10" w:rsidP="007F2A10">
      <w:pPr>
        <w:pStyle w:val="2"/>
      </w:pPr>
      <w:r>
        <w:t>5.2 Оценка</w:t>
      </w:r>
      <w:r w:rsidRPr="00E51E71">
        <w:t xml:space="preserve"> </w:t>
      </w:r>
      <w:proofErr w:type="spellStart"/>
      <w:r w:rsidRPr="00E51E71">
        <w:t>экологичности</w:t>
      </w:r>
      <w:proofErr w:type="spellEnd"/>
      <w:r w:rsidRPr="00E51E71">
        <w:t xml:space="preserve"> работы </w:t>
      </w:r>
    </w:p>
    <w:p w:rsidR="007F2A10" w:rsidRPr="009D1903" w:rsidRDefault="007F2A10" w:rsidP="007F2A10">
      <w:r>
        <w:t>Каждое предприятие вынуждено обеспечивать экологическую безопасность</w:t>
      </w:r>
      <w:r w:rsidRPr="009D1903">
        <w:t xml:space="preserve"> </w:t>
      </w:r>
      <w:r>
        <w:t>во избежание внереализационных расходов, связанных с визитами государственных инстанций</w:t>
      </w:r>
      <w:r w:rsidRPr="009D1903">
        <w:t xml:space="preserve">, </w:t>
      </w:r>
      <w:r>
        <w:t>а также для предотвращения несчастных случаев на производстве</w:t>
      </w:r>
      <w:r w:rsidRPr="009D1903">
        <w:t xml:space="preserve">, </w:t>
      </w:r>
      <w:r>
        <w:t>влекущих издержки</w:t>
      </w:r>
      <w:r w:rsidRPr="009D1903">
        <w:t xml:space="preserve">, </w:t>
      </w:r>
      <w:r>
        <w:t>связанные с расследованиями и компенсациями</w:t>
      </w:r>
      <w:r w:rsidRPr="009D1903">
        <w:t>.</w:t>
      </w:r>
      <w:r w:rsidRPr="00955E56">
        <w:t xml:space="preserve"> </w:t>
      </w:r>
    </w:p>
    <w:p w:rsidR="007F2A10" w:rsidRDefault="007F2A10" w:rsidP="007F2A10">
      <w:r>
        <w:t>Экологическая безопасность в РФ обеспечивается следующими правовыми актами: законом «Об охране окружающей среды» и ГОСТом Р ИСО 14000. Этот ГОСТ является аналогом оригинального стандарта ISO 14000.</w:t>
      </w:r>
    </w:p>
    <w:p w:rsidR="007F2A10" w:rsidRDefault="007F2A10" w:rsidP="007F2A10">
      <w:r>
        <w:t xml:space="preserve">Выпускная квалификационная работа выполнялась в офисе за персональным компьютером. </w:t>
      </w:r>
    </w:p>
    <w:p w:rsidR="007F2A10" w:rsidRDefault="007F2A10" w:rsidP="007F2A10">
      <w:r>
        <w:t xml:space="preserve">Конструкция дисплея должна обеспечивать возможность фронтального наблюдения экрана путем поворота корпуса в горизонтальной плоскости вокруг вертикальной оси с фиксацией в заданном положении. Дизайн мониторов должен предусматривать окраску в спокойные мягкие тона с диффузным рассеиванием света. Корпус монитора, клавиатура должны иметь </w:t>
      </w:r>
      <w:r>
        <w:lastRenderedPageBreak/>
        <w:t>матовую поверхность одного цвета с коэффициентом отражения 0,4 - 0,6 и не иметь блестящих деталей, способных создавать блики.</w:t>
      </w:r>
    </w:p>
    <w:p w:rsidR="007F2A10" w:rsidRDefault="007F2A10" w:rsidP="007F2A10">
      <w:r>
        <w:t>Дисплей должен обеспечивать возможность регулировки яркости</w:t>
      </w:r>
      <w:r w:rsidRPr="001E2C3D">
        <w:t xml:space="preserve">, </w:t>
      </w:r>
      <w:r>
        <w:t>контрастности</w:t>
      </w:r>
      <w:r w:rsidRPr="001E2C3D">
        <w:t xml:space="preserve">, </w:t>
      </w:r>
      <w:r>
        <w:t>разрешения от минимальных до максимальных значений.</w:t>
      </w:r>
    </w:p>
    <w:p w:rsidR="007F2A10" w:rsidRPr="001E2C3D" w:rsidRDefault="007F2A10" w:rsidP="007F2A10">
      <w:r>
        <w:t>Таким образом при следовании рекомендациям, можно избежать возможных проблем со здоровьем и выжать из сотрудника максимальный КПД</w:t>
      </w:r>
      <w:r w:rsidRPr="001E2C3D">
        <w:t>.</w:t>
      </w:r>
    </w:p>
    <w:p w:rsidR="007F2A10" w:rsidRPr="001E2C3D" w:rsidRDefault="007F2A10" w:rsidP="007F2A10">
      <w:pPr>
        <w:pStyle w:val="2"/>
      </w:pPr>
      <w:r>
        <w:t>5.</w:t>
      </w:r>
      <w:r w:rsidRPr="001E2C3D">
        <w:t>3</w:t>
      </w:r>
      <w:r>
        <w:t xml:space="preserve"> Устойчивость к чрезвычайным ситуациям</w:t>
      </w:r>
      <w:r w:rsidRPr="001E2C3D">
        <w:t xml:space="preserve">. </w:t>
      </w:r>
      <w:r>
        <w:t>Пожаробезопасность</w:t>
      </w:r>
    </w:p>
    <w:p w:rsidR="007F2A10" w:rsidRPr="00E50F32" w:rsidRDefault="007F2A10" w:rsidP="007F2A10">
      <w:r w:rsidRPr="00E50F32">
        <w:t>В</w:t>
      </w:r>
      <w:r>
        <w:t>виду того</w:t>
      </w:r>
      <w:r w:rsidRPr="00E50F32">
        <w:t xml:space="preserve">, </w:t>
      </w:r>
      <w:r>
        <w:t>что работа проводится в офисе</w:t>
      </w:r>
      <w:r w:rsidRPr="00E50F32">
        <w:t xml:space="preserve">, </w:t>
      </w:r>
      <w:r>
        <w:t>существенным требованием является пожаробезопасность.</w:t>
      </w:r>
    </w:p>
    <w:p w:rsidR="007F2A10" w:rsidRDefault="007F2A10" w:rsidP="007F2A10">
      <w:r>
        <w:t>Реализация требований пожаробезопасности, предъявляемых к</w:t>
      </w:r>
      <w:r w:rsidRPr="000532ED">
        <w:t xml:space="preserve"> </w:t>
      </w:r>
      <w:r>
        <w:t>рабочему пространству</w:t>
      </w:r>
      <w:r w:rsidRPr="001E2C3D">
        <w:t>,</w:t>
      </w:r>
      <w:r>
        <w:t xml:space="preserve"> существенно повышает уровень защищенности работника. Обозначаются они в распорядительном документе, разработанном ответственным за пожарную безопасность лицом и утвержденном руководителем организации. </w:t>
      </w:r>
    </w:p>
    <w:p w:rsidR="007F2A10" w:rsidRDefault="007F2A10" w:rsidP="007F2A10">
      <w:r>
        <w:t xml:space="preserve">Основными документами, регулирующими пожарную безопасность в офисе, являются Федеральный закон № 123-ФЗ от 22 июля 2008 г. «Технический регламент о требованиях пожарной безопасности» и Правила противопожарного режима Российской Федерации, утвержденные постановлением Правительства РФ от 25 июля 2012 г. № 390 «О противопожарном режиме». </w:t>
      </w:r>
    </w:p>
    <w:p w:rsidR="007F2A10" w:rsidRDefault="007F2A10" w:rsidP="007F2A10">
      <w:r>
        <w:t xml:space="preserve">На любом предприятии должен быть документ, в соответствии с которым организуется пространство помещения и устанавливается противопожарный режим. Его основные положения включают: </w:t>
      </w:r>
    </w:p>
    <w:p w:rsidR="007F2A10" w:rsidRDefault="007F2A10" w:rsidP="007F2A10">
      <w:pPr>
        <w:pStyle w:val="a"/>
      </w:pPr>
      <w:r>
        <w:t>наличие табличек с номером телефона вызова пожарной охраны и фамилиями ответственных за противопожарное состояние помещений. За размещение таких табличек несет ответственность руководитель организации;</w:t>
      </w:r>
    </w:p>
    <w:p w:rsidR="007F2A10" w:rsidRDefault="007F2A10" w:rsidP="007F2A10">
      <w:pPr>
        <w:pStyle w:val="a"/>
      </w:pPr>
      <w:r>
        <w:lastRenderedPageBreak/>
        <w:t>наличие планов эвакуации при пожаре. План должен быть разработан для каждого этажа офисного здания. Копии всех поэтажных планов используются для создания сводного плана, хранящегося у ответственного лица. В случае если офис находится в небольшом арендованном помещении в бизнес-центре, изготавливается локальный план эвакуации;</w:t>
      </w:r>
    </w:p>
    <w:p w:rsidR="007F2A10" w:rsidRDefault="007F2A10" w:rsidP="007F2A10">
      <w:pPr>
        <w:pStyle w:val="a"/>
      </w:pPr>
      <w:r>
        <w:t>наличие знаков пожарной безопасности в офисе. К ним относятся информационные стенды и плакаты по пожарной безопасности и информационные таблички нескольких видов;</w:t>
      </w:r>
    </w:p>
    <w:p w:rsidR="007F2A10" w:rsidRDefault="007F2A10" w:rsidP="007F2A10">
      <w:pPr>
        <w:pStyle w:val="a"/>
      </w:pPr>
      <w:r>
        <w:t>наличие первичных средств пожаротушения в офисе. Это средства, которые эффективны на начальной стадии возгорания;</w:t>
      </w:r>
    </w:p>
    <w:p w:rsidR="007F2A10" w:rsidRDefault="007F2A10" w:rsidP="007F2A10">
      <w:pPr>
        <w:pStyle w:val="a"/>
      </w:pPr>
      <w:r>
        <w:t xml:space="preserve">доступ к эвакуационным выходам и путям эвакуации. Одной из действенных мер пожарной безопасности в офисе является обеспечение свободного доступа к эвакуационным путям и выходам. </w:t>
      </w:r>
    </w:p>
    <w:p w:rsidR="007F2A10" w:rsidRPr="001E2C3D" w:rsidRDefault="007F2A10" w:rsidP="007F2A10">
      <w:r>
        <w:t>Наличие и регулярная проверка огнетушителей, плана эвакуации — в случае пожара помогут избежать материального ущерба и человеческих жертв.</w:t>
      </w:r>
      <w:r w:rsidRPr="001E2C3D">
        <w:t xml:space="preserve"> </w:t>
      </w:r>
    </w:p>
    <w:p w:rsidR="007F2A10" w:rsidRPr="00044BBD" w:rsidRDefault="007F2A10" w:rsidP="007F2A10">
      <w:pPr>
        <w:pStyle w:val="2"/>
      </w:pPr>
      <w:r>
        <w:t xml:space="preserve">5.4 </w:t>
      </w:r>
      <w:r w:rsidRPr="003D59D6">
        <w:t xml:space="preserve">Расчет </w:t>
      </w:r>
      <w:r>
        <w:t>системы искусственного освещения помещений</w:t>
      </w:r>
    </w:p>
    <w:p w:rsidR="007F2A10" w:rsidRDefault="007F2A10" w:rsidP="007F2A10">
      <w:r>
        <w:t xml:space="preserve">Необходимо произвести расчет искусственного освещения, выполненного светильниками ЛСПО1 с </w:t>
      </w:r>
      <w:r w:rsidRPr="007B12A2">
        <w:t xml:space="preserve">одной </w:t>
      </w:r>
      <w:r>
        <w:t>люминесцентной лампой для помещения</w:t>
      </w:r>
      <w:r w:rsidRPr="00044BBD">
        <w:t xml:space="preserve">, </w:t>
      </w:r>
      <w:r>
        <w:t>схема помещения изображена на рисунке 5.</w:t>
      </w:r>
      <w:r w:rsidRPr="00770FAD">
        <w:t xml:space="preserve">2, </w:t>
      </w:r>
      <w:r>
        <w:t>схема освещения на рисунке 5.1</w:t>
      </w:r>
      <w:r w:rsidRPr="00770FAD">
        <w:t xml:space="preserve">, </w:t>
      </w:r>
      <w:r>
        <w:t xml:space="preserve">а исходные данные для расчета представлены в таблице </w:t>
      </w:r>
      <w:r w:rsidRPr="00044BBD">
        <w:t>5.1</w:t>
      </w:r>
      <w:r>
        <w:t>.</w:t>
      </w:r>
    </w:p>
    <w:p w:rsidR="007F2A10" w:rsidRPr="00044BBD" w:rsidRDefault="007F2A10" w:rsidP="007F2A10">
      <w:pPr>
        <w:pStyle w:val="a5"/>
        <w:rPr>
          <w:lang w:val="en-US"/>
        </w:rPr>
      </w:pPr>
      <w:r w:rsidRPr="00932C6A">
        <w:lastRenderedPageBreak/>
        <w:drawing>
          <wp:inline distT="0" distB="0" distL="0" distR="0" wp14:anchorId="0491BADF" wp14:editId="65BAA565">
            <wp:extent cx="3189605" cy="3402419"/>
            <wp:effectExtent l="0" t="0" r="0" b="7620"/>
            <wp:docPr id="2" name="Рисунок 2" descr="C:\Users\Danil\Desktop\диплом_отчет\bzhd_sve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Desktop\диплом_отчет\bzhd_svet_sche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968" cy="340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10" w:rsidRDefault="007F2A10" w:rsidP="007F2A10">
      <w:pPr>
        <w:pStyle w:val="a7"/>
      </w:pPr>
      <w:r>
        <w:rPr>
          <w:rFonts w:hint="eastAsia"/>
        </w:rPr>
        <w:t>Рисунок</w:t>
      </w:r>
      <w:r>
        <w:t xml:space="preserve"> </w:t>
      </w:r>
      <w:r w:rsidRPr="00D65A20">
        <w:t>5.</w:t>
      </w:r>
      <w:r>
        <w:rPr>
          <w:lang w:val="en-US"/>
        </w:rPr>
        <w:t>1</w:t>
      </w:r>
      <w:r>
        <w:t xml:space="preserve"> –</w:t>
      </w:r>
      <w:r>
        <w:rPr>
          <w:lang w:val="en-US"/>
        </w:rPr>
        <w:t xml:space="preserve"> </w:t>
      </w:r>
      <w:r>
        <w:t>Эскиз размещения светильников</w:t>
      </w:r>
    </w:p>
    <w:p w:rsidR="007F2A10" w:rsidRPr="00932C6A" w:rsidRDefault="007F2A10" w:rsidP="007F2A10">
      <w:pPr>
        <w:pStyle w:val="a5"/>
      </w:pPr>
      <w:r w:rsidRPr="00044BBD">
        <w:drawing>
          <wp:inline distT="0" distB="0" distL="0" distR="0" wp14:anchorId="44681039" wp14:editId="67433033">
            <wp:extent cx="3859530" cy="3933825"/>
            <wp:effectExtent l="0" t="0" r="7620" b="9525"/>
            <wp:docPr id="3" name="Рисунок 3" descr="C:\Users\Danil\Downloads\bzhd_tekhn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\Downloads\bzhd_tekhnik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A10" w:rsidRPr="00044BBD" w:rsidRDefault="007F2A10" w:rsidP="007F2A10">
      <w:pPr>
        <w:pStyle w:val="a7"/>
      </w:pPr>
      <w:r>
        <w:rPr>
          <w:rFonts w:hint="eastAsia"/>
        </w:rPr>
        <w:t>Рисунок</w:t>
      </w:r>
      <w:r>
        <w:t xml:space="preserve"> </w:t>
      </w:r>
      <w:r w:rsidRPr="00D65A20">
        <w:t>5.</w:t>
      </w:r>
      <w:r w:rsidRPr="00044BBD">
        <w:t>2</w:t>
      </w:r>
      <w:r>
        <w:t xml:space="preserve"> –</w:t>
      </w:r>
      <w:r w:rsidRPr="00044BBD">
        <w:t xml:space="preserve"> </w:t>
      </w:r>
      <w:r>
        <w:t>Эскиз помещения</w:t>
      </w:r>
    </w:p>
    <w:p w:rsidR="007F2A10" w:rsidRDefault="007F2A10" w:rsidP="007F2A10"/>
    <w:p w:rsidR="007F2A10" w:rsidRPr="006A13C6" w:rsidRDefault="007F2A10" w:rsidP="007F2A10">
      <w:pPr>
        <w:pStyle w:val="aa"/>
      </w:pPr>
      <w:r>
        <w:lastRenderedPageBreak/>
        <w:t>Таблица 5.</w:t>
      </w:r>
      <w:r w:rsidRPr="00044BBD">
        <w:t>1</w:t>
      </w:r>
      <w:r>
        <w:t xml:space="preserve"> – Исходные данные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677"/>
      </w:tblGrid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Pr="0041791C" w:rsidRDefault="007F2A10" w:rsidP="00453087">
            <w:pPr>
              <w:pStyle w:val="ac"/>
            </w:pPr>
            <w:r>
              <w:t>Наименование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</w:pPr>
            <w:r>
              <w:t>Величина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Длина помещения, А, м</w:t>
            </w:r>
          </w:p>
        </w:tc>
        <w:tc>
          <w:tcPr>
            <w:tcW w:w="4677" w:type="dxa"/>
          </w:tcPr>
          <w:p w:rsidR="007F2A10" w:rsidRPr="0069087D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Ширина помещения, В, м</w:t>
            </w:r>
          </w:p>
        </w:tc>
        <w:tc>
          <w:tcPr>
            <w:tcW w:w="4677" w:type="dxa"/>
          </w:tcPr>
          <w:p w:rsidR="007F2A10" w:rsidRPr="00637D78" w:rsidRDefault="007F2A10" w:rsidP="00453087">
            <w:pPr>
              <w:pStyle w:val="ac"/>
            </w:pPr>
            <w:r>
              <w:t>6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Pr="006C375E" w:rsidRDefault="007F2A10" w:rsidP="00453087">
            <w:pPr>
              <w:pStyle w:val="ac"/>
            </w:pPr>
            <w:r>
              <w:t xml:space="preserve">Высота помещения, </w:t>
            </w:r>
            <w:r>
              <w:rPr>
                <w:lang w:val="en-US"/>
              </w:rPr>
              <w:t>h</w:t>
            </w:r>
            <w:r w:rsidRPr="00E428CB">
              <w:t xml:space="preserve">, </w:t>
            </w:r>
            <w:r>
              <w:t>м</w:t>
            </w:r>
          </w:p>
        </w:tc>
        <w:tc>
          <w:tcPr>
            <w:tcW w:w="4677" w:type="dxa"/>
          </w:tcPr>
          <w:p w:rsidR="007F2A10" w:rsidRPr="00637D78" w:rsidRDefault="007F2A10" w:rsidP="00453087">
            <w:pPr>
              <w:pStyle w:val="ac"/>
            </w:pPr>
            <w:r>
              <w:t>4</w:t>
            </w:r>
          </w:p>
        </w:tc>
      </w:tr>
      <w:tr w:rsidR="007F2A10" w:rsidRPr="0006087F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отражения потолка</w:t>
            </w:r>
          </w:p>
        </w:tc>
        <w:tc>
          <w:tcPr>
            <w:tcW w:w="4677" w:type="dxa"/>
          </w:tcPr>
          <w:p w:rsidR="007F2A10" w:rsidRPr="000144D9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отражения стен</w:t>
            </w:r>
          </w:p>
        </w:tc>
        <w:tc>
          <w:tcPr>
            <w:tcW w:w="4677" w:type="dxa"/>
          </w:tcPr>
          <w:p w:rsidR="007F2A10" w:rsidRPr="000144D9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отражения пола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 w:rsidRPr="00436E4F">
              <w:t xml:space="preserve">Нормируемая освещенность,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Pr="00436E4F">
              <w:t>, лк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Pr="00436E4F" w:rsidRDefault="007F2A10" w:rsidP="00453087">
            <w:pPr>
              <w:pStyle w:val="ac"/>
            </w:pPr>
            <w:r>
              <w:t xml:space="preserve">Число ламп в светильнике, </w:t>
            </w:r>
            <w:r>
              <w:rPr>
                <w:lang w:val="en-US"/>
              </w:rPr>
              <w:t>n</w:t>
            </w:r>
            <w:r w:rsidRPr="0002063B">
              <w:t xml:space="preserve">, </w:t>
            </w:r>
            <w:r>
              <w:t>шт</w:t>
            </w:r>
            <w:r w:rsidRPr="00074857">
              <w:t>.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t>2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 xml:space="preserve">Длина ламп,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св</m:t>
                  </m:r>
                </m:sub>
              </m:sSub>
            </m:oMath>
            <w:r>
              <w:rPr>
                <w:iCs/>
              </w:rPr>
              <w:t>, м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</w:pPr>
            <w:r>
              <w:t>1,534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>Коэффициент запаса, К,</w:t>
            </w:r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</w:pPr>
            <w:r>
              <w:rPr>
                <w:lang w:val="en-US"/>
              </w:rPr>
              <w:t>1,5</w:t>
            </w:r>
          </w:p>
        </w:tc>
      </w:tr>
      <w:tr w:rsidR="007F2A10" w:rsidRPr="00637D78" w:rsidTr="00453087">
        <w:trPr>
          <w:trHeight w:val="454"/>
        </w:trPr>
        <w:tc>
          <w:tcPr>
            <w:tcW w:w="4395" w:type="dxa"/>
            <w:shd w:val="clear" w:color="auto" w:fill="auto"/>
          </w:tcPr>
          <w:p w:rsidR="007F2A10" w:rsidRDefault="007F2A10" w:rsidP="00453087">
            <w:pPr>
              <w:pStyle w:val="ac"/>
            </w:pPr>
            <w:r>
              <w:t xml:space="preserve">Коэффициент использования светового потока,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oMath>
          </w:p>
        </w:tc>
        <w:tc>
          <w:tcPr>
            <w:tcW w:w="4677" w:type="dxa"/>
          </w:tcPr>
          <w:p w:rsidR="007F2A10" w:rsidRDefault="007F2A10" w:rsidP="004530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:rsidR="007F2A10" w:rsidRDefault="007F2A10" w:rsidP="007F2A10">
      <w:pPr>
        <w:ind w:firstLine="0"/>
      </w:pPr>
    </w:p>
    <w:p w:rsidR="007F2A10" w:rsidRPr="00CC7FEB" w:rsidRDefault="007F2A10" w:rsidP="007F2A10">
      <w:r>
        <w:t xml:space="preserve">Высота подвеса светильника над рабочей поверхностью вычисляется по формуле </w:t>
      </w:r>
      <w:r w:rsidRPr="00CC7FEB">
        <w:t>5.1.</w:t>
      </w:r>
    </w:p>
    <w:p w:rsidR="007F2A10" w:rsidRDefault="008130DF" w:rsidP="007F2A10">
      <w:pPr>
        <w:tabs>
          <w:tab w:val="left" w:pos="5387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>=h-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7F2A10" w:rsidRPr="0013369B">
        <w:rPr>
          <w:iCs/>
        </w:rPr>
        <w:t>,</w:t>
      </w:r>
      <w:r w:rsidR="007F2A10" w:rsidRPr="006A13C6">
        <w:rPr>
          <w:iCs/>
        </w:rPr>
        <w:tab/>
        <w:t>(</w:t>
      </w:r>
      <w:r w:rsidR="007F2A10">
        <w:rPr>
          <w:iCs/>
        </w:rPr>
        <w:t>5.1</w:t>
      </w:r>
      <w:r w:rsidR="007F2A10" w:rsidRPr="006A13C6">
        <w:rPr>
          <w:iCs/>
        </w:rPr>
        <w:t>)</w:t>
      </w:r>
    </w:p>
    <w:p w:rsidR="007F2A10" w:rsidRDefault="007F2A10" w:rsidP="007F2A10">
      <w:r>
        <w:t xml:space="preserve">Где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=0,8 м</m:t>
        </m:r>
      </m:oMath>
      <w:r>
        <w:t xml:space="preserve"> - высота рабочей поверхности.</w:t>
      </w:r>
    </w:p>
    <w:p w:rsidR="007F2A10" w:rsidRPr="00DE4FC0" w:rsidRDefault="008130DF" w:rsidP="007F2A10">
      <w:pPr>
        <w:pStyle w:val="ae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</w:rPr>
          <m:t>=4-0,8-0,25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4-0,8</m:t>
            </m:r>
          </m:e>
        </m:d>
        <m:r>
          <m:rPr>
            <m:sty m:val="p"/>
          </m:rPr>
          <w:rPr>
            <w:rFonts w:ascii="Cambria Math" w:hAnsi="Cambria Math"/>
          </w:rPr>
          <m:t>=2,4</m:t>
        </m:r>
      </m:oMath>
      <w:r w:rsidR="007F2A10">
        <w:rPr>
          <w:i/>
        </w:rPr>
        <w:t xml:space="preserve"> </w:t>
      </w:r>
      <w:r w:rsidR="007F2A10" w:rsidRPr="00DE4FC0">
        <w:rPr>
          <w:iCs/>
        </w:rPr>
        <w:t>м.</w:t>
      </w:r>
    </w:p>
    <w:p w:rsidR="007F2A10" w:rsidRPr="00CC7FEB" w:rsidRDefault="007F2A10" w:rsidP="007F2A10">
      <w:r>
        <w:t xml:space="preserve">Найдём индекс помещения по формуле </w:t>
      </w:r>
      <w:r w:rsidRPr="00CC7FEB">
        <w:t>5.2:</w:t>
      </w:r>
    </w:p>
    <w:p w:rsidR="007F2A10" w:rsidRDefault="007F2A10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(А+В)</m:t>
            </m:r>
          </m:den>
        </m:f>
      </m:oMath>
      <w:proofErr w:type="gramStart"/>
      <w:r w:rsidRPr="00CC7FEB">
        <w:rPr>
          <w:rFonts w:ascii="Cambria Math" w:hAnsi="Cambria Math"/>
          <w:iCs/>
          <w:sz w:val="24"/>
          <w:szCs w:val="24"/>
        </w:rPr>
        <w:t>,</w:t>
      </w:r>
      <w:r>
        <w:rPr>
          <w:iCs/>
        </w:rPr>
        <w:t xml:space="preserve">  </w:t>
      </w:r>
      <w:r w:rsidRPr="006A13C6">
        <w:rPr>
          <w:iCs/>
        </w:rPr>
        <w:tab/>
      </w:r>
      <w:proofErr w:type="gramEnd"/>
      <w:r w:rsidRPr="006A13C6">
        <w:rPr>
          <w:iCs/>
        </w:rPr>
        <w:t>(</w:t>
      </w:r>
      <w:r>
        <w:rPr>
          <w:iCs/>
        </w:rPr>
        <w:t>5.</w:t>
      </w:r>
      <w:r>
        <w:rPr>
          <w:iCs/>
          <w:lang w:val="en-US"/>
        </w:rPr>
        <w:t>2</w:t>
      </w:r>
      <w:r w:rsidRPr="006A13C6">
        <w:rPr>
          <w:iCs/>
        </w:rPr>
        <w:t>)</w:t>
      </w:r>
    </w:p>
    <w:p w:rsidR="007F2A10" w:rsidRPr="00643CF4" w:rsidRDefault="007F2A10" w:rsidP="007F2A10">
      <w:pPr>
        <w:tabs>
          <w:tab w:val="left" w:pos="5103"/>
        </w:tabs>
        <w:spacing w:before="240" w:after="240"/>
        <w:jc w:val="right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6*6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2,4(6+6)</m:t>
              </m:r>
            </m:den>
          </m:f>
          <m:r>
            <w:rPr>
              <w:rFonts w:ascii="Cambria Math" w:hAnsi="Cambria Math"/>
            </w:rPr>
            <m:t>=1,3</m:t>
          </m:r>
        </m:oMath>
      </m:oMathPara>
    </w:p>
    <w:p w:rsidR="007F2A10" w:rsidRDefault="007F2A10" w:rsidP="007F2A10">
      <w:r>
        <w:t xml:space="preserve">Необходимо определить оптимальное расстояние между рядами светильников по формуле </w:t>
      </w:r>
      <w:r w:rsidRPr="0013369B">
        <w:t>5.3</w:t>
      </w:r>
      <w:r>
        <w:t>:</w:t>
      </w:r>
    </w:p>
    <w:p w:rsidR="007F2A10" w:rsidRDefault="007F2A10" w:rsidP="007F2A10">
      <w:pPr>
        <w:tabs>
          <w:tab w:val="left" w:pos="4962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</m:t>
            </m:r>
          </m:sub>
        </m:sSub>
      </m:oMath>
      <w:r w:rsidRPr="006A13C6">
        <w:rPr>
          <w:iCs/>
        </w:rPr>
        <w:t>,</w:t>
      </w:r>
      <w:r w:rsidRPr="006A13C6">
        <w:rPr>
          <w:iCs/>
        </w:rPr>
        <w:tab/>
        <w:t>(</w:t>
      </w:r>
      <w:r>
        <w:rPr>
          <w:iCs/>
        </w:rPr>
        <w:t>5.3</w:t>
      </w:r>
      <w:r w:rsidRPr="006A13C6">
        <w:rPr>
          <w:iCs/>
        </w:rPr>
        <w:t>)</w:t>
      </w:r>
    </w:p>
    <w:p w:rsidR="007F2A10" w:rsidRDefault="007F2A10" w:rsidP="007F2A10">
      <w:r>
        <w:lastRenderedPageBreak/>
        <w:t>где     L – оптимальное расстояние между рядами светильников;</w:t>
      </w:r>
    </w:p>
    <w:p w:rsidR="007F2A10" w:rsidRDefault="007F2A10" w:rsidP="007F2A10">
      <w:r>
        <w:t>λ=1,1 – коэффициент оптимального расстояния между светильниками.</w:t>
      </w:r>
    </w:p>
    <w:p w:rsidR="007F2A10" w:rsidRPr="002F3461" w:rsidRDefault="007F2A10" w:rsidP="007F2A10">
      <w:pPr>
        <w:pStyle w:val="ae"/>
        <w:jc w:val="center"/>
        <w:rPr>
          <w:rFonts w:eastAsiaTheme="minorEastAsia"/>
          <w:lang w:eastAsia="ru-RU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=1,1*2,4=2,6</m:t>
        </m:r>
      </m:oMath>
      <w:r>
        <w:rPr>
          <w:rFonts w:eastAsiaTheme="minorEastAsia"/>
        </w:rPr>
        <w:t xml:space="preserve"> м.</w:t>
      </w:r>
    </w:p>
    <w:p w:rsidR="007F2A10" w:rsidRDefault="007F2A10" w:rsidP="007F2A10">
      <w:r>
        <w:t>Определим общее количество светильников, а также отдельно количество светильников по ширине и во длине:</w:t>
      </w:r>
    </w:p>
    <w:p w:rsidR="007F2A10" w:rsidRPr="006A13C6" w:rsidRDefault="007F2A10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ДЛ</m:t>
            </m:r>
          </m:sub>
        </m:sSub>
      </m:oMath>
      <w:r>
        <w:rPr>
          <w:iCs/>
        </w:rPr>
        <w:t>.</w:t>
      </w:r>
      <w:r w:rsidRPr="006A13C6">
        <w:rPr>
          <w:iCs/>
        </w:rPr>
        <w:tab/>
        <w:t>(</w:t>
      </w:r>
      <w:r w:rsidRPr="007F2A10">
        <w:rPr>
          <w:iCs/>
        </w:rPr>
        <w:t>5.</w:t>
      </w:r>
      <w:r w:rsidRPr="00AF5671">
        <w:rPr>
          <w:iCs/>
        </w:rPr>
        <w:t>4</w:t>
      </w:r>
      <w:r w:rsidRPr="006A13C6">
        <w:rPr>
          <w:iCs/>
        </w:rPr>
        <w:t>)</w:t>
      </w:r>
    </w:p>
    <w:p w:rsidR="007F2A10" w:rsidRPr="006A13C6" w:rsidRDefault="008130DF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den>
        </m:f>
      </m:oMath>
      <w:r w:rsidR="007F2A10" w:rsidRPr="006A13C6">
        <w:rPr>
          <w:iCs/>
        </w:rPr>
        <w:t xml:space="preserve"> </w:t>
      </w:r>
      <w:r w:rsidR="007F2A10">
        <w:rPr>
          <w:iCs/>
        </w:rPr>
        <w:t>.</w:t>
      </w:r>
      <w:r w:rsidR="007F2A10" w:rsidRPr="006A13C6">
        <w:rPr>
          <w:iCs/>
        </w:rPr>
        <w:tab/>
        <w:t>(</w:t>
      </w:r>
      <w:r w:rsidR="007F2A10" w:rsidRPr="007F2A10">
        <w:rPr>
          <w:iCs/>
        </w:rPr>
        <w:t>5.</w:t>
      </w:r>
      <w:r w:rsidR="007F2A10" w:rsidRPr="00AF5671">
        <w:rPr>
          <w:iCs/>
        </w:rPr>
        <w:t>5</w:t>
      </w:r>
      <w:r w:rsidR="007F2A10" w:rsidRPr="006A13C6">
        <w:rPr>
          <w:iCs/>
        </w:rPr>
        <w:t>)</w:t>
      </w:r>
    </w:p>
    <w:p w:rsidR="007F2A10" w:rsidRDefault="008130DF" w:rsidP="007F2A10">
      <w:pPr>
        <w:tabs>
          <w:tab w:val="left" w:pos="5245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(А-</m:t>
            </m:r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св)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св</m:t>
                </m:r>
              </m:sub>
            </m:sSub>
          </m:den>
        </m:f>
      </m:oMath>
      <w:r w:rsidR="007F2A10">
        <w:rPr>
          <w:iCs/>
        </w:rPr>
        <w:t>.</w:t>
      </w:r>
      <w:r w:rsidR="007F2A10" w:rsidRPr="006A13C6">
        <w:rPr>
          <w:iCs/>
        </w:rPr>
        <w:tab/>
        <w:t>(</w:t>
      </w:r>
      <w:r w:rsidR="007F2A10" w:rsidRPr="007F2A10">
        <w:rPr>
          <w:iCs/>
        </w:rPr>
        <w:t>5.</w:t>
      </w:r>
      <w:r w:rsidR="007F2A10" w:rsidRPr="00AF5671">
        <w:rPr>
          <w:iCs/>
        </w:rPr>
        <w:t>6</w:t>
      </w:r>
      <w:r w:rsidR="007F2A10" w:rsidRPr="006A13C6">
        <w:rPr>
          <w:iCs/>
        </w:rPr>
        <w:t>)</w:t>
      </w:r>
    </w:p>
    <w:p w:rsidR="007F2A10" w:rsidRDefault="008130DF" w:rsidP="007F2A10">
      <w:pPr>
        <w:tabs>
          <w:tab w:val="left" w:pos="5245"/>
        </w:tabs>
        <w:spacing w:before="240" w:after="24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2,6</m:t>
            </m:r>
          </m:den>
        </m:f>
        <m:r>
          <w:rPr>
            <w:rFonts w:ascii="Cambria Math" w:hAnsi="Cambria Math"/>
          </w:rPr>
          <m:t>≈2</m:t>
        </m:r>
      </m:oMath>
      <w:r w:rsidR="007F2A10" w:rsidRPr="006A13C6">
        <w:rPr>
          <w:iCs/>
        </w:rPr>
        <w:t xml:space="preserve"> </w:t>
      </w:r>
      <w:r w:rsidR="007F2A10">
        <w:rPr>
          <w:iCs/>
        </w:rPr>
        <w:t>шт.</w:t>
      </w:r>
    </w:p>
    <w:p w:rsidR="007F2A10" w:rsidRPr="00D75ED4" w:rsidRDefault="008130DF" w:rsidP="007F2A10">
      <w:pPr>
        <w:tabs>
          <w:tab w:val="left" w:pos="5245"/>
        </w:tabs>
        <w:spacing w:before="240" w:after="240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ДЛ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(6-1,534)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1,534</m:t>
            </m:r>
          </m:den>
        </m:f>
        <m:r>
          <w:rPr>
            <w:rFonts w:ascii="Cambria Math" w:hAnsi="Cambria Math"/>
          </w:rPr>
          <m:t>≈3</m:t>
        </m:r>
      </m:oMath>
      <w:r w:rsidR="007F2A10">
        <w:t xml:space="preserve"> шт.</w:t>
      </w:r>
    </w:p>
    <w:p w:rsidR="007F2A10" w:rsidRDefault="007F2A10" w:rsidP="007F2A10">
      <w:r>
        <w:t>Определим световой поток одной лампы по следующей формуле:</w:t>
      </w:r>
    </w:p>
    <w:p w:rsidR="007F2A10" w:rsidRDefault="008130DF" w:rsidP="007F2A10">
      <w:pPr>
        <w:tabs>
          <w:tab w:val="left" w:pos="5529"/>
        </w:tabs>
        <w:spacing w:before="240" w:after="240"/>
        <w:jc w:val="right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 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100 </m:t>
            </m:r>
            <m:sSub>
              <m:sSubPr>
                <m:ctrlPr>
                  <w:rPr>
                    <w:rFonts w:ascii="Cambria Math" w:hAnsi="Cambria Math"/>
                    <w:iCs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SZK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Nnη</m:t>
            </m:r>
          </m:den>
        </m:f>
      </m:oMath>
      <w:r w:rsidR="007F2A10">
        <w:rPr>
          <w:rFonts w:eastAsiaTheme="minorEastAsia"/>
          <w:iCs/>
        </w:rPr>
        <w:t>.</w:t>
      </w:r>
      <w:r w:rsidR="007F2A10">
        <w:rPr>
          <w:rFonts w:eastAsiaTheme="minorEastAsia"/>
          <w:iCs/>
        </w:rPr>
        <w:tab/>
        <w:t>(</w:t>
      </w:r>
      <w:r w:rsidR="007F2A10" w:rsidRPr="007F2A10">
        <w:rPr>
          <w:rFonts w:eastAsiaTheme="minorEastAsia"/>
          <w:iCs/>
        </w:rPr>
        <w:t>5.</w:t>
      </w:r>
      <w:r w:rsidR="007F2A10" w:rsidRPr="00AF5671">
        <w:rPr>
          <w:rFonts w:eastAsiaTheme="minorEastAsia"/>
          <w:iCs/>
        </w:rPr>
        <w:t>7</w:t>
      </w:r>
      <w:r w:rsidR="007F2A10">
        <w:rPr>
          <w:rFonts w:eastAsiaTheme="minorEastAsia"/>
          <w:iCs/>
        </w:rPr>
        <w:t>)</w:t>
      </w:r>
    </w:p>
    <w:p w:rsidR="007F2A10" w:rsidRPr="004F1BC6" w:rsidRDefault="008130DF" w:rsidP="007F2A10">
      <w:pPr>
        <w:tabs>
          <w:tab w:val="left" w:pos="5529"/>
        </w:tabs>
        <w:spacing w:before="240" w:after="240"/>
        <w:jc w:val="center"/>
        <w:rPr>
          <w:rFonts w:eastAsiaTheme="minorEastAsia"/>
          <w:iCs/>
          <w:sz w:val="22"/>
          <w:szCs w:val="22"/>
          <w:lang w:val="en-US" w:eastAsia="en-US"/>
        </w:rPr>
      </w:pPr>
      <m:oMath>
        <m:sSub>
          <m:sSub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 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  <w:sz w:val="22"/>
                <w:szCs w:val="22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100*300*60*1,1*1,5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6*48*2</m:t>
            </m:r>
          </m:den>
        </m:f>
        <m:r>
          <w:rPr>
            <w:rFonts w:ascii="Cambria Math" w:hAnsi="Cambria Math"/>
            <w:sz w:val="22"/>
            <w:szCs w:val="22"/>
            <w:lang w:eastAsia="en-US"/>
          </w:rPr>
          <m:t>=5156</m:t>
        </m:r>
      </m:oMath>
      <w:r w:rsidR="004F1BC6">
        <w:rPr>
          <w:rFonts w:eastAsiaTheme="minorEastAsia"/>
          <w:iCs/>
          <w:sz w:val="22"/>
          <w:szCs w:val="22"/>
          <w:lang w:eastAsia="en-US"/>
        </w:rPr>
        <w:t>, лм</w:t>
      </w:r>
    </w:p>
    <w:p w:rsidR="007F2A10" w:rsidRDefault="007F2A10" w:rsidP="007F2A10">
      <w:r>
        <w:t>Также определим расчетный световой поток:</w:t>
      </w:r>
    </w:p>
    <w:p w:rsidR="007F2A10" w:rsidRDefault="008130DF" w:rsidP="007F2A10">
      <w:pPr>
        <w:tabs>
          <w:tab w:val="left" w:pos="5954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П.РАСЧ</m:t>
            </m:r>
          </m:sub>
        </m:sSub>
        <m:r>
          <m:rPr>
            <m:sty m:val="p"/>
          </m:rPr>
          <w:rPr>
            <w:rFonts w:ascii="Cambria Math" w:hAnsi="Cambria Math"/>
          </w:rPr>
          <m:t>=(0,9÷1,2)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П.ТАБЛ</m:t>
            </m:r>
          </m:sub>
        </m:sSub>
      </m:oMath>
      <w:r w:rsidR="007F2A10" w:rsidRPr="006A13C6">
        <w:rPr>
          <w:iCs/>
        </w:rPr>
        <w:t>,</w:t>
      </w:r>
      <w:r w:rsidR="007F2A10" w:rsidRPr="006A13C6">
        <w:rPr>
          <w:iCs/>
        </w:rPr>
        <w:tab/>
        <w:t>(</w:t>
      </w:r>
      <w:r w:rsidR="007F2A10" w:rsidRPr="0013369B">
        <w:rPr>
          <w:iCs/>
        </w:rPr>
        <w:t>5.</w:t>
      </w:r>
      <w:r w:rsidR="007F2A10" w:rsidRPr="00AF5671">
        <w:rPr>
          <w:iCs/>
        </w:rPr>
        <w:t>8</w:t>
      </w:r>
      <w:r w:rsidR="007F2A10" w:rsidRPr="006A13C6">
        <w:rPr>
          <w:iCs/>
        </w:rPr>
        <w:t>)</w:t>
      </w:r>
    </w:p>
    <w:p w:rsidR="007F2A10" w:rsidRDefault="007F2A10" w:rsidP="007F2A10">
      <w:pPr>
        <w:pStyle w:val="ae"/>
        <w:ind w:firstLine="0"/>
        <w:rPr>
          <w:iCs/>
          <w:szCs w:val="28"/>
          <w:lang w:eastAsia="ru-RU"/>
        </w:rPr>
      </w:pPr>
      <w:r>
        <w:rPr>
          <w:szCs w:val="28"/>
        </w:rPr>
        <w:t xml:space="preserve">где </w:t>
      </w:r>
      <w:r w:rsidRPr="0013369B">
        <w:rPr>
          <w:szCs w:val="28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/>
                <w:iCs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П.РАСЧ</m:t>
            </m:r>
          </m:sub>
        </m:sSub>
      </m:oMath>
      <w:r w:rsidRPr="004A16A9">
        <w:rPr>
          <w:iCs/>
          <w:szCs w:val="28"/>
          <w:lang w:eastAsia="ru-RU"/>
        </w:rPr>
        <w:t xml:space="preserve"> – расчетный световой поток, лк;</w:t>
      </w:r>
    </w:p>
    <w:p w:rsidR="007F2A10" w:rsidRPr="004F1BC6" w:rsidRDefault="008130DF" w:rsidP="007F2A10">
      <w:pPr>
        <w:pStyle w:val="ae"/>
        <w:ind w:firstLine="0"/>
        <w:jc w:val="center"/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П.РАСЧ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=0,95</m:t>
        </m:r>
        <m:r>
          <w:rPr>
            <w:rFonts w:ascii="Cambria Math" w:hAnsi="Cambria Math"/>
            <w:szCs w:val="28"/>
          </w:rPr>
          <m:t>*5400≈5156</m:t>
        </m:r>
      </m:oMath>
      <w:r w:rsidR="007F2A10" w:rsidRPr="006A13C6">
        <w:rPr>
          <w:iCs/>
        </w:rPr>
        <w:t>,</w:t>
      </w:r>
      <w:r w:rsidR="007F2A10">
        <w:rPr>
          <w:iCs/>
        </w:rPr>
        <w:t xml:space="preserve"> </w:t>
      </w:r>
      <w:r w:rsidR="004F1BC6">
        <w:rPr>
          <w:rFonts w:eastAsiaTheme="minorEastAsia"/>
          <w:iCs/>
          <w:sz w:val="24"/>
          <w:szCs w:val="20"/>
        </w:rPr>
        <w:t>лм</w:t>
      </w:r>
    </w:p>
    <w:p w:rsidR="007F2A10" w:rsidRDefault="007F2A10" w:rsidP="007F2A10">
      <w:r>
        <w:rPr>
          <w:rFonts w:hint="eastAsia"/>
        </w:rPr>
        <w:t>Для</w:t>
      </w:r>
      <w:r>
        <w:t xml:space="preserve"> определения соответствия проектируемой системы освещения требованиям СНиП 23-05-95 выполним проверочный расчет по следующей формуле:</w:t>
      </w:r>
    </w:p>
    <w:p w:rsidR="007F2A10" w:rsidRDefault="008130DF" w:rsidP="007F2A10">
      <w:pPr>
        <w:tabs>
          <w:tab w:val="left" w:pos="5529"/>
        </w:tabs>
        <w:spacing w:before="240" w:after="240"/>
        <w:jc w:val="right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П.</m:t>
                </m:r>
                <m:r>
                  <w:rPr>
                    <w:rFonts w:ascii="Cambria Math" w:hAnsi="Cambria Math"/>
                  </w:rPr>
                  <m:t>ТАБЛ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∙Nnη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KSZ∙100</m:t>
            </m:r>
          </m:den>
        </m:f>
      </m:oMath>
      <w:r w:rsidR="007F2A10">
        <w:rPr>
          <w:iCs/>
        </w:rPr>
        <w:t>.</w:t>
      </w:r>
      <w:r w:rsidR="007F2A10" w:rsidRPr="006A13C6">
        <w:rPr>
          <w:iCs/>
        </w:rPr>
        <w:tab/>
        <w:t>(</w:t>
      </w:r>
      <w:r w:rsidR="007F2A10" w:rsidRPr="008F43C7">
        <w:rPr>
          <w:iCs/>
        </w:rPr>
        <w:t>5.</w:t>
      </w:r>
      <w:r w:rsidR="007F2A10" w:rsidRPr="00AF5671">
        <w:rPr>
          <w:iCs/>
        </w:rPr>
        <w:t>9</w:t>
      </w:r>
      <w:r w:rsidR="007F2A10" w:rsidRPr="006A13C6">
        <w:rPr>
          <w:iCs/>
        </w:rPr>
        <w:t>)</w:t>
      </w:r>
    </w:p>
    <w:p w:rsidR="007F2A10" w:rsidRPr="008130DF" w:rsidRDefault="008130DF" w:rsidP="007F2A10">
      <w:pPr>
        <w:tabs>
          <w:tab w:val="left" w:pos="5529"/>
        </w:tabs>
        <w:spacing w:before="240" w:after="240"/>
        <w:jc w:val="center"/>
        <w:rPr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5400</m:t>
            </m:r>
            <m:r>
              <m:rPr>
                <m:sty m:val="p"/>
              </m:rPr>
              <w:rPr>
                <w:rFonts w:ascii="Cambria Math" w:hAnsi="Cambria Math"/>
              </w:rPr>
              <m:t>*6*2*48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1,5*60*1,1*100</m:t>
            </m:r>
          </m:den>
        </m:f>
        <m:r>
          <w:rPr>
            <w:rFonts w:ascii="Cambria Math" w:hAnsi="Cambria Math"/>
          </w:rPr>
          <m:t>=314</m:t>
        </m:r>
      </m:oMath>
      <w:r>
        <w:rPr>
          <w:iCs/>
        </w:rPr>
        <w:t>, лr</w:t>
      </w:r>
      <w:bookmarkStart w:id="0" w:name="_GoBack"/>
      <w:bookmarkEnd w:id="0"/>
    </w:p>
    <w:p w:rsidR="007F2A10" w:rsidRDefault="007F2A10" w:rsidP="007F2A10">
      <w:r>
        <w:t xml:space="preserve">Так как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&gt;</m:t>
        </m:r>
      </m:oMath>
      <w:r w:rsidRPr="004D2402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4D2402">
        <w:t xml:space="preserve">, </w:t>
      </w:r>
      <w:r>
        <w:t>то освещение удовлетворяет требованиям.</w:t>
      </w:r>
    </w:p>
    <w:p w:rsidR="007F2A10" w:rsidRDefault="007F2A10" w:rsidP="007F2A10">
      <w:r>
        <w:rPr>
          <w:rFonts w:hint="eastAsia"/>
        </w:rPr>
        <w:t>Определим</w:t>
      </w:r>
      <w:r>
        <w:t xml:space="preserve"> потребляемую мощность осветительной установки:</w:t>
      </w:r>
    </w:p>
    <w:p w:rsidR="007F2A10" w:rsidRDefault="007F2A10" w:rsidP="007F2A10">
      <w:pPr>
        <w:tabs>
          <w:tab w:val="left" w:pos="5103"/>
        </w:tabs>
        <w:spacing w:before="240" w:after="240"/>
        <w:jc w:val="right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P=pNn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Pr="000B0372">
        <w:rPr>
          <w:iCs/>
        </w:rPr>
        <w:t>,</w:t>
      </w:r>
      <w:r w:rsidRPr="000B0372">
        <w:rPr>
          <w:iCs/>
        </w:rPr>
        <w:tab/>
        <w:t>(</w:t>
      </w:r>
      <w:r w:rsidRPr="0013369B">
        <w:rPr>
          <w:iCs/>
        </w:rPr>
        <w:t>5.</w:t>
      </w:r>
      <w:r w:rsidRPr="000B0372">
        <w:rPr>
          <w:iCs/>
        </w:rPr>
        <w:t>10)</w:t>
      </w:r>
    </w:p>
    <w:p w:rsidR="007F2A10" w:rsidRPr="00E94163" w:rsidRDefault="007F2A10" w:rsidP="007F2A10">
      <w:pPr>
        <w:tabs>
          <w:tab w:val="left" w:pos="5103"/>
        </w:tabs>
        <w:spacing w:before="240" w:after="240"/>
        <w:jc w:val="center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P=80*6*2*1,25=1200</m:t>
        </m:r>
      </m:oMath>
      <w:r w:rsidRPr="000B0372">
        <w:rPr>
          <w:iCs/>
        </w:rPr>
        <w:t>,</w:t>
      </w:r>
      <w:r w:rsidRPr="00E94163">
        <w:rPr>
          <w:iCs/>
        </w:rPr>
        <w:t xml:space="preserve"> </w:t>
      </w:r>
      <w:r>
        <w:rPr>
          <w:iCs/>
        </w:rPr>
        <w:t>Вт</w:t>
      </w:r>
    </w:p>
    <w:p w:rsidR="007F2A10" w:rsidRDefault="007F2A10" w:rsidP="007F2A10">
      <w:r>
        <w:rPr>
          <w:rFonts w:hint="eastAsia"/>
        </w:rPr>
        <w:t>где</w:t>
      </w:r>
      <w:r>
        <w:t xml:space="preserve"> </w:t>
      </w:r>
      <w:r w:rsidRPr="0013369B">
        <w:t xml:space="preserve">    </w:t>
      </w:r>
      <w:r>
        <w:t>p – мощность лампы, Вт;</w:t>
      </w:r>
    </w:p>
    <w:p w:rsidR="007F2A10" w:rsidRDefault="008130DF" w:rsidP="007F2A10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  <w:r w:rsidR="00B271CF" w:rsidRPr="00B271CF">
        <w:t xml:space="preserve"> - </w:t>
      </w:r>
      <w:r w:rsidR="007F2A10" w:rsidRPr="004A16A9">
        <w:t xml:space="preserve">коэффициент, учитывающий потери пускорегулирующей аппаратуры. Для </w:t>
      </w:r>
      <w:r w:rsidR="007F2A10" w:rsidRPr="004A16A9">
        <w:tab/>
        <w:t xml:space="preserve">ЛЛ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=1,25</m:t>
        </m:r>
      </m:oMath>
      <w:r w:rsidR="007F2A10" w:rsidRPr="004A16A9">
        <w:t>.</w:t>
      </w:r>
    </w:p>
    <w:p w:rsidR="007F2A10" w:rsidRDefault="007F2A10" w:rsidP="007F2A10">
      <w:pPr>
        <w:pStyle w:val="2"/>
      </w:pPr>
      <w:r>
        <w:t>5.5 Вывод по главе</w:t>
      </w:r>
    </w:p>
    <w:p w:rsidR="007F2A10" w:rsidRPr="00535610" w:rsidRDefault="007F2A10" w:rsidP="007F2A10">
      <w:r>
        <w:t>В данной главе было рассчитана система искусственного освещения помещения</w:t>
      </w:r>
      <w:r w:rsidRPr="00535610">
        <w:t xml:space="preserve">, </w:t>
      </w:r>
      <w:r>
        <w:t>а также выявлено</w:t>
      </w:r>
      <w:r w:rsidRPr="00535610">
        <w:t xml:space="preserve">, </w:t>
      </w:r>
      <w:r>
        <w:t>что освещение удовлетворяет требованиям СНиП 23-05-95</w:t>
      </w:r>
      <w:r w:rsidRPr="00535610">
        <w:t>.</w:t>
      </w:r>
    </w:p>
    <w:p w:rsidR="007F2A10" w:rsidRDefault="007F2A10" w:rsidP="007F2A10">
      <w:r>
        <w:rPr>
          <w:rFonts w:hint="eastAsia"/>
        </w:rPr>
        <w:t>Построен</w:t>
      </w:r>
      <w:r>
        <w:t xml:space="preserve"> эскиз размещения источников освещения помещения с указанием расстояний от стен по длине</w:t>
      </w:r>
      <w:r w:rsidRPr="00535610">
        <w:t xml:space="preserve">, </w:t>
      </w:r>
      <w:r>
        <w:t>ширине</w:t>
      </w:r>
      <w:r w:rsidRPr="00535610">
        <w:t xml:space="preserve">, </w:t>
      </w:r>
      <w:r>
        <w:t>а также между рядами светильников</w:t>
      </w:r>
      <w:r w:rsidRPr="00535610">
        <w:t>.</w:t>
      </w:r>
      <w:r>
        <w:t xml:space="preserve"> </w:t>
      </w:r>
    </w:p>
    <w:p w:rsidR="007F2A10" w:rsidRPr="00535610" w:rsidRDefault="007F2A10" w:rsidP="007F2A10">
      <w:r>
        <w:t>Также в главе были описаны предлагаемые для обеспечения безопасной работы.</w:t>
      </w:r>
    </w:p>
    <w:p w:rsidR="00850F47" w:rsidRDefault="00850F47"/>
    <w:sectPr w:rsidR="00850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07CD6"/>
    <w:multiLevelType w:val="hybridMultilevel"/>
    <w:tmpl w:val="69C8888C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84"/>
    <w:rsid w:val="004F1BC6"/>
    <w:rsid w:val="00575E84"/>
    <w:rsid w:val="005C7E87"/>
    <w:rsid w:val="007259D0"/>
    <w:rsid w:val="007C2DD4"/>
    <w:rsid w:val="007F2A10"/>
    <w:rsid w:val="008130DF"/>
    <w:rsid w:val="00850F47"/>
    <w:rsid w:val="00B271CF"/>
    <w:rsid w:val="00DF35F9"/>
    <w:rsid w:val="00DF490B"/>
    <w:rsid w:val="00EB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E05E"/>
  <w15:chartTrackingRefBased/>
  <w15:docId w15:val="{43E3FB8C-DC41-4ED4-BC06-B50BB844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абзаца"/>
    <w:qFormat/>
    <w:rsid w:val="007F2A10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3"/>
    <w:qFormat/>
    <w:rsid w:val="007F2A10"/>
    <w:pPr>
      <w:keepNext/>
      <w:keepLines/>
      <w:pageBreakBefore/>
      <w:spacing w:before="480" w:after="480"/>
      <w:outlineLvl w:val="0"/>
    </w:pPr>
    <w:rPr>
      <w:b/>
      <w:bCs/>
      <w:sz w:val="32"/>
    </w:rPr>
  </w:style>
  <w:style w:type="paragraph" w:styleId="2">
    <w:name w:val="heading 2"/>
    <w:basedOn w:val="1"/>
    <w:next w:val="a0"/>
    <w:link w:val="20"/>
    <w:uiPriority w:val="3"/>
    <w:qFormat/>
    <w:rsid w:val="007F2A10"/>
    <w:pPr>
      <w:pageBreakBefore w:val="0"/>
      <w:spacing w:line="240" w:lineRule="auto"/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3"/>
    <w:rsid w:val="007F2A10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3"/>
    <w:rsid w:val="007F2A10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paragraph" w:styleId="a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"/>
    <w:basedOn w:val="a0"/>
    <w:link w:val="a4"/>
    <w:uiPriority w:val="34"/>
    <w:qFormat/>
    <w:rsid w:val="007F2A10"/>
    <w:pPr>
      <w:numPr>
        <w:numId w:val="1"/>
      </w:numPr>
      <w:tabs>
        <w:tab w:val="left" w:pos="1134"/>
      </w:tabs>
      <w:ind w:left="1134" w:hanging="425"/>
    </w:pPr>
    <w:rPr>
      <w:lang w:eastAsia="en-US"/>
    </w:rPr>
  </w:style>
  <w:style w:type="paragraph" w:customStyle="1" w:styleId="a5">
    <w:name w:val="Рисунок"/>
    <w:basedOn w:val="a6"/>
    <w:next w:val="a7"/>
    <w:link w:val="a8"/>
    <w:uiPriority w:val="1"/>
    <w:qFormat/>
    <w:rsid w:val="007F2A10"/>
    <w:pPr>
      <w:keepNext/>
      <w:spacing w:before="240" w:after="120" w:line="240" w:lineRule="auto"/>
      <w:ind w:firstLine="0"/>
      <w:jc w:val="center"/>
    </w:pPr>
    <w:rPr>
      <w:noProof/>
    </w:rPr>
  </w:style>
  <w:style w:type="paragraph" w:customStyle="1" w:styleId="a7">
    <w:name w:val="Имя рисунка"/>
    <w:basedOn w:val="a0"/>
    <w:next w:val="a0"/>
    <w:link w:val="a9"/>
    <w:uiPriority w:val="2"/>
    <w:qFormat/>
    <w:rsid w:val="007F2A10"/>
    <w:pPr>
      <w:keepLines/>
      <w:spacing w:after="360" w:line="240" w:lineRule="auto"/>
      <w:ind w:firstLine="0"/>
      <w:jc w:val="center"/>
    </w:pPr>
  </w:style>
  <w:style w:type="character" w:customStyle="1" w:styleId="a8">
    <w:name w:val="Рисунок Знак"/>
    <w:basedOn w:val="a1"/>
    <w:link w:val="a5"/>
    <w:uiPriority w:val="1"/>
    <w:rsid w:val="007F2A10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a">
    <w:name w:val="Имя таблицы"/>
    <w:basedOn w:val="a6"/>
    <w:link w:val="ab"/>
    <w:uiPriority w:val="12"/>
    <w:qFormat/>
    <w:rsid w:val="007F2A10"/>
    <w:pPr>
      <w:keepNext/>
      <w:spacing w:after="120" w:line="240" w:lineRule="auto"/>
      <w:ind w:firstLine="0"/>
    </w:pPr>
    <w:rPr>
      <w:sz w:val="28"/>
    </w:rPr>
  </w:style>
  <w:style w:type="character" w:customStyle="1" w:styleId="a9">
    <w:name w:val="Имя рисунка Знак"/>
    <w:basedOn w:val="a1"/>
    <w:link w:val="a7"/>
    <w:uiPriority w:val="2"/>
    <w:rsid w:val="007F2A1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c">
    <w:name w:val="Текст таблицы"/>
    <w:basedOn w:val="a0"/>
    <w:link w:val="ad"/>
    <w:uiPriority w:val="12"/>
    <w:qFormat/>
    <w:rsid w:val="007F2A10"/>
    <w:pPr>
      <w:spacing w:line="240" w:lineRule="auto"/>
      <w:ind w:firstLine="0"/>
      <w:jc w:val="left"/>
    </w:pPr>
    <w:rPr>
      <w:sz w:val="24"/>
    </w:rPr>
  </w:style>
  <w:style w:type="character" w:customStyle="1" w:styleId="ab">
    <w:name w:val="Имя таблицы Знак"/>
    <w:basedOn w:val="a1"/>
    <w:link w:val="aa"/>
    <w:uiPriority w:val="12"/>
    <w:rsid w:val="007F2A1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d">
    <w:name w:val="Текст таблицы Знак"/>
    <w:basedOn w:val="a1"/>
    <w:link w:val="ac"/>
    <w:uiPriority w:val="12"/>
    <w:rsid w:val="007F2A10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a4">
    <w:name w:val="Абзац списка Знак"/>
    <w:aliases w:val="Bullet List Знак,FooterText Знак,numbered Знак,List Paragraph1 Знак,Paragraphe de liste1 Знак,Bulletr List Paragraph Знак,列出段落 Знак,列出段落1 Знак,List Paragraph2 Знак,List Paragraph21 Знак,Listeafsnit1 Знак,Parágrafo da Lista1 Знак"/>
    <w:link w:val="a"/>
    <w:uiPriority w:val="34"/>
    <w:locked/>
    <w:rsid w:val="007F2A10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customStyle="1" w:styleId="ae">
    <w:name w:val="Обычный текст"/>
    <w:basedOn w:val="a0"/>
    <w:link w:val="af"/>
    <w:qFormat/>
    <w:rsid w:val="007F2A10"/>
    <w:pPr>
      <w:shd w:val="clear" w:color="auto" w:fill="auto"/>
      <w:ind w:left="567"/>
      <w:textAlignment w:val="auto"/>
    </w:pPr>
    <w:rPr>
      <w:rFonts w:eastAsia="Calibri"/>
      <w:color w:val="auto"/>
      <w:szCs w:val="22"/>
      <w:lang w:eastAsia="en-US"/>
    </w:rPr>
  </w:style>
  <w:style w:type="character" w:customStyle="1" w:styleId="af">
    <w:name w:val="Обычный текст Знак"/>
    <w:basedOn w:val="a1"/>
    <w:link w:val="ae"/>
    <w:rsid w:val="007F2A10"/>
    <w:rPr>
      <w:rFonts w:ascii="Times New Roman" w:eastAsia="Calibri" w:hAnsi="Times New Roman" w:cs="Times New Roman"/>
      <w:sz w:val="28"/>
    </w:rPr>
  </w:style>
  <w:style w:type="paragraph" w:styleId="a6">
    <w:name w:val="Normal (Web)"/>
    <w:basedOn w:val="a0"/>
    <w:uiPriority w:val="99"/>
    <w:semiHidden/>
    <w:unhideWhenUsed/>
    <w:rsid w:val="007F2A1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1168</Words>
  <Characters>6662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11</cp:revision>
  <dcterms:created xsi:type="dcterms:W3CDTF">2021-05-31T22:28:00Z</dcterms:created>
  <dcterms:modified xsi:type="dcterms:W3CDTF">2021-06-04T22:17:00Z</dcterms:modified>
</cp:coreProperties>
</file>