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Agent-Based</w:t>
      </w:r>
      <w:r>
        <w:t xml:space="preserve"> </w:t>
      </w:r>
      <w:r>
        <w:t xml:space="preserve">Model</w:t>
      </w:r>
      <w:r>
        <w:t xml:space="preserve"> </w:t>
      </w:r>
      <w:r>
        <w:t xml:space="preserve">of</w:t>
      </w:r>
      <w:r>
        <w:t xml:space="preserve"> </w:t>
      </w:r>
      <w:r>
        <w:t xml:space="preserve">Environmental</w:t>
      </w:r>
      <w:r>
        <w:t xml:space="preserve"> </w:t>
      </w:r>
      <w:r>
        <w:t xml:space="preserve">Migration</w:t>
      </w:r>
      <w:r>
        <w:t xml:space="preserve"> </w:t>
      </w:r>
      <w:r>
        <w:t xml:space="preserve">in</w:t>
      </w:r>
      <w:r>
        <w:t xml:space="preserve"> </w:t>
      </w:r>
      <w:r>
        <w:t xml:space="preserve">Bangladesh</w:t>
      </w:r>
    </w:p>
    <w:p>
      <w:pPr>
        <w:pStyle w:val="Author"/>
      </w:pPr>
      <w:r>
        <w:t xml:space="preserve">Kelsea</w:t>
      </w:r>
      <w:r>
        <w:t xml:space="preserve"> </w:t>
      </w:r>
      <w:r>
        <w:t xml:space="preserve">Best</w:t>
      </w:r>
    </w:p>
    <w:bookmarkStart w:id="30" w:name="overview"/>
    <w:p>
      <w:pPr>
        <w:pStyle w:val="Heading1"/>
      </w:pPr>
      <w:r>
        <w:t xml:space="preserve">Overview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The purpose of the model is to simulate household migration decisions in</w:t>
      </w:r>
      <w:r>
        <w:t xml:space="preserve"> </w:t>
      </w:r>
      <w:r>
        <w:t xml:space="preserve">Bangladesh under environmental pressure. The model seeks to understand</w:t>
      </w:r>
      <w:r>
        <w:t xml:space="preserve"> </w:t>
      </w:r>
      <w:r>
        <w:t xml:space="preserve">how environmental stress in the form of drought and drought-induced</w:t>
      </w:r>
      <w:r>
        <w:t xml:space="preserve"> </w:t>
      </w:r>
      <w:r>
        <w:t xml:space="preserve">agriculture loss, as well as changing livelihood opportunities, impact</w:t>
      </w:r>
      <w:r>
        <w:t xml:space="preserve"> </w:t>
      </w:r>
      <w:r>
        <w:t xml:space="preserve">mobility patterns. The initial version of the model uses decision-making</w:t>
      </w:r>
      <w:r>
        <w:t xml:space="preserve"> </w:t>
      </w:r>
      <w:r>
        <w:t xml:space="preserve">based on utility maximization. Future versions of the model will include</w:t>
      </w:r>
      <w:r>
        <w:t xml:space="preserve"> </w:t>
      </w:r>
      <w:r>
        <w:t xml:space="preserve">multiple decision-making frameworks. Future versions of the model will</w:t>
      </w:r>
      <w:r>
        <w:t xml:space="preserve"> </w:t>
      </w:r>
      <w:r>
        <w:t xml:space="preserve">also explore how social networks impact migration decisions through the</w:t>
      </w:r>
      <w:r>
        <w:t xml:space="preserve"> </w:t>
      </w:r>
      <w:r>
        <w:t xml:space="preserve">exchange of information and resources between origin and destination</w:t>
      </w:r>
      <w:r>
        <w:t xml:space="preserve"> </w:t>
      </w:r>
      <w:r>
        <w:t xml:space="preserve">locations, including different kinds of destinations.</w:t>
      </w:r>
    </w:p>
    <w:bookmarkEnd w:id="20"/>
    <w:bookmarkStart w:id="27" w:name="entities-state-variables-and-scales"/>
    <w:p>
      <w:pPr>
        <w:pStyle w:val="Heading2"/>
      </w:pPr>
      <w:r>
        <w:t xml:space="preserve">Entities, state variables, and scales</w:t>
      </w:r>
    </w:p>
    <w:p>
      <w:pPr>
        <w:pStyle w:val="FirstParagraph"/>
      </w:pPr>
      <w:r>
        <w:t xml:space="preserve">This model consists of</w:t>
      </w:r>
      <w:r>
        <w:t xml:space="preserve"> </w:t>
      </w:r>
      <w:r>
        <w:rPr>
          <w:b/>
        </w:rPr>
        <w:t xml:space="preserve">individuals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household</w:t>
      </w:r>
      <w:r>
        <w:t xml:space="preserve"> </w:t>
      </w:r>
      <w:r>
        <w:t xml:space="preserve">entities.</w:t>
      </w:r>
      <w:r>
        <w:t xml:space="preserve"> </w:t>
      </w:r>
      <w:r>
        <w:t xml:space="preserve">Individuals have a gender, age, and employment, as well as a household</w:t>
      </w:r>
      <w:r>
        <w:t xml:space="preserve"> </w:t>
      </w:r>
      <w:r>
        <w:t xml:space="preserve">that they are assigned to. Households consist of individuals. Other</w:t>
      </w:r>
      <w:r>
        <w:t xml:space="preserve"> </w:t>
      </w:r>
      <w:r>
        <w:t xml:space="preserve">entities include the</w:t>
      </w:r>
      <w:r>
        <w:t xml:space="preserve"> </w:t>
      </w:r>
      <w:r>
        <w:rPr>
          <w:b/>
        </w:rPr>
        <w:t xml:space="preserve">decision class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community class</w:t>
      </w:r>
      <w:r>
        <w:t xml:space="preserve">. The</w:t>
      </w:r>
      <w:r>
        <w:t xml:space="preserve"> </w:t>
      </w:r>
      <w:r>
        <w:t xml:space="preserve">household will access the decision method from the decision class in</w:t>
      </w:r>
      <w:r>
        <w:t xml:space="preserve"> </w:t>
      </w:r>
      <w:r>
        <w:t xml:space="preserve">order to decide whether or not to send a migrant. Initially, the</w:t>
      </w:r>
      <w:r>
        <w:t xml:space="preserve"> </w:t>
      </w:r>
      <w:r>
        <w:t xml:space="preserve">decision-making method is a simple utility maximization calculation.</w:t>
      </w:r>
      <w:r>
        <w:t xml:space="preserve"> </w:t>
      </w:r>
      <w:r>
        <w:t xml:space="preserve">Future versions incorporate Theory of Planned Behavior, Mobility</w:t>
      </w:r>
      <w:r>
        <w:t xml:space="preserve"> </w:t>
      </w:r>
      <w:r>
        <w:t xml:space="preserve">Potential, and Protection Motivation Theory.</w:t>
      </w:r>
    </w:p>
    <w:p>
      <w:pPr>
        <w:pStyle w:val="BodyText"/>
      </w:pPr>
      <w:r>
        <w:t xml:space="preserve">Each household is connected to a</w:t>
      </w:r>
      <w:r>
        <w:t xml:space="preserve"> </w:t>
      </w:r>
      <w:r>
        <w:rPr>
          <w:b/>
        </w:rPr>
        <w:t xml:space="preserve">community</w:t>
      </w:r>
      <w:r>
        <w:t xml:space="preserve"> </w:t>
      </w:r>
      <w:r>
        <w:t xml:space="preserve">entity. In the simple</w:t>
      </w:r>
      <w:r>
        <w:t xml:space="preserve"> </w:t>
      </w:r>
      <w:r>
        <w:t xml:space="preserve">model, the community represents the origin location. The community has</w:t>
      </w:r>
      <w:r>
        <w:t xml:space="preserve"> </w:t>
      </w:r>
      <w:r>
        <w:t xml:space="preserve">associated employment opportunities. In a later version of the model,</w:t>
      </w:r>
      <w:r>
        <w:t xml:space="preserve"> </w:t>
      </w:r>
      <w:r>
        <w:t xml:space="preserve">destination locations will be incorporated as types of community</w:t>
      </w:r>
      <w:r>
        <w:t xml:space="preserve"> </w:t>
      </w:r>
      <w:r>
        <w:t xml:space="preserve">including Dhaka, Khulna, and another rural location. These destinations</w:t>
      </w:r>
      <w:r>
        <w:t xml:space="preserve"> </w:t>
      </w:r>
      <w:r>
        <w:t xml:space="preserve">will also have associated employment opportunities that individuals can</w:t>
      </w:r>
      <w:r>
        <w:t xml:space="preserve"> </w:t>
      </w:r>
      <w:r>
        <w:t xml:space="preserve">assess. Destinations will also have an associated risk and cost to move.</w:t>
      </w:r>
      <w:r>
        <w:t xml:space="preserve"> </w:t>
      </w:r>
      <w:r>
        <w:t xml:space="preserve">Communities, individuals, and households are all situated within an</w:t>
      </w:r>
      <w:r>
        <w:t xml:space="preserve"> </w:t>
      </w:r>
      <w:r>
        <w:t xml:space="preserve">environment which will stochastically experience a shock at a given time</w:t>
      </w:r>
      <w:r>
        <w:t xml:space="preserve"> </w:t>
      </w:r>
      <w:r>
        <w:t xml:space="preserve">step. An environmental shock will impact community opportunities as well</w:t>
      </w:r>
      <w:r>
        <w:t xml:space="preserve"> </w:t>
      </w:r>
      <w:r>
        <w:t xml:space="preserve">as individual households.</w:t>
      </w:r>
    </w:p>
    <w:p>
      <w:pPr>
        <w:pStyle w:val="BodyText"/>
      </w:pPr>
      <w:r>
        <w:t xml:space="preserve">Agents will also keep track of their location where they are residing at</w:t>
      </w:r>
      <w:r>
        <w:t xml:space="preserve"> </w:t>
      </w:r>
      <w:r>
        <w:t xml:space="preserve">each time step. To represent social networks, agents will be able to</w:t>
      </w:r>
      <w:r>
        <w:t xml:space="preserve"> </w:t>
      </w:r>
      <w:r>
        <w:t xml:space="preserve">exchange information about migration histories and wealth histories</w:t>
      </w:r>
      <w:r>
        <w:t xml:space="preserve"> </w:t>
      </w:r>
      <w:r>
        <w:t xml:space="preserve">freely with a random set of other households.</w:t>
      </w:r>
    </w:p>
    <w:p>
      <w:pPr>
        <w:pStyle w:val="CaptionedFigure"/>
      </w:pPr>
      <w:r>
        <w:drawing>
          <wp:inline>
            <wp:extent cx="5334000" cy="3631797"/>
            <wp:effectExtent b="0" l="0" r="0" t="0"/>
            <wp:docPr descr="UML diagram of the model structure" title="" id="1" name="Picture"/>
            <a:graphic>
              <a:graphicData uri="http://schemas.openxmlformats.org/drawingml/2006/picture">
                <pic:pic>
                  <pic:nvPicPr>
                    <pic:cNvPr descr="../assets/images/class_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UML diagram of the model structure</w:t>
      </w:r>
    </w:p>
    <w:bookmarkStart w:id="22" w:name="global-variables"/>
    <w:p>
      <w:pPr>
        <w:pStyle w:val="Heading3"/>
      </w:pPr>
      <w:r>
        <w:t xml:space="preserve">Global variables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decision</w:t>
      </w:r>
      <w:r>
        <w:t xml:space="preserve"> </w:t>
      </w:r>
      <w:r>
        <w:t xml:space="preserve">– decision method to be used to make migration decision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shock_method</w:t>
      </w:r>
      <w:r>
        <w:t xml:space="preserve"> </w:t>
      </w:r>
      <w:r>
        <w:t xml:space="preserve">– type of environmental impact simulated, this can be</w:t>
      </w:r>
      <w:r>
        <w:t xml:space="preserve"> </w:t>
      </w:r>
      <w:r>
        <w:t xml:space="preserve">“</w:t>
      </w:r>
      <w:r>
        <w:t xml:space="preserve">shock</w:t>
      </w:r>
      <w:r>
        <w:t xml:space="preserve">”</w:t>
      </w:r>
      <w:r>
        <w:t xml:space="preserve"> </w:t>
      </w:r>
      <w:r>
        <w:t xml:space="preserve">for a stochastic environmental shock or</w:t>
      </w:r>
      <w:r>
        <w:t xml:space="preserve"> </w:t>
      </w:r>
      <w:r>
        <w:t xml:space="preserve">“</w:t>
      </w:r>
      <w:r>
        <w:t xml:space="preserve">slow_onset</w:t>
      </w:r>
      <w:r>
        <w:t xml:space="preserve">”</w:t>
      </w:r>
      <w:r>
        <w:t xml:space="preserve"> </w:t>
      </w:r>
      <w:r>
        <w:t xml:space="preserve">for a gradual impact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mig_util</w:t>
      </w:r>
      <w:r>
        <w:t xml:space="preserve"> </w:t>
      </w:r>
      <w:r>
        <w:t xml:space="preserve">– utility to migrate successfully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mig_threshold</w:t>
      </w:r>
      <w:r>
        <w:t xml:space="preserve"> </w:t>
      </w:r>
      <w:r>
        <w:t xml:space="preserve">– wealth threshold to migrate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num_hh</w:t>
      </w:r>
      <w:r>
        <w:t xml:space="preserve"> </w:t>
      </w:r>
      <w:r>
        <w:t xml:space="preserve">– number of households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num_individuals</w:t>
      </w:r>
      <w:r>
        <w:t xml:space="preserve"> </w:t>
      </w:r>
      <w:r>
        <w:t xml:space="preserve">– number of individuals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init_time</w:t>
      </w:r>
      <w:r>
        <w:t xml:space="preserve"> </w:t>
      </w:r>
      <w:r>
        <w:t xml:space="preserve">– initialization time (automatically 0)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tick</w:t>
      </w:r>
      <w:r>
        <w:t xml:space="preserve"> </w:t>
      </w:r>
      <w:r>
        <w:t xml:space="preserve">– tracks time progression in model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ticks</w:t>
      </w:r>
      <w:r>
        <w:t xml:space="preserve"> </w:t>
      </w:r>
      <w:r>
        <w:t xml:space="preserve">– total number of ticks for model to run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migrations</w:t>
      </w:r>
      <w:r>
        <w:t xml:space="preserve"> </w:t>
      </w:r>
      <w:r>
        <w:t xml:space="preserve">– tracks overall migrations taken globally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wealth_factor</w:t>
      </w:r>
      <w:r>
        <w:t xml:space="preserve"> </w:t>
      </w:r>
      <w:r>
        <w:t xml:space="preserve">– factor to initialize household wealth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ag_factor</w:t>
      </w:r>
      <w:r>
        <w:t xml:space="preserve"> </w:t>
      </w:r>
      <w:r>
        <w:t xml:space="preserve">– productivity factor for land that households own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origin_comm</w:t>
      </w:r>
      <w:r>
        <w:t xml:space="preserve"> </w:t>
      </w:r>
      <w:r>
        <w:t xml:space="preserve">– origin community (calls community class)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comm_scale</w:t>
      </w:r>
      <w:r>
        <w:t xml:space="preserve"> </w:t>
      </w:r>
      <w:r>
        <w:t xml:space="preserve">– proportion of community that is impacted by an environmental shock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data_set</w:t>
      </w:r>
      <w:r>
        <w:t xml:space="preserve"> </w:t>
      </w:r>
      <w:r>
        <w:t xml:space="preserve">– stores data with data_collect() function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individual_set</w:t>
      </w:r>
      <w:r>
        <w:t xml:space="preserve"> </w:t>
      </w:r>
      <w:r>
        <w:t xml:space="preserve">– stores individuals and data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hh_set</w:t>
      </w:r>
      <w:r>
        <w:t xml:space="preserve"> </w:t>
      </w:r>
      <w:r>
        <w:t xml:space="preserve">– stores households and data</w:t>
      </w:r>
    </w:p>
    <w:bookmarkEnd w:id="22"/>
    <w:bookmarkStart w:id="23" w:name="individual-class-variables"/>
    <w:p>
      <w:pPr>
        <w:pStyle w:val="Heading3"/>
      </w:pPr>
      <w:r>
        <w:t xml:space="preserve">Individual class variables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unique_id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age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gender</w:t>
      </w:r>
      <w:r>
        <w:t xml:space="preserve"> </w:t>
      </w:r>
      <w:r>
        <w:t xml:space="preserve">(</w:t>
      </w:r>
      <w:r>
        <w:t xml:space="preserve">‘</w:t>
      </w:r>
      <w:r>
        <w:t xml:space="preserve">M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F</w:t>
      </w:r>
      <w:r>
        <w:t xml:space="preserve">’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hh</w:t>
      </w:r>
      <w:r>
        <w:t xml:space="preserve"> </w:t>
      </w:r>
      <w:r>
        <w:t xml:space="preserve">– stores idea of household that individual belongs to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employment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salary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employer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can_migrate</w:t>
      </w:r>
      <w:r>
        <w:t xml:space="preserve"> </w:t>
      </w:r>
      <w:r>
        <w:t xml:space="preserve">–True/ False if inidivdual is eligible to migrate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head</w:t>
      </w:r>
      <w:r>
        <w:t xml:space="preserve"> </w:t>
      </w:r>
      <w:r>
        <w:t xml:space="preserve">–True/ False if individual is a head of household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migrated</w:t>
      </w:r>
      <w:r>
        <w:t xml:space="preserve"> </w:t>
      </w:r>
      <w:r>
        <w:t xml:space="preserve">– True/ False if individual has migrated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wta</w:t>
      </w:r>
      <w:r>
        <w:t xml:space="preserve"> </w:t>
      </w:r>
      <w:r>
        <w:t xml:space="preserve">– Salary that individual is willing to accept from a potential employer</w:t>
      </w:r>
    </w:p>
    <w:bookmarkEnd w:id="23"/>
    <w:bookmarkStart w:id="24" w:name="household-class-variables"/>
    <w:p>
      <w:pPr>
        <w:pStyle w:val="Heading3"/>
      </w:pPr>
      <w:r>
        <w:t xml:space="preserve">Household class variables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unique_id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wealth</w:t>
      </w:r>
      <w:r>
        <w:t xml:space="preserve"> </w:t>
      </w:r>
      <w:r>
        <w:t xml:space="preserve">– total wealth in household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hh_size</w:t>
      </w:r>
      <w:r>
        <w:t xml:space="preserve"> </w:t>
      </w:r>
      <w:r>
        <w:t xml:space="preserve">– size of household (integer)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individuals</w:t>
      </w:r>
      <w:r>
        <w:t xml:space="preserve"> </w:t>
      </w:r>
      <w:r>
        <w:t xml:space="preserve">– data frame that stores individuals that belong to</w:t>
      </w:r>
      <w:r>
        <w:t xml:space="preserve"> </w:t>
      </w:r>
      <w:r>
        <w:t xml:space="preserve">that household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head</w:t>
      </w:r>
      <w:r>
        <w:t xml:space="preserve"> </w:t>
      </w:r>
      <w:r>
        <w:t xml:space="preserve">– stores individual who is head of household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land_owned</w:t>
      </w:r>
      <w:r>
        <w:t xml:space="preserve"> </w:t>
      </w:r>
      <w:r>
        <w:t xml:space="preserve">– value of land owned by household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network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network_moves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land_impacted</w:t>
      </w:r>
      <w:r>
        <w:t xml:space="preserve"> </w:t>
      </w:r>
      <w:r>
        <w:t xml:space="preserve">– True/False if household’s land was impacted by</w:t>
      </w:r>
      <w:r>
        <w:t xml:space="preserve"> </w:t>
      </w:r>
      <w:r>
        <w:t xml:space="preserve">environmental shock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wta</w:t>
      </w:r>
      <w:r>
        <w:t xml:space="preserve"> </w:t>
      </w:r>
      <w:r>
        <w:t xml:space="preserve">– willing to accept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wtp</w:t>
      </w:r>
      <w:r>
        <w:t xml:space="preserve"> </w:t>
      </w:r>
      <w:r>
        <w:t xml:space="preserve">– willing to pay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employees</w:t>
      </w:r>
      <w:r>
        <w:t xml:space="preserve"> </w:t>
      </w:r>
      <w:r>
        <w:t xml:space="preserve">– stores employees hired by household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payments</w:t>
      </w:r>
      <w:r>
        <w:t xml:space="preserve"> </w:t>
      </w:r>
      <w:r>
        <w:t xml:space="preserve">– stores payments household owes to employees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expenses</w:t>
      </w:r>
      <w:r>
        <w:t xml:space="preserve"> </w:t>
      </w:r>
      <w:r>
        <w:t xml:space="preserve">– stores any household expenses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total_utility</w:t>
      </w:r>
      <w:r>
        <w:t xml:space="preserve"> </w:t>
      </w:r>
      <w:r>
        <w:t xml:space="preserve">– utility of household summed over individuals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total_util_w_migrant</w:t>
      </w:r>
      <w:r>
        <w:t xml:space="preserve"> </w:t>
      </w:r>
      <w:r>
        <w:t xml:space="preserve">– utility if household sends a migrant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num_shocked</w:t>
      </w:r>
      <w:r>
        <w:t xml:space="preserve"> </w:t>
      </w:r>
      <w:r>
        <w:t xml:space="preserve">– tracks how many times a household is impacted by an environmental shock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land_prod</w:t>
      </w:r>
      <w:r>
        <w:t xml:space="preserve"> </w:t>
      </w:r>
      <w:r>
        <w:t xml:space="preserve">– stores how much wealth a household gains from its land. If a household is not impacted by a community shock, then this is currently</w:t>
      </w:r>
      <w:r>
        <w:t xml:space="preserve"> </w:t>
      </w:r>
      <w:r>
        <w:rPr>
          <w:rStyle w:val="VerbatimChar"/>
        </w:rPr>
        <w:t xml:space="preserve">ag_factor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land_owned</w:t>
      </w:r>
      <w:r>
        <w:t xml:space="preserve">. If a household’s land is impacted, then this is zero.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secure</w:t>
      </w:r>
      <w:r>
        <w:t xml:space="preserve"> </w:t>
      </w:r>
      <w:r>
        <w:t xml:space="preserve">– True/False if household has enough wealth to pay for basic food. This represents</w:t>
      </w:r>
      <w:r>
        <w:t xml:space="preserve"> </w:t>
      </w:r>
      <w:r>
        <w:t xml:space="preserve">whether or not a household falls beneath a poverty threshold. Currently, this security</w:t>
      </w:r>
      <w:r>
        <w:t xml:space="preserve"> </w:t>
      </w:r>
      <w:r>
        <w:t xml:space="preserve">threshold is based on the World Bank definition of poverty as less than $1.90 USD per person, per day.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wellbeing_threshold</w:t>
      </w:r>
      <w:r>
        <w:t xml:space="preserve"> </w:t>
      </w:r>
      <w:r>
        <w:t xml:space="preserve">– Calculates the threshold below which a household is not secure. Based on the World Bank definition of poverty as less than $1.90 USD per person, per day, or approximately 20,000 BDT per year per member of household.</w:t>
      </w:r>
    </w:p>
    <w:bookmarkEnd w:id="24"/>
    <w:bookmarkStart w:id="25" w:name="decision-class-variables"/>
    <w:p>
      <w:pPr>
        <w:pStyle w:val="Heading3"/>
      </w:pPr>
      <w:r>
        <w:t xml:space="preserve">Decision class variables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outcome</w:t>
      </w:r>
      <w:r>
        <w:t xml:space="preserve"> </w:t>
      </w:r>
      <w:r>
        <w:t xml:space="preserve">– True/ False for outcome of decision</w:t>
      </w:r>
    </w:p>
    <w:bookmarkEnd w:id="25"/>
    <w:bookmarkStart w:id="26" w:name="community-class-variables"/>
    <w:p>
      <w:pPr>
        <w:pStyle w:val="Heading3"/>
      </w:pPr>
      <w:r>
        <w:t xml:space="preserve">Community class variables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impacted</w:t>
      </w:r>
      <w:r>
        <w:t xml:space="preserve"> </w:t>
      </w:r>
      <w:r>
        <w:t xml:space="preserve">– True/False if community is impacted by environmental</w:t>
      </w:r>
      <w:r>
        <w:t xml:space="preserve"> </w:t>
      </w:r>
      <w:r>
        <w:t xml:space="preserve">shock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scale</w:t>
      </w:r>
      <w:r>
        <w:t xml:space="preserve"> </w:t>
      </w:r>
      <w:r>
        <w:t xml:space="preserve">– Percent of community impacted by environmental shock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jobs_avail</w:t>
      </w:r>
      <w:r>
        <w:t xml:space="preserve"> </w:t>
      </w:r>
      <w:r>
        <w:t xml:space="preserve">– Number of low-paying non-agricultural jobs available in the community (i.e. construction, rickshaw driver, etc.). This may decrease if the community is impacted by an environmental shock.</w:t>
      </w:r>
    </w:p>
    <w:bookmarkEnd w:id="26"/>
    <w:bookmarkEnd w:id="27"/>
    <w:bookmarkStart w:id="29" w:name="process-overview-and-scheduling"/>
    <w:p>
      <w:pPr>
        <w:pStyle w:val="Heading2"/>
      </w:pPr>
      <w:r>
        <w:t xml:space="preserve">Process overview and scheduling</w:t>
      </w:r>
    </w:p>
    <w:p>
      <w:pPr>
        <w:pStyle w:val="FirstParagraph"/>
      </w:pPr>
      <w:r>
        <w:t xml:space="preserve">Each simulation starts with creation of a set of individuals,</w:t>
      </w:r>
      <w:r>
        <w:t xml:space="preserve"> </w:t>
      </w:r>
      <w:r>
        <w:t xml:space="preserve">households, and a community. Individuals are assigned to a household,</w:t>
      </w:r>
      <w:r>
        <w:t xml:space="preserve"> </w:t>
      </w:r>
      <w:r>
        <w:t xml:space="preserve">and households assign a head of household. These individuals and</w:t>
      </w:r>
      <w:r>
        <w:t xml:space="preserve"> </w:t>
      </w:r>
      <w:r>
        <w:t xml:space="preserve">households are stored in data frames. Initial individual and household</w:t>
      </w:r>
      <w:r>
        <w:t xml:space="preserve"> </w:t>
      </w:r>
      <w:r>
        <w:t xml:space="preserve">traits can be set randomly or pre-assigned.</w:t>
      </w:r>
    </w:p>
    <w:p>
      <w:pPr>
        <w:pStyle w:val="BodyText"/>
      </w:pPr>
      <w:r>
        <w:t xml:space="preserve">At each step, the origin community will face a probabilistic risk of</w:t>
      </w:r>
      <w:r>
        <w:t xml:space="preserve"> </w:t>
      </w:r>
      <w:r>
        <w:t xml:space="preserve">drought as an environmental shock, if the</w:t>
      </w:r>
      <w:r>
        <w:t xml:space="preserve"> </w:t>
      </w:r>
      <w:r>
        <w:t xml:space="preserve">“</w:t>
      </w:r>
      <w:r>
        <w:t xml:space="preserve">shock_method</w:t>
      </w:r>
      <w:r>
        <w:t xml:space="preserve">”</w:t>
      </w:r>
      <w:r>
        <w:t xml:space="preserve"> </w:t>
      </w:r>
      <w:r>
        <w:t xml:space="preserve">is set to</w:t>
      </w:r>
      <w:r>
        <w:t xml:space="preserve"> </w:t>
      </w:r>
      <w:r>
        <w:t xml:space="preserve">“</w:t>
      </w:r>
      <w:r>
        <w:t xml:space="preserve">shock</w:t>
      </w:r>
      <w:r>
        <w:t xml:space="preserve">”</w:t>
      </w:r>
      <w:r>
        <w:t xml:space="preserve">,</w:t>
      </w:r>
      <w:r>
        <w:t xml:space="preserve"> </w:t>
      </w:r>
      <w:r>
        <w:t xml:space="preserve">which will impact agriculture and</w:t>
      </w:r>
      <w:r>
        <w:t xml:space="preserve"> </w:t>
      </w:r>
      <w:r>
        <w:t xml:space="preserve">employment opportunities. Households will check to see if their land has</w:t>
      </w:r>
      <w:r>
        <w:t xml:space="preserve"> </w:t>
      </w:r>
      <w:r>
        <w:t xml:space="preserve">been impacted by the environmental shock. Individuals will then update</w:t>
      </w:r>
      <w:r>
        <w:t xml:space="preserve"> </w:t>
      </w:r>
      <w:r>
        <w:t xml:space="preserve">their eligibility to migrate and then assess employment opportunities</w:t>
      </w:r>
      <w:r>
        <w:t xml:space="preserve"> </w:t>
      </w:r>
      <w:r>
        <w:t xml:space="preserve">within the community and select an opportunity based on utility and</w:t>
      </w:r>
      <w:r>
        <w:t xml:space="preserve"> </w:t>
      </w:r>
      <w:r>
        <w:t xml:space="preserve">being able to perform the job (for example, old enough to work in</w:t>
      </w:r>
      <w:r>
        <w:t xml:space="preserve"> </w:t>
      </w:r>
      <w:r>
        <w:t xml:space="preserve">agriculture and owning land). If the</w:t>
      </w:r>
      <w:r>
        <w:t xml:space="preserve"> </w:t>
      </w:r>
      <w:r>
        <w:t xml:space="preserve">“</w:t>
      </w:r>
      <w:r>
        <w:t xml:space="preserve">shock_method</w:t>
      </w:r>
      <w:r>
        <w:t xml:space="preserve">”</w:t>
      </w:r>
      <w:r>
        <w:t xml:space="preserve"> </w:t>
      </w:r>
      <w:r>
        <w:t xml:space="preserve">is specified as</w:t>
      </w:r>
      <w:r>
        <w:t xml:space="preserve"> </w:t>
      </w:r>
      <w:r>
        <w:t xml:space="preserve">“</w:t>
      </w:r>
      <w:r>
        <w:t xml:space="preserve">slow_onset</w:t>
      </w:r>
      <w:r>
        <w:t xml:space="preserve">”</w:t>
      </w:r>
      <w:r>
        <w:t xml:space="preserve">, then</w:t>
      </w:r>
      <w:r>
        <w:t xml:space="preserve"> </w:t>
      </w:r>
      <w:r>
        <w:t xml:space="preserve">instead the agricultural productivity of the land in community gradually declines by</w:t>
      </w:r>
      <w:r>
        <w:t xml:space="preserve"> </w:t>
      </w:r>
      <w:r>
        <w:t xml:space="preserve">a specified percentage at each step.</w:t>
      </w:r>
    </w:p>
    <w:p>
      <w:pPr>
        <w:pStyle w:val="BodyText"/>
      </w:pPr>
      <w:r>
        <w:t xml:space="preserve">After each individual has selected an employment opportunity within the</w:t>
      </w:r>
      <w:r>
        <w:t xml:space="preserve"> </w:t>
      </w:r>
      <w:r>
        <w:t xml:space="preserve">community, the household will aggregate utility across individuals and</w:t>
      </w:r>
      <w:r>
        <w:t xml:space="preserve"> </w:t>
      </w:r>
      <w:r>
        <w:t xml:space="preserve">then, at the household level, the decision to send a migrant or not will</w:t>
      </w:r>
      <w:r>
        <w:t xml:space="preserve"> </w:t>
      </w:r>
      <w:r>
        <w:t xml:space="preserve">be assessed based on the decision-making method implemented by calling</w:t>
      </w:r>
      <w:r>
        <w:t xml:space="preserve"> </w:t>
      </w:r>
      <w:r>
        <w:t xml:space="preserve">the decision class. This decision will be recorded. If a household</w:t>
      </w:r>
      <w:r>
        <w:t xml:space="preserve"> </w:t>
      </w:r>
      <w:r>
        <w:t xml:space="preserve">elects to send a migrant, then that individual will no longer</w:t>
      </w:r>
      <w:r>
        <w:t xml:space="preserve"> </w:t>
      </w:r>
      <w:r>
        <w:t xml:space="preserve">participate in the ABM but will contribute to the household’s wealth at</w:t>
      </w:r>
      <w:r>
        <w:t xml:space="preserve"> </w:t>
      </w:r>
      <w:r>
        <w:t xml:space="preserve">each step of the model (until later versions in which the agent will go</w:t>
      </w:r>
      <w:r>
        <w:t xml:space="preserve"> </w:t>
      </w:r>
      <w:r>
        <w:t xml:space="preserve">to a specific destination and later have the option to return-migrate).</w:t>
      </w:r>
      <w:r>
        <w:t xml:space="preserve"> </w:t>
      </w:r>
      <w:r>
        <w:t xml:space="preserve">Eventually, there will be a probability of the migration failing, in</w:t>
      </w:r>
      <w:r>
        <w:t xml:space="preserve"> </w:t>
      </w:r>
      <w:r>
        <w:t xml:space="preserve">which case the migrant will not contribute to the household’s wealth.</w:t>
      </w:r>
      <w:r>
        <w:t xml:space="preserve"> </w:t>
      </w:r>
      <w:r>
        <w:t xml:space="preserve">Eventually, households can also decide to move based on exchanging</w:t>
      </w:r>
      <w:r>
        <w:t xml:space="preserve"> </w:t>
      </w:r>
      <w:r>
        <w:t xml:space="preserve">information and resources across their networks as well as past</w:t>
      </w:r>
      <w:r>
        <w:t xml:space="preserve"> </w:t>
      </w:r>
      <w:r>
        <w:t xml:space="preserve">experience.</w:t>
      </w:r>
    </w:p>
    <w:p>
      <w:pPr>
        <w:pStyle w:val="BodyText"/>
      </w:pPr>
      <w:r>
        <w:t xml:space="preserve">The number of ticks will increase by 1 at each step, and each individual</w:t>
      </w:r>
      <w:r>
        <w:t xml:space="preserve"> </w:t>
      </w:r>
      <w:r>
        <w:t xml:space="preserve">will age by one year. Data will be collected at each tick and stored in</w:t>
      </w:r>
      <w:r>
        <w:t xml:space="preserve"> </w:t>
      </w:r>
      <w:r>
        <w:t xml:space="preserve">data_set.</w:t>
      </w:r>
    </w:p>
    <w:p>
      <w:pPr>
        <w:pStyle w:val="CaptionedFigure"/>
      </w:pPr>
      <w:r>
        <w:drawing>
          <wp:inline>
            <wp:extent cx="5334000" cy="1825540"/>
            <wp:effectExtent b="0" l="0" r="0" t="0"/>
            <wp:docPr descr="Sequence of actions" title="" id="1" name="Picture"/>
            <a:graphic>
              <a:graphicData uri="http://schemas.openxmlformats.org/drawingml/2006/picture">
                <pic:pic>
                  <pic:nvPicPr>
                    <pic:cNvPr descr="../assets/images/schedu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Sequence of actions</w:t>
      </w:r>
    </w:p>
    <w:bookmarkEnd w:id="29"/>
    <w:bookmarkEnd w:id="30"/>
    <w:bookmarkStart w:id="42" w:name="design-concepts"/>
    <w:p>
      <w:pPr>
        <w:pStyle w:val="Heading1"/>
      </w:pPr>
      <w:r>
        <w:t xml:space="preserve">Design concepts</w:t>
      </w:r>
    </w:p>
    <w:bookmarkStart w:id="31" w:name="basic-principles"/>
    <w:p>
      <w:pPr>
        <w:pStyle w:val="Heading3"/>
      </w:pPr>
      <w:r>
        <w:t xml:space="preserve">Basic Principles</w:t>
      </w:r>
    </w:p>
    <w:p>
      <w:pPr>
        <w:pStyle w:val="FirstParagraph"/>
      </w:pPr>
      <w:r>
        <w:t xml:space="preserve">This model is based on the literature on environmental migration, which</w:t>
      </w:r>
      <w:r>
        <w:t xml:space="preserve"> </w:t>
      </w:r>
      <w:r>
        <w:t xml:space="preserve">describes both push and pull factors as being important in migration</w:t>
      </w:r>
      <w:r>
        <w:t xml:space="preserve"> </w:t>
      </w:r>
      <w:r>
        <w:t xml:space="preserve">decisions, as well as the importance of social networks. The ABM is used</w:t>
      </w:r>
      <w:r>
        <w:t xml:space="preserve"> </w:t>
      </w:r>
      <w:r>
        <w:t xml:space="preserve">to attempt to reproduce patterns of migration in response to flooding</w:t>
      </w:r>
      <w:r>
        <w:t xml:space="preserve"> </w:t>
      </w:r>
      <w:r>
        <w:t xml:space="preserve">and drought-induced crop failure in rural Bangladesh (Gray &amp; Mueller,</w:t>
      </w:r>
      <w:r>
        <w:t xml:space="preserve"> </w:t>
      </w:r>
      <w:r>
        <w:t xml:space="preserve">2012). Three key patterns that are identified in this work are:</w:t>
      </w:r>
    </w:p>
    <w:p>
      <w:pPr>
        <w:numPr>
          <w:ilvl w:val="0"/>
          <w:numId w:val="1006"/>
        </w:numPr>
      </w:pPr>
      <w:r>
        <w:t xml:space="preserve">As the proportion of a community impacted by crop loss increases,</w:t>
      </w:r>
      <w:r>
        <w:t xml:space="preserve"> </w:t>
      </w:r>
      <w:r>
        <w:t xml:space="preserve">rates of migration also increase, especially above a threshold of</w:t>
      </w:r>
      <w:r>
        <w:t xml:space="preserve"> </w:t>
      </w:r>
      <w:r>
        <w:t xml:space="preserve">approximately 20% of community households impacted. Therefore,</w:t>
      </w:r>
      <w:r>
        <w:t xml:space="preserve"> </w:t>
      </w:r>
      <w:r>
        <w:t xml:space="preserve">community-level impacts are important for household migration, and a</w:t>
      </w:r>
      <w:r>
        <w:t xml:space="preserve"> </w:t>
      </w:r>
      <w:r>
        <w:t xml:space="preserve">critical threshold may exist.</w:t>
      </w:r>
    </w:p>
    <w:p>
      <w:pPr>
        <w:numPr>
          <w:ilvl w:val="0"/>
          <w:numId w:val="1006"/>
        </w:numPr>
      </w:pPr>
      <w:r>
        <w:t xml:space="preserve">Households that are directly impacted by crop loss are less likely</w:t>
      </w:r>
      <w:r>
        <w:t xml:space="preserve"> </w:t>
      </w:r>
      <w:r>
        <w:t xml:space="preserve">to migrate, suggesting that a barrier exists to migrating for more</w:t>
      </w:r>
      <w:r>
        <w:t xml:space="preserve"> </w:t>
      </w:r>
      <w:r>
        <w:t xml:space="preserve">vulnerable households.</w:t>
      </w:r>
    </w:p>
    <w:p>
      <w:pPr>
        <w:numPr>
          <w:ilvl w:val="0"/>
          <w:numId w:val="1006"/>
        </w:numPr>
      </w:pPr>
      <w:r>
        <w:t xml:space="preserve">Wealthier households are more likely to migrate.</w:t>
      </w:r>
    </w:p>
    <w:p>
      <w:pPr>
        <w:pStyle w:val="FirstParagraph"/>
      </w:pPr>
      <w:r>
        <w:t xml:space="preserve">The decision-making elements of the model are based on behavioral</w:t>
      </w:r>
      <w:r>
        <w:t xml:space="preserve"> </w:t>
      </w:r>
      <w:r>
        <w:t xml:space="preserve">theories including Theory of Planned Behavior, Protection Motivation</w:t>
      </w:r>
      <w:r>
        <w:t xml:space="preserve"> </w:t>
      </w:r>
      <w:r>
        <w:t xml:space="preserve">Theory, and Motivation Potential.</w:t>
      </w:r>
    </w:p>
    <w:bookmarkEnd w:id="31"/>
    <w:bookmarkStart w:id="32" w:name="emergence"/>
    <w:p>
      <w:pPr>
        <w:pStyle w:val="Heading3"/>
      </w:pPr>
      <w:r>
        <w:t xml:space="preserve">Emergence</w:t>
      </w:r>
    </w:p>
    <w:p>
      <w:pPr>
        <w:pStyle w:val="FirstParagraph"/>
      </w:pPr>
      <w:r>
        <w:t xml:space="preserve">Emergence will arise in the form of how rates of migration change</w:t>
      </w:r>
      <w:r>
        <w:t xml:space="preserve"> </w:t>
      </w:r>
      <w:r>
        <w:t xml:space="preserve">throughout the model run. When specific destination locations are</w:t>
      </w:r>
      <w:r>
        <w:t xml:space="preserve"> </w:t>
      </w:r>
      <w:r>
        <w:t xml:space="preserve">included, emergence could also provide insights into where migrants will</w:t>
      </w:r>
      <w:r>
        <w:t xml:space="preserve"> </w:t>
      </w:r>
      <w:r>
        <w:t xml:space="preserve">move and future populations in each destination and origin community. It</w:t>
      </w:r>
      <w:r>
        <w:t xml:space="preserve"> </w:t>
      </w:r>
      <w:r>
        <w:t xml:space="preserve">is also possible that comparisons across networks of agents will show</w:t>
      </w:r>
      <w:r>
        <w:t xml:space="preserve"> </w:t>
      </w:r>
      <w:r>
        <w:t xml:space="preserve">that certain networks are more mobile than others, which will be evident</w:t>
      </w:r>
      <w:r>
        <w:t xml:space="preserve"> </w:t>
      </w:r>
      <w:r>
        <w:t xml:space="preserve">by comparing migration histories.</w:t>
      </w:r>
    </w:p>
    <w:bookmarkEnd w:id="32"/>
    <w:bookmarkStart w:id="33" w:name="adaptation"/>
    <w:p>
      <w:pPr>
        <w:pStyle w:val="Heading3"/>
      </w:pPr>
      <w:r>
        <w:t xml:space="preserve">Adaptation</w:t>
      </w:r>
    </w:p>
    <w:p>
      <w:pPr>
        <w:pStyle w:val="FirstParagraph"/>
      </w:pPr>
      <w:r>
        <w:t xml:space="preserve">Individuals and households adapt to changes in their environment by</w:t>
      </w:r>
      <w:r>
        <w:t xml:space="preserve"> </w:t>
      </w:r>
      <w:r>
        <w:t xml:space="preserve">changing their livelihood choices as opportunities in the community</w:t>
      </w:r>
      <w:r>
        <w:t xml:space="preserve"> </w:t>
      </w:r>
      <w:r>
        <w:t xml:space="preserve">change. In later versions of the model, households may also adapt by</w:t>
      </w:r>
      <w:r>
        <w:t xml:space="preserve"> </w:t>
      </w:r>
      <w:r>
        <w:t xml:space="preserve">updating their beliefs about migration based on past experiences or</w:t>
      </w:r>
      <w:r>
        <w:t xml:space="preserve"> </w:t>
      </w:r>
      <w:r>
        <w:t xml:space="preserve">experiences of other households within their networks, which in turn</w:t>
      </w:r>
      <w:r>
        <w:t xml:space="preserve"> </w:t>
      </w:r>
      <w:r>
        <w:t xml:space="preserve">impacts their likelihood of making a migration trip. Sending a migrant</w:t>
      </w:r>
      <w:r>
        <w:t xml:space="preserve"> </w:t>
      </w:r>
      <w:r>
        <w:t xml:space="preserve">is, of course, another adaptation that households can make.</w:t>
      </w:r>
    </w:p>
    <w:bookmarkEnd w:id="33"/>
    <w:bookmarkStart w:id="34" w:name="objectives"/>
    <w:p>
      <w:pPr>
        <w:pStyle w:val="Heading3"/>
      </w:pPr>
      <w:r>
        <w:t xml:space="preserve">Objectives</w:t>
      </w:r>
    </w:p>
    <w:p>
      <w:pPr>
        <w:pStyle w:val="FirstParagraph"/>
      </w:pPr>
      <w:r>
        <w:t xml:space="preserve">Agents evaluate an objective based on the decision-making method to</w:t>
      </w:r>
      <w:r>
        <w:t xml:space="preserve"> </w:t>
      </w:r>
      <w:r>
        <w:t xml:space="preserve">maximize utility, minimize risk, or a combination.</w:t>
      </w:r>
    </w:p>
    <w:bookmarkEnd w:id="34"/>
    <w:bookmarkStart w:id="35" w:name="learning"/>
    <w:p>
      <w:pPr>
        <w:pStyle w:val="Heading3"/>
      </w:pPr>
      <w:r>
        <w:t xml:space="preserve">Learning</w:t>
      </w:r>
    </w:p>
    <w:p>
      <w:pPr>
        <w:pStyle w:val="FirstParagraph"/>
      </w:pPr>
      <w:r>
        <w:t xml:space="preserve">Agents will learn both from their own experiences as well as the</w:t>
      </w:r>
      <w:r>
        <w:t xml:space="preserve"> </w:t>
      </w:r>
      <w:r>
        <w:t xml:space="preserve">experiences of agents in their network.</w:t>
      </w:r>
    </w:p>
    <w:bookmarkEnd w:id="35"/>
    <w:bookmarkStart w:id="36" w:name="prediction"/>
    <w:p>
      <w:pPr>
        <w:pStyle w:val="Heading3"/>
      </w:pPr>
      <w:r>
        <w:t xml:space="preserve">Prediction</w:t>
      </w:r>
    </w:p>
    <w:p>
      <w:pPr>
        <w:pStyle w:val="FirstParagraph"/>
      </w:pPr>
      <w:r>
        <w:t xml:space="preserve">Agents do not make predictions about the future, but they may consider</w:t>
      </w:r>
      <w:r>
        <w:t xml:space="preserve"> </w:t>
      </w:r>
      <w:r>
        <w:t xml:space="preserve">risks associated with a decision based on own histories or histories of</w:t>
      </w:r>
      <w:r>
        <w:t xml:space="preserve"> </w:t>
      </w:r>
      <w:r>
        <w:t xml:space="preserve">other agents in their network.</w:t>
      </w:r>
    </w:p>
    <w:bookmarkEnd w:id="36"/>
    <w:bookmarkStart w:id="37" w:name="sensing"/>
    <w:p>
      <w:pPr>
        <w:pStyle w:val="Heading3"/>
      </w:pPr>
      <w:r>
        <w:t xml:space="preserve">Sensing</w:t>
      </w:r>
    </w:p>
    <w:p>
      <w:pPr>
        <w:pStyle w:val="FirstParagraph"/>
      </w:pPr>
      <w:r>
        <w:t xml:space="preserve">Agents are able to sense all of their own traits and the traits in their</w:t>
      </w:r>
      <w:r>
        <w:t xml:space="preserve"> </w:t>
      </w:r>
      <w:r>
        <w:t xml:space="preserve">current community. They are also able to assess migration histories of</w:t>
      </w:r>
      <w:r>
        <w:t xml:space="preserve"> </w:t>
      </w:r>
      <w:r>
        <w:t xml:space="preserve">agents in their social network.</w:t>
      </w:r>
    </w:p>
    <w:bookmarkEnd w:id="37"/>
    <w:bookmarkStart w:id="38" w:name="interaction"/>
    <w:p>
      <w:pPr>
        <w:pStyle w:val="Heading3"/>
      </w:pPr>
      <w:r>
        <w:t xml:space="preserve">Interaction</w:t>
      </w:r>
    </w:p>
    <w:p>
      <w:pPr>
        <w:pStyle w:val="FirstParagraph"/>
      </w:pPr>
      <w:r>
        <w:t xml:space="preserve">Households interact by sharing information about their migration</w:t>
      </w:r>
      <w:r>
        <w:t xml:space="preserve"> </w:t>
      </w:r>
      <w:r>
        <w:t xml:space="preserve">histories and wealth histories with other households within their</w:t>
      </w:r>
      <w:r>
        <w:t xml:space="preserve"> </w:t>
      </w:r>
      <w:r>
        <w:t xml:space="preserve">network. Household agents can give and receive information within their</w:t>
      </w:r>
      <w:r>
        <w:t xml:space="preserve"> </w:t>
      </w:r>
      <w:r>
        <w:t xml:space="preserve">network and make decisions based on this information. Households can</w:t>
      </w:r>
      <w:r>
        <w:t xml:space="preserve"> </w:t>
      </w:r>
      <w:r>
        <w:t xml:space="preserve">also transfer resources in the form of remittances across their</w:t>
      </w:r>
      <w:r>
        <w:t xml:space="preserve"> </w:t>
      </w:r>
      <w:r>
        <w:t xml:space="preserve">networks.</w:t>
      </w:r>
    </w:p>
    <w:bookmarkEnd w:id="38"/>
    <w:bookmarkStart w:id="39" w:name="stochasticity"/>
    <w:p>
      <w:pPr>
        <w:pStyle w:val="Heading3"/>
      </w:pPr>
      <w:r>
        <w:t xml:space="preserve">Stochasticity</w:t>
      </w:r>
    </w:p>
    <w:p>
      <w:pPr>
        <w:pStyle w:val="FirstParagraph"/>
      </w:pPr>
      <w:r>
        <w:t xml:space="preserve">Stochasticity may be included in the initialization of the model in</w:t>
      </w:r>
      <w:r>
        <w:t xml:space="preserve"> </w:t>
      </w:r>
      <w:r>
        <w:t xml:space="preserve">terms of agent traits and social network connects. Stochasticity is also</w:t>
      </w:r>
      <w:r>
        <w:t xml:space="preserve"> </w:t>
      </w:r>
      <w:r>
        <w:t xml:space="preserve">present in the implementation of environmental shock risk at each step.</w:t>
      </w:r>
      <w:r>
        <w:t xml:space="preserve"> </w:t>
      </w:r>
      <w:r>
        <w:t xml:space="preserve">Stochasticity will be incorporated to determine whether or not a</w:t>
      </w:r>
      <w:r>
        <w:t xml:space="preserve"> </w:t>
      </w:r>
      <w:r>
        <w:t xml:space="preserve">migration trip was successful, based on a probability of failure.</w:t>
      </w:r>
    </w:p>
    <w:bookmarkEnd w:id="39"/>
    <w:bookmarkStart w:id="40" w:name="collectives"/>
    <w:p>
      <w:pPr>
        <w:pStyle w:val="Heading3"/>
      </w:pPr>
      <w:r>
        <w:t xml:space="preserve">Collectives</w:t>
      </w:r>
    </w:p>
    <w:p>
      <w:pPr>
        <w:pStyle w:val="FirstParagraph"/>
      </w:pPr>
      <w:r>
        <w:t xml:space="preserve">Households connected by social networks can share information about</w:t>
      </w:r>
      <w:r>
        <w:t xml:space="preserve"> </w:t>
      </w:r>
      <w:r>
        <w:t xml:space="preserve">their migration experiences with one-another. They can also share</w:t>
      </w:r>
      <w:r>
        <w:t xml:space="preserve"> </w:t>
      </w:r>
      <w:r>
        <w:t xml:space="preserve">resources.</w:t>
      </w:r>
    </w:p>
    <w:bookmarkEnd w:id="40"/>
    <w:bookmarkStart w:id="41" w:name="observation"/>
    <w:p>
      <w:pPr>
        <w:pStyle w:val="Heading3"/>
      </w:pPr>
      <w:r>
        <w:t xml:space="preserve">Observation</w:t>
      </w:r>
    </w:p>
    <w:p>
      <w:pPr>
        <w:pStyle w:val="FirstParagraph"/>
      </w:pPr>
      <w:r>
        <w:t xml:space="preserve">The model records all household migration histories, histories of</w:t>
      </w:r>
      <w:r>
        <w:t xml:space="preserve"> </w:t>
      </w:r>
      <w:r>
        <w:t xml:space="preserve">environmental impact, and tracks wealth over time. On the larger level,</w:t>
      </w:r>
      <w:r>
        <w:t xml:space="preserve"> </w:t>
      </w:r>
      <w:r>
        <w:t xml:space="preserve">the model will also track populations in origin and destination</w:t>
      </w:r>
      <w:r>
        <w:t xml:space="preserve"> </w:t>
      </w:r>
      <w:r>
        <w:t xml:space="preserve">communities over time, total migrations, and the evolution of wealth in</w:t>
      </w:r>
      <w:r>
        <w:t xml:space="preserve"> </w:t>
      </w:r>
      <w:r>
        <w:t xml:space="preserve">the community.</w:t>
      </w:r>
    </w:p>
    <w:bookmarkEnd w:id="41"/>
    <w:bookmarkEnd w:id="42"/>
    <w:bookmarkStart w:id="52" w:name="details"/>
    <w:p>
      <w:pPr>
        <w:pStyle w:val="Heading1"/>
      </w:pPr>
      <w:r>
        <w:t xml:space="preserve">Details</w:t>
      </w:r>
    </w:p>
    <w:bookmarkStart w:id="43" w:name="initialization"/>
    <w:p>
      <w:pPr>
        <w:pStyle w:val="Heading2"/>
      </w:pPr>
      <w:r>
        <w:t xml:space="preserve">Initialization</w:t>
      </w:r>
    </w:p>
    <w:p>
      <w:pPr>
        <w:pStyle w:val="FirstParagraph"/>
      </w:pPr>
      <w:r>
        <w:t xml:space="preserve">Currently, the model is initialized with a number of ticks for the model</w:t>
      </w:r>
      <w:r>
        <w:t xml:space="preserve"> </w:t>
      </w:r>
      <w:r>
        <w:t xml:space="preserve">to run, number of individual agents, number of household agents, a</w:t>
      </w:r>
      <w:r>
        <w:t xml:space="preserve"> </w:t>
      </w:r>
      <w:r>
        <w:t xml:space="preserve">decision method to be used, and a migration utility. Agent (household</w:t>
      </w:r>
      <w:r>
        <w:t xml:space="preserve"> </w:t>
      </w:r>
      <w:r>
        <w:t xml:space="preserve">and individual) traits can be randomly initialized based on a</w:t>
      </w:r>
      <w:r>
        <w:t xml:space="preserve"> </w:t>
      </w:r>
      <w:r>
        <w:t xml:space="preserve">parameterization from BEMS data.</w:t>
      </w:r>
    </w:p>
    <w:bookmarkEnd w:id="43"/>
    <w:bookmarkStart w:id="44" w:name="input-data"/>
    <w:p>
      <w:pPr>
        <w:pStyle w:val="Heading2"/>
      </w:pPr>
      <w:r>
        <w:t xml:space="preserve">Input data</w:t>
      </w:r>
    </w:p>
    <w:p>
      <w:pPr>
        <w:pStyle w:val="FirstParagraph"/>
      </w:pPr>
      <w:r>
        <w:t xml:space="preserve">None.</w:t>
      </w:r>
    </w:p>
    <w:bookmarkEnd w:id="44"/>
    <w:bookmarkStart w:id="51" w:name="submodels"/>
    <w:p>
      <w:pPr>
        <w:pStyle w:val="Heading2"/>
      </w:pPr>
      <w:r>
        <w:t xml:space="preserve">Submodels</w:t>
      </w:r>
    </w:p>
    <w:bookmarkStart w:id="45" w:name="model-level-functions"/>
    <w:p>
      <w:pPr>
        <w:pStyle w:val="Heading3"/>
      </w:pPr>
      <w:r>
        <w:t xml:space="preserve">Model level functions</w:t>
      </w:r>
    </w:p>
    <w:bookmarkEnd w:id="45"/>
    <w:bookmarkStart w:id="46" w:name="household-class-functions"/>
    <w:p>
      <w:pPr>
        <w:pStyle w:val="Heading3"/>
      </w:pPr>
      <w:r>
        <w:t xml:space="preserve">Household class functions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gather_members</w:t>
      </w:r>
      <w:r>
        <w:t xml:space="preserve"> </w:t>
      </w:r>
      <w:r>
        <w:t xml:space="preserve">Households collect individuals to be in their household. They randomly</w:t>
      </w:r>
      <w:r>
        <w:t xml:space="preserve"> </w:t>
      </w:r>
      <w:r>
        <w:t xml:space="preserve">select the number of individuals given by</w:t>
      </w:r>
      <w:r>
        <w:t xml:space="preserve"> </w:t>
      </w:r>
      <w:r>
        <w:rPr>
          <w:rStyle w:val="VerbatimChar"/>
        </w:rPr>
        <w:t xml:space="preserve">hh_size</w:t>
      </w:r>
      <w:r>
        <w:t xml:space="preserve"> </w:t>
      </w:r>
      <w:r>
        <w:t xml:space="preserve">from the individual</w:t>
      </w:r>
      <w:r>
        <w:t xml:space="preserve"> </w:t>
      </w:r>
      <w:r>
        <w:t xml:space="preserve">set.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assign_head</w:t>
      </w:r>
      <w:r>
        <w:t xml:space="preserve"> </w:t>
      </w:r>
      <w:r>
        <w:t xml:space="preserve">Households assign head of household to the oldest male member of the</w:t>
      </w:r>
      <w:r>
        <w:t xml:space="preserve"> </w:t>
      </w:r>
      <w:r>
        <w:t xml:space="preserve">household. If there are no male members, then the oldest female is</w:t>
      </w:r>
      <w:r>
        <w:t xml:space="preserve"> </w:t>
      </w:r>
      <w:r>
        <w:t xml:space="preserve">assigned as head of household.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check_land</w:t>
      </w:r>
      <w:r>
        <w:t xml:space="preserve"> </w:t>
      </w:r>
      <w:r>
        <w:t xml:space="preserve">Ask households to check to see if their land has been impacted in the</w:t>
      </w:r>
      <w:r>
        <w:t xml:space="preserve"> </w:t>
      </w:r>
      <w:r>
        <w:t xml:space="preserve">case of an environmental shock. If a household’s land is impacted, then their wealth</w:t>
      </w:r>
      <w:r>
        <w:t xml:space="preserve"> </w:t>
      </w:r>
      <w:r>
        <w:t xml:space="preserve">experiences a stochastic decrease, and their land productivity goes to zero.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migrate</w:t>
      </w:r>
      <w:r>
        <w:t xml:space="preserve"> </w:t>
      </w:r>
      <w:r>
        <w:t xml:space="preserve">Households select a potential migrant from their set of individual</w:t>
      </w:r>
      <w:r>
        <w:t xml:space="preserve"> </w:t>
      </w:r>
      <w:r>
        <w:t xml:space="preserve">household members who are eligible to migrate. Households may then</w:t>
      </w:r>
      <w:r>
        <w:t xml:space="preserve"> </w:t>
      </w:r>
      <w:r>
        <w:t xml:space="preserve">decide, based on the decision method to send a migrant by calling the</w:t>
      </w:r>
      <w:r>
        <w:t xml:space="preserve"> </w:t>
      </w:r>
      <w:r>
        <w:t xml:space="preserve">decision class. If the household does decide to send an individual</w:t>
      </w:r>
      <w:r>
        <w:t xml:space="preserve"> </w:t>
      </w:r>
      <w:r>
        <w:t xml:space="preserve">migrant, then</w:t>
      </w:r>
      <w:r>
        <w:t xml:space="preserve"> </w:t>
      </w:r>
      <w:r>
        <w:rPr>
          <w:rStyle w:val="VerbatimChar"/>
        </w:rPr>
        <w:t xml:space="preserve">someone_migrated</w:t>
      </w:r>
      <w:r>
        <w:t xml:space="preserve"> </w:t>
      </w:r>
      <w:r>
        <w:t xml:space="preserve">is increased by 1, and the individual</w:t>
      </w:r>
      <w:r>
        <w:t xml:space="preserve"> </w:t>
      </w:r>
      <w:r>
        <w:t xml:space="preserve">no longer participates in the model beyond contributing to household</w:t>
      </w:r>
      <w:r>
        <w:t xml:space="preserve"> </w:t>
      </w:r>
      <w:r>
        <w:t xml:space="preserve">wealth.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sum_utility</w:t>
      </w:r>
      <w:r>
        <w:t xml:space="preserve"> </w:t>
      </w:r>
      <w:r>
        <w:t xml:space="preserve">The household sums the total utility across all individuals. This is done by asking each</w:t>
      </w:r>
      <w:r>
        <w:t xml:space="preserve"> </w:t>
      </w:r>
      <w:r>
        <w:t xml:space="preserve">individual in the household what his/her salary is, and summing them for the household. Here, the household also checks if it is secure or not (above poverty threshold), based on the total earnings.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hire_employees</w:t>
      </w:r>
      <w:r>
        <w:t xml:space="preserve"> </w:t>
      </w:r>
      <w:r>
        <w:t xml:space="preserve">If a household’s land has not been impacted, then it updates the number of employees that it can hire based on its land owned and its</w:t>
      </w:r>
      <w:r>
        <w:t xml:space="preserve"> </w:t>
      </w:r>
      <w:r>
        <w:rPr>
          <w:rStyle w:val="VerbatimChar"/>
        </w:rPr>
        <w:t xml:space="preserve">wtp</w:t>
      </w:r>
      <w:r>
        <w:t xml:space="preserve">. Household updates its</w:t>
      </w:r>
      <w:r>
        <w:t xml:space="preserve"> </w:t>
      </w:r>
      <w:r>
        <w:rPr>
          <w:rStyle w:val="VerbatimChar"/>
        </w:rPr>
        <w:t xml:space="preserve">wtp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wta</w:t>
      </w:r>
      <w:r>
        <w:t xml:space="preserve">.</w:t>
      </w:r>
      <w:r>
        <w:t xml:space="preserve"> </w:t>
      </w:r>
      <w:r>
        <w:rPr>
          <w:rStyle w:val="VerbatimChar"/>
        </w:rPr>
        <w:t xml:space="preserve">wtp</w:t>
      </w:r>
      <w:r>
        <w:t xml:space="preserve"> </w:t>
      </w:r>
      <w:r>
        <w:t xml:space="preserve">is calculated as the household’s</w:t>
      </w:r>
      <w:r>
        <w:t xml:space="preserve"> </w:t>
      </w:r>
      <w:r>
        <w:rPr>
          <w:rStyle w:val="VerbatimChar"/>
        </w:rPr>
        <w:t xml:space="preserve">land_productivity</w:t>
      </w:r>
      <w:r>
        <w:t xml:space="preserve"> </w:t>
      </w:r>
      <w:r>
        <w:t xml:space="preserve">/ (</w:t>
      </w:r>
      <w:r>
        <w:rPr>
          <w:rStyle w:val="VerbatimChar"/>
        </w:rPr>
        <w:t xml:space="preserve">num_employees</w:t>
      </w:r>
      <w:r>
        <w:t xml:space="preserve"> </w:t>
      </w:r>
      <w:r>
        <w:t xml:space="preserve">+ 1).</w:t>
      </w:r>
      <w:r>
        <w:t xml:space="preserve"> </w:t>
      </w:r>
      <w:r>
        <w:rPr>
          <w:rStyle w:val="VerbatimChar"/>
        </w:rPr>
        <w:t xml:space="preserve">wta</w:t>
      </w:r>
      <w:r>
        <w:t xml:space="preserve"> </w:t>
      </w:r>
      <w:r>
        <w:t xml:space="preserve">is calculated as the household’s</w:t>
      </w:r>
      <w:r>
        <w:t xml:space="preserve"> </w:t>
      </w:r>
      <w:r>
        <w:rPr>
          <w:rStyle w:val="VerbatimChar"/>
        </w:rPr>
        <w:t xml:space="preserve">wellbeing_threshold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hh_size</w:t>
      </w:r>
      <w:r>
        <w:t xml:space="preserve">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update_wealth</w:t>
      </w:r>
      <w:r>
        <w:t xml:space="preserve"> </w:t>
      </w:r>
      <w:r>
        <w:t xml:space="preserve">At the end of each tick, all households update wealth by summing across</w:t>
      </w:r>
      <w:r>
        <w:t xml:space="preserve"> </w:t>
      </w:r>
      <w:r>
        <w:t xml:space="preserve">the employment of individuals within the household (or migrants that</w:t>
      </w:r>
      <w:r>
        <w:t xml:space="preserve"> </w:t>
      </w:r>
      <w:r>
        <w:t xml:space="preserve">have successfully migrated). Updated wealth is calculated as: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t>e</m:t>
          </m:r>
          <m:r>
            <m:t>a</m:t>
          </m:r>
          <m:r>
            <m:t>l</m:t>
          </m:r>
          <m:r>
            <m:t>t</m:t>
          </m:r>
          <m:r>
            <m:t>h</m:t>
          </m:r>
          <m:r>
            <m:t>=</m:t>
          </m:r>
          <m:r>
            <m:t>P</m:t>
          </m:r>
          <m:r>
            <m:t>r</m:t>
          </m:r>
          <m:r>
            <m:t>e</m:t>
          </m:r>
          <m:r>
            <m:t>v</m:t>
          </m:r>
          <m:r>
            <m:t>i</m:t>
          </m:r>
          <m:r>
            <m:t>o</m:t>
          </m:r>
          <m:r>
            <m:t>u</m:t>
          </m:r>
          <m:r>
            <m:t>s</m:t>
          </m:r>
          <m:r>
            <m:t>W</m:t>
          </m:r>
          <m:r>
            <m:t>e</m:t>
          </m:r>
          <m:r>
            <m:t>a</m:t>
          </m:r>
          <m:r>
            <m:t>l</m:t>
          </m:r>
          <m:r>
            <m:t>t</m:t>
          </m:r>
          <m:r>
            <m:t>h</m:t>
          </m:r>
          <m:r>
            <m:t>+</m:t>
          </m:r>
          <m:r>
            <m:t>A</m:t>
          </m:r>
          <m:r>
            <m:t>l</m:t>
          </m:r>
          <m:r>
            <m:t>l</m:t>
          </m:r>
          <m:r>
            <m:t>S</m:t>
          </m:r>
          <m:r>
            <m:t>a</m:t>
          </m:r>
          <m:r>
            <m:t>l</m:t>
          </m:r>
          <m:r>
            <m:t>a</m:t>
          </m:r>
          <m:r>
            <m:t>r</m:t>
          </m:r>
          <m:r>
            <m:t>i</m:t>
          </m:r>
          <m:r>
            <m:t>e</m:t>
          </m:r>
          <m:r>
            <m:t>s</m:t>
          </m:r>
          <m:r>
            <m:t>+</m:t>
          </m:r>
          <m:r>
            <m:t>L</m:t>
          </m:r>
          <m:r>
            <m:t>a</m:t>
          </m:r>
          <m:r>
            <m:t>n</m:t>
          </m:r>
          <m:r>
            <m:t>d</m:t>
          </m:r>
          <m:r>
            <m:t>P</m:t>
          </m:r>
          <m:r>
            <m:t>r</m:t>
          </m:r>
          <m:r>
            <m:t>o</m:t>
          </m:r>
          <m:r>
            <m:t>d</m:t>
          </m:r>
          <m:r>
            <m:t>u</m:t>
          </m:r>
          <m:r>
            <m:t>c</m:t>
          </m:r>
          <m:r>
            <m:t>t</m:t>
          </m:r>
          <m:r>
            <m:t>i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t>−</m:t>
          </m:r>
          <m:r>
            <m:t>E</m:t>
          </m:r>
          <m:r>
            <m:t>x</m:t>
          </m:r>
          <m:r>
            <m:t>p</m:t>
          </m:r>
          <m:r>
            <m:t>e</m:t>
          </m:r>
          <m:r>
            <m:t>n</m:t>
          </m:r>
          <m:r>
            <m:t>s</m:t>
          </m:r>
          <m:r>
            <m:t>e</m:t>
          </m:r>
          <m:r>
            <m:t>s</m:t>
          </m:r>
          <m:r>
            <m:t>−</m:t>
          </m:r>
          <m:r>
            <m:t>P</m:t>
          </m:r>
          <m:r>
            <m:t>a</m:t>
          </m:r>
          <m:r>
            <m:t>y</m:t>
          </m:r>
          <m:r>
            <m:t>m</m:t>
          </m:r>
          <m:r>
            <m:t>e</m:t>
          </m:r>
          <m:r>
            <m:t>n</m:t>
          </m:r>
          <m:r>
            <m:t>t</m:t>
          </m:r>
          <m:r>
            <m:t>s</m:t>
          </m:r>
          <m:r>
            <m:t>T</m:t>
          </m:r>
          <m:r>
            <m:t>o</m:t>
          </m:r>
          <m:r>
            <m:t>E</m:t>
          </m:r>
          <m:r>
            <m:t>m</m:t>
          </m:r>
          <m:r>
            <m:t>p</m:t>
          </m:r>
          <m:r>
            <m:t>l</m:t>
          </m:r>
          <m:r>
            <m:t>o</m:t>
          </m:r>
          <m:r>
            <m:t>y</m:t>
          </m:r>
          <m:r>
            <m:t>e</m:t>
          </m:r>
          <m:r>
            <m:t>e</m:t>
          </m:r>
          <m:r>
            <m:t>s</m:t>
          </m:r>
        </m:oMath>
      </m:oMathPara>
    </w:p>
    <w:bookmarkEnd w:id="46"/>
    <w:bookmarkStart w:id="47" w:name="individual-class-functions"/>
    <w:p>
      <w:pPr>
        <w:pStyle w:val="Heading3"/>
      </w:pPr>
      <w:r>
        <w:t xml:space="preserve">Individual class functions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age_up</w:t>
      </w:r>
      <w:r>
        <w:t xml:space="preserve"> </w:t>
      </w:r>
      <w:r>
        <w:t xml:space="preserve">Individuals increase their age by 1 after each tick.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check_eligibility</w:t>
      </w:r>
      <w:r>
        <w:t xml:space="preserve"> </w:t>
      </w:r>
      <w:r>
        <w:t xml:space="preserve">Individuals check to see if they are eligible to migrate (currently,</w:t>
      </w:r>
      <w:r>
        <w:t xml:space="preserve"> </w:t>
      </w:r>
      <w:r>
        <w:t xml:space="preserve">only male individuals older than 14 years old are eligible).</w:t>
      </w:r>
    </w:p>
    <w:p>
      <w:pPr>
        <w:numPr>
          <w:ilvl w:val="0"/>
          <w:numId w:val="1008"/>
        </w:numPr>
      </w:pPr>
      <w:r>
        <w:rPr>
          <w:rStyle w:val="VerbatimChar"/>
        </w:rPr>
        <w:t xml:space="preserve">find_work</w:t>
      </w:r>
      <w:r>
        <w:t xml:space="preserve"> </w:t>
      </w:r>
      <w:r>
        <w:t xml:space="preserve">Each individual will look for work within the community. Individuals</w:t>
      </w:r>
      <w:r>
        <w:t xml:space="preserve"> </w:t>
      </w:r>
      <w:r>
        <w:t xml:space="preserve">with a large amount of land (representing large land owners)</w:t>
      </w:r>
      <w:r>
        <w:t xml:space="preserve"> </w:t>
      </w:r>
      <w:r>
        <w:t xml:space="preserve">may work in agriculture on their own land. If an individual is</w:t>
      </w:r>
      <w:r>
        <w:t xml:space="preserve"> </w:t>
      </w:r>
      <w:r>
        <w:t xml:space="preserve">not part of a household with enough of its own land (small land owners or landless), the individual may seek</w:t>
      </w:r>
      <w:r>
        <w:t xml:space="preserve"> </w:t>
      </w:r>
      <w:r>
        <w:t xml:space="preserve">agricultural employment with another household by entering the internal.</w:t>
      </w:r>
      <w:r>
        <w:t xml:space="preserve"> </w:t>
      </w:r>
      <w:r>
        <w:t xml:space="preserve">labor market. If wtp &gt; wta,</w:t>
      </w:r>
      <w:r>
        <w:t xml:space="preserve"> </w:t>
      </w:r>
      <w:r>
        <w:t xml:space="preserve">then the individual may gain employment with another household. If</w:t>
      </w:r>
      <w:r>
        <w:t xml:space="preserve"> </w:t>
      </w:r>
      <w:r>
        <w:t xml:space="preserve">supply is not greater than demand, then the agent does not find work in</w:t>
      </w:r>
      <w:r>
        <w:t xml:space="preserve"> </w:t>
      </w:r>
      <w:r>
        <w:t xml:space="preserve">agriculture with another household. Individuals who are unable to obtain employment</w:t>
      </w:r>
      <w:r>
        <w:t xml:space="preserve"> </w:t>
      </w:r>
      <w:r>
        <w:t xml:space="preserve">in the labor market may also attempt to seek non-agricultural employment</w:t>
      </w:r>
      <w:r>
        <w:t xml:space="preserve"> </w:t>
      </w:r>
      <w:r>
        <w:t xml:space="preserve">by checking the</w:t>
      </w:r>
      <w:r>
        <w:t xml:space="preserve"> </w:t>
      </w:r>
      <w:r>
        <w:rPr>
          <w:rStyle w:val="VerbatimChar"/>
        </w:rPr>
        <w:t xml:space="preserve">avail_jobs</w:t>
      </w:r>
      <w:r>
        <w:t xml:space="preserve"> </w:t>
      </w:r>
      <w:r>
        <w:t xml:space="preserve">within the community. There are a specified number of jobs tha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r>
        <w:t xml:space="preserve">skilled</w:t>
      </w:r>
      <w:r>
        <w:t xml:space="preserve">”</w:t>
      </w:r>
      <w:r>
        <w:t xml:space="preserve"> </w:t>
      </w:r>
      <w:r>
        <w:t xml:space="preserve">and pay more than</w:t>
      </w:r>
      <w:r>
        <w:t xml:space="preserve"> </w:t>
      </w:r>
      <w:r>
        <w:t xml:space="preserve">“</w:t>
      </w:r>
      <w:r>
        <w:t xml:space="preserve">unskilled</w:t>
      </w:r>
      <w:r>
        <w:t xml:space="preserve">”</w:t>
      </w:r>
      <w:r>
        <w:t xml:space="preserve"> </w:t>
      </w:r>
      <w:r>
        <w:t xml:space="preserve">non-agricultural jobs.</w:t>
      </w:r>
    </w:p>
    <w:bookmarkEnd w:id="47"/>
    <w:bookmarkStart w:id="48" w:name="community-class-functions"/>
    <w:p>
      <w:pPr>
        <w:pStyle w:val="Heading3"/>
      </w:pPr>
      <w:r>
        <w:t xml:space="preserve">Community class functions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shock</w:t>
      </w:r>
      <w:r>
        <w:t xml:space="preserve"> </w:t>
      </w:r>
      <w:r>
        <w:t xml:space="preserve">Probabilistically experience a drought year based on the annual risk. If</w:t>
      </w:r>
      <w:r>
        <w:t xml:space="preserve"> </w:t>
      </w:r>
      <w:r>
        <w:t xml:space="preserve">a drought occurs, then community work opportunities will be updated</w:t>
      </w:r>
      <w:r>
        <w:t xml:space="preserve"> </w:t>
      </w:r>
      <w:r>
        <w:t xml:space="preserve">based on a decline in the utility of agriculture.</w:t>
      </w:r>
    </w:p>
    <w:bookmarkEnd w:id="48"/>
    <w:bookmarkStart w:id="49" w:name="decision-class-functions"/>
    <w:p>
      <w:pPr>
        <w:pStyle w:val="Heading3"/>
      </w:pPr>
      <w:r>
        <w:t xml:space="preserve">Decision class functions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decide</w:t>
      </w:r>
      <w:r>
        <w:t xml:space="preserve"> </w:t>
      </w:r>
      <w:r>
        <w:t xml:space="preserve">This part of the model will implement the decision method for households</w:t>
      </w:r>
      <w:r>
        <w:t xml:space="preserve"> </w:t>
      </w:r>
      <w:r>
        <w:t xml:space="preserve">to decide whether or not to send a migrant. If the decision conditions</w:t>
      </w:r>
      <w:r>
        <w:t xml:space="preserve"> </w:t>
      </w:r>
      <w:r>
        <w:t xml:space="preserve">are achieved, then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is updated to True.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utility_max</w:t>
      </w:r>
      <w:r>
        <w:t xml:space="preserve"> </w:t>
      </w:r>
      <w:r>
        <w:t xml:space="preserve">- simple utility maximization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push_threshold</w:t>
      </w:r>
      <w:r>
        <w:t xml:space="preserve"> </w:t>
      </w:r>
      <w:r>
        <w:t xml:space="preserve">- utility maximization, plus households that are not secure but have sufficient wealth to migrate will send a migrant, representing a last resort option.</w:t>
      </w:r>
    </w:p>
    <w:bookmarkEnd w:id="49"/>
    <w:bookmarkStart w:id="50" w:name="model-level-functions-1"/>
    <w:p>
      <w:pPr>
        <w:pStyle w:val="Heading3"/>
      </w:pPr>
      <w:r>
        <w:t xml:space="preserve">Model level functions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double_auction</w:t>
      </w:r>
      <w:r>
        <w:t xml:space="preserve"> </w:t>
      </w:r>
      <w:r>
        <w:t xml:space="preserve">Individuals who are looking for employment and households that are looking</w:t>
      </w:r>
      <w:r>
        <w:t xml:space="preserve"> </w:t>
      </w:r>
      <w:r>
        <w:t xml:space="preserve">for employees can enter the double auction. Individuals will look for households</w:t>
      </w:r>
      <w:r>
        <w:t xml:space="preserve"> </w:t>
      </w:r>
      <w:r>
        <w:t xml:space="preserve">whose</w:t>
      </w:r>
      <w:r>
        <w:t xml:space="preserve"> </w:t>
      </w:r>
      <w:r>
        <w:rPr>
          <w:rStyle w:val="VerbatimChar"/>
        </w:rPr>
        <w:t xml:space="preserve">wtp</w:t>
      </w:r>
      <w:r>
        <w:t xml:space="preserve"> </w:t>
      </w:r>
      <w:r>
        <w:t xml:space="preserve">is greater than their</w:t>
      </w:r>
      <w:r>
        <w:t xml:space="preserve"> </w:t>
      </w:r>
      <w:r>
        <w:rPr>
          <w:rStyle w:val="VerbatimChar"/>
        </w:rPr>
        <w:t xml:space="preserve">wta</w:t>
      </w:r>
      <w:r>
        <w:t xml:space="preserve">. If they find such a household, their salary</w:t>
      </w:r>
      <w:r>
        <w:t xml:space="preserve"> </w:t>
      </w:r>
      <w:r>
        <w:t xml:space="preserve">will be set as the average between</w:t>
      </w:r>
      <w:r>
        <w:t xml:space="preserve"> </w:t>
      </w:r>
      <w:r>
        <w:rPr>
          <w:rStyle w:val="VerbatimChar"/>
        </w:rPr>
        <w:t xml:space="preserve">wtp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wta</w:t>
      </w:r>
      <w:r>
        <w:t xml:space="preserve">, and their employer will set to that</w:t>
      </w:r>
      <w:r>
        <w:t xml:space="preserve"> </w:t>
      </w:r>
      <w:r>
        <w:t xml:space="preserve">household id. The individual’s id will be appended to the household’s employer list.</w:t>
      </w:r>
      <w:r>
        <w:t xml:space="preserve"> </w:t>
      </w:r>
      <w:r>
        <w:t xml:space="preserve">The double auction will run for a specified number of rounds or until there are</w:t>
      </w:r>
      <w:r>
        <w:t xml:space="preserve"> </w:t>
      </w:r>
      <w:r>
        <w:t xml:space="preserve">no longer any individuals looking for work or households looking to hire. Individuals who are unable to find employment within the double auction may attempt to take a lower paying, non-agricultural job if there are</w:t>
      </w:r>
      <w:r>
        <w:t xml:space="preserve"> </w:t>
      </w:r>
      <w:r>
        <w:rPr>
          <w:rStyle w:val="VerbatimChar"/>
        </w:rPr>
        <w:t xml:space="preserve">avail_jobs</w:t>
      </w:r>
      <w:r>
        <w:t xml:space="preserve"> </w:t>
      </w:r>
      <w:r>
        <w:t xml:space="preserve">within the community.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Agent-Based Model of Environmental Migration in Bangladesh</dc:title>
  <dc:creator>Kelsea Best</dc:creator>
  <cp:keywords/>
  <dcterms:created xsi:type="dcterms:W3CDTF">2021-01-27T23:57:04Z</dcterms:created>
  <dcterms:modified xsi:type="dcterms:W3CDTF">2021-01-27T23:57:04Z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