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Pascal Triangle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Initialisation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:= 0 to size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:= 0 to size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triangle[i,j]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Input_Parameter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 n is &gt;=12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Find_Factorial(x 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x_fact)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x_fact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x! &gt;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then for i := x downto 1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x_fact := x_fact * 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Find_nCr(n,r;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find n!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find r!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find n-r!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find nCr(n!/(n-r!)r!)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occupy 4 slots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Display_Pascal_Triangle(x)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:=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add spaces before each row of triangle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:=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 all nCr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writeln('Do you want to continue? (Y or N)')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readln(option)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{Main Program}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repeat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Initialisation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Input_Parameter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Display_Pascal_Triangle(n)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(option = 'N')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(option = 'n')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