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png" ContentType="image/png"/>
  <Override PartName="/word/media/rId28.png" ContentType="image/png"/>
  <Override PartName="/word/media/rId32.png" ContentType="image/png"/>
  <Override PartName="/word/media/rId36.png" ContentType="image/png"/>
  <Override PartName="/word/media/rId41.png" ContentType="image/png"/>
  <Override PartName="/word/media/rId45.png" ContentType="image/png"/>
  <Override PartName="/word/media/rId49.png" ContentType="image/png"/>
  <Override PartName="/word/media/rId53.png" ContentType="image/png"/>
  <Override PartName="/word/media/rId57.png" ContentType="image/png"/>
  <Override PartName="/word/media/rId61.png" ContentType="image/png"/>
  <Override PartName="/word/media/rId66.png" ContentType="image/png"/>
  <Override PartName="/word/media/rId70.png" ContentType="image/png"/>
  <Override PartName="/word/media/rId75.png" ContentType="image/png"/>
  <Override PartName="/word/media/rId79.png" ContentType="image/png"/>
  <Override PartName="/word/media/rId8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№8</w:t>
      </w:r>
    </w:p>
    <w:p>
      <w:pPr>
        <w:pStyle w:val="Subtitle"/>
      </w:pPr>
      <w:r>
        <w:t xml:space="preserve">Диаграммы и чертежи в виде кода в LaTeX</w:t>
      </w:r>
    </w:p>
    <w:p>
      <w:pPr>
        <w:pStyle w:val="Author"/>
      </w:pPr>
      <w:r>
        <w:t xml:space="preserve">Абрамян Артём Арменович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 данной работы — изучить возможности создания диаграмм и рисования в LaTeX, разобраться с набором инструментов TikZ.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FirstParagraph"/>
      </w:pPr>
      <w:r>
        <w:t xml:space="preserve">Выполнить следующие задания:</w:t>
      </w:r>
    </w:p>
    <w:p>
      <w:pPr>
        <w:pStyle w:val="Compact"/>
        <w:numPr>
          <w:ilvl w:val="0"/>
          <w:numId w:val="1001"/>
        </w:numPr>
      </w:pPr>
      <w:r>
        <w:t xml:space="preserve">Повторить примеры, приведенные в теоретической части.</w:t>
      </w:r>
    </w:p>
    <w:p>
      <w:pPr>
        <w:pStyle w:val="Compact"/>
        <w:numPr>
          <w:ilvl w:val="0"/>
          <w:numId w:val="1001"/>
        </w:numPr>
      </w:pPr>
      <w:r>
        <w:t xml:space="preserve">Выполнить задания для самостоятельной работы.</w:t>
      </w:r>
    </w:p>
    <w:bookmarkEnd w:id="21"/>
    <w:bookmarkStart w:id="22" w:name="теоретическое-введение"/>
    <w:p>
      <w:pPr>
        <w:pStyle w:val="Heading1"/>
      </w:pPr>
      <w:r>
        <w:t xml:space="preserve">3. Теоретическое введение</w:t>
      </w:r>
    </w:p>
    <w:p>
      <w:pPr>
        <w:pStyle w:val="FirstParagraph"/>
      </w:pPr>
      <w:r>
        <w:t xml:space="preserve">Существует множество различных наборов инструментов для создания графических объектов в документе TeX.</w:t>
      </w:r>
      <w:r>
        <w:t xml:space="preserve"> </w:t>
      </w:r>
      <w:r>
        <w:t xml:space="preserve">Самый известный и, вероятно, наиболее широко используемый из этих наборов инструментов — это TikZ,</w:t>
      </w:r>
      <w:r>
        <w:t xml:space="preserve"> </w:t>
      </w:r>
      <w:r>
        <w:t xml:space="preserve">рекурсивная аббревиатура от «TikZ ist kein Zeichenprogramm» (нем. «TikZ — это не программа для рисования»).</w:t>
      </w:r>
      <w:r>
        <w:t xml:space="preserve"> </w:t>
      </w:r>
      <w:r>
        <w:t xml:space="preserve">Из названия набора инструментов видно, что создание фигуры в TikZ не будет работать путем рисования фигуры,</w:t>
      </w:r>
      <w:r>
        <w:t xml:space="preserve"> </w:t>
      </w:r>
      <w:r>
        <w:t xml:space="preserve">как это обычно делается в Paint или подобных программах для рисования.</w:t>
      </w:r>
      <w:r>
        <w:t xml:space="preserve"> </w:t>
      </w:r>
      <w:r>
        <w:t xml:space="preserve">Для создания фигуры с помощью TikZ вам потребуется запрограммировать ее, используя специальные команды TeX.</w:t>
      </w:r>
      <w:r>
        <w:t xml:space="preserve"> </w:t>
      </w:r>
      <w:r>
        <w:t xml:space="preserve">Здесь мы рассмотрим основы TikZ.</w:t>
      </w:r>
    </w:p>
    <w:p>
      <w:pPr>
        <w:pStyle w:val="BodyText"/>
      </w:pPr>
      <w:r>
        <w:t xml:space="preserve">Три полезных источника информации и вдохновения для создания фигур TikZ:</w:t>
      </w:r>
    </w:p>
    <w:p>
      <w:pPr>
        <w:pStyle w:val="Compact"/>
        <w:numPr>
          <w:ilvl w:val="0"/>
          <w:numId w:val="1002"/>
        </w:numPr>
      </w:pPr>
      <w:r>
        <w:t xml:space="preserve">Статья о TikZ на Wikibooks: https://en.wikibooks.org/wiki/LaTeX/PGF/TikZ</w:t>
      </w:r>
    </w:p>
    <w:p>
      <w:pPr>
        <w:pStyle w:val="Compact"/>
        <w:numPr>
          <w:ilvl w:val="0"/>
          <w:numId w:val="1002"/>
        </w:numPr>
      </w:pPr>
      <w:r>
        <w:t xml:space="preserve">Статья о TikZ на CTAN с официальным руководством и другой документацией: https://www.ctan.org/pkg/pgf</w:t>
      </w:r>
    </w:p>
    <w:p>
      <w:pPr>
        <w:pStyle w:val="Compact"/>
        <w:numPr>
          <w:ilvl w:val="0"/>
          <w:numId w:val="1002"/>
        </w:numPr>
      </w:pPr>
      <w:r>
        <w:t xml:space="preserve">База данных TeXample TikZ, полная примеров и вдохновения: https://texample.net/tikz/</w:t>
      </w:r>
    </w:p>
    <w:p>
      <w:pPr>
        <w:pStyle w:val="FirstParagraph"/>
      </w:pPr>
      <w:r>
        <w:t xml:space="preserve">Более подробно про работу с TikZ в LaTeX см. в</w:t>
      </w:r>
      <w:r>
        <w:t xml:space="preserve"> </w:t>
      </w:r>
      <w:r>
        <w:t xml:space="preserve">[</w:t>
      </w:r>
      <w:r>
        <w:rPr>
          <w:b/>
          <w:bCs/>
        </w:rPr>
        <w:t xml:space="preserve">kotelnikov_chebotaev_book_latex2_ru?</w:t>
      </w:r>
      <w:r>
        <w:t xml:space="preserve">,</w:t>
      </w:r>
      <w:r>
        <w:rPr>
          <w:b/>
          <w:bCs/>
        </w:rPr>
        <w:t xml:space="preserve">lvovsky_book_latex_ru?</w:t>
      </w:r>
      <w:r>
        <w:t xml:space="preserve">]</w:t>
      </w:r>
      <w:r>
        <w:t xml:space="preserve">.</w:t>
      </w:r>
    </w:p>
    <w:bookmarkEnd w:id="22"/>
    <w:bookmarkStart w:id="84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bookmarkStart w:id="23" w:name="основные-компоненты-tikz"/>
    <w:p>
      <w:pPr>
        <w:pStyle w:val="Heading2"/>
      </w:pPr>
      <w:r>
        <w:t xml:space="preserve">4.1 Основные компоненты TikZ</w:t>
      </w:r>
    </w:p>
    <w:p>
      <w:pPr>
        <w:pStyle w:val="FirstParagraph"/>
      </w:pPr>
      <w:r>
        <w:t xml:space="preserve">Для создания рисунка в TikZ вам сначала нужно загрузить соответствующий пакет в ваш файл TeX,</w:t>
      </w:r>
      <w:r>
        <w:t xml:space="preserve"> </w:t>
      </w:r>
      <w:r>
        <w:t xml:space="preserve">то есть использовать</w:t>
      </w:r>
      <w:r>
        <w:t xml:space="preserve"> </w:t>
      </w:r>
      <w:r>
        <w:rPr>
          <w:rStyle w:val="VerbatimChar"/>
        </w:rPr>
        <w:t xml:space="preserve">\usepackage{tikz}</w:t>
      </w:r>
      <w:r>
        <w:t xml:space="preserve"> </w:t>
      </w:r>
      <w:r>
        <w:t xml:space="preserve">в преамбуле.</w:t>
      </w:r>
      <w:r>
        <w:t xml:space="preserve"> </w:t>
      </w:r>
      <w:r>
        <w:t xml:space="preserve">Существует широкий спектр опций и специальных библиотек TikZ,</w:t>
      </w:r>
      <w:r>
        <w:t xml:space="preserve"> </w:t>
      </w:r>
      <w:r>
        <w:t xml:space="preserve">которые также можно использовать и которые необходимо загрузить отдельно, но они нам не понадобятся в этом курсе для начинающих.</w:t>
      </w:r>
      <w:r>
        <w:t xml:space="preserve"> </w:t>
      </w:r>
      <w:r>
        <w:t xml:space="preserve">Вы можете ознакомиться с доступными опциями и попробовать их самостоятельно, используя три ссылки, указанные выше.</w:t>
      </w:r>
    </w:p>
    <w:p>
      <w:pPr>
        <w:pStyle w:val="BodyText"/>
      </w:pPr>
      <w:r>
        <w:t xml:space="preserve">Рисунок TikZ обычно помещается в среду LaTeX</w:t>
      </w:r>
      <w:r>
        <w:t xml:space="preserve"> </w:t>
      </w:r>
      <w:r>
        <w:rPr>
          <w:rStyle w:val="VerbatimChar"/>
        </w:rPr>
        <w:t xml:space="preserve">\begin{figure}</w:t>
      </w:r>
      <w:r>
        <w:t xml:space="preserve">, как и другие рисунки.</w:t>
      </w:r>
      <w:r>
        <w:t xml:space="preserve"> </w:t>
      </w:r>
      <w:r>
        <w:t xml:space="preserve">Это полезно, поскольку позволяет присвоить рисунку номер и подпись, чтобы вы могли легко ссылаться на него.</w:t>
      </w:r>
      <w:r>
        <w:t xml:space="preserve"> </w:t>
      </w:r>
      <w:r>
        <w:t xml:space="preserve">Внутри среды рисунка вы можете начать создание рисунка TikZ, написав код</w:t>
      </w:r>
      <w:r>
        <w:t xml:space="preserve"> </w:t>
      </w:r>
      <w:r>
        <w:rPr>
          <w:rStyle w:val="VerbatimChar"/>
        </w:rPr>
        <w:t xml:space="preserve">\begin{tikzpicture}</w:t>
      </w:r>
      <w:r>
        <w:t xml:space="preserve">,</w:t>
      </w:r>
      <w:r>
        <w:t xml:space="preserve"> </w:t>
      </w:r>
      <w:r>
        <w:t xml:space="preserve">после чего вы можете начать верстку рисунка. Как обычно,</w:t>
      </w:r>
      <w:r>
        <w:t xml:space="preserve"> </w:t>
      </w:r>
      <w:r>
        <w:t xml:space="preserve">вы закрываете среду кодом</w:t>
      </w:r>
      <w:r>
        <w:t xml:space="preserve"> </w:t>
      </w:r>
      <w:r>
        <w:rPr>
          <w:rStyle w:val="VerbatimChar"/>
        </w:rPr>
        <w:t xml:space="preserve">\end{tikzpicture}</w:t>
      </w:r>
      <w:r>
        <w:t xml:space="preserve">.</w:t>
      </w:r>
    </w:p>
    <w:p>
      <w:pPr>
        <w:pStyle w:val="BodyText"/>
      </w:pPr>
      <w:r>
        <w:t xml:space="preserve">В отличие от того, к чему вы привыкли при наборе текста и математических выражений в LaTeX, вам понадобится</w:t>
      </w:r>
      <w:r>
        <w:t xml:space="preserve"> </w:t>
      </w:r>
      <w:r>
        <w:t xml:space="preserve">один символ, который не соответствует напрямую тому, что вы можете увидеть</w:t>
      </w:r>
      <w:r>
        <w:t xml:space="preserve"> </w:t>
      </w:r>
      <w:r>
        <w:t xml:space="preserve">в вашем документе. Каждая строка кода TikZ должна быть закрыта точкой с запятой.</w:t>
      </w:r>
      <w:r>
        <w:t xml:space="preserve"> </w:t>
      </w:r>
      <w:r>
        <w:t xml:space="preserve">Давайте начнем с пошагового набора графика в TikZ. В конце этого</w:t>
      </w:r>
      <w:r>
        <w:t xml:space="preserve"> </w:t>
      </w:r>
      <w:r>
        <w:t xml:space="preserve">урока мы сможем набрать рисунок, показанный на рисунке</w:t>
      </w:r>
      <w:r>
        <w:t xml:space="preserve"> </w:t>
      </w:r>
      <w:hyperlink w:anchor="fig-010">
        <w:r>
          <w:rPr>
            <w:rStyle w:val="Hyperlink"/>
          </w:rPr>
          <w:t xml:space="preserve">10</w:t>
        </w:r>
      </w:hyperlink>
      <w:r>
        <w:t xml:space="preserve">.</w:t>
      </w:r>
    </w:p>
    <w:bookmarkEnd w:id="23"/>
    <w:bookmarkStart w:id="40" w:name="рисование-линий"/>
    <w:p>
      <w:pPr>
        <w:pStyle w:val="Heading2"/>
      </w:pPr>
      <w:r>
        <w:t xml:space="preserve">4.2 Рисование линий</w:t>
      </w:r>
    </w:p>
    <w:p>
      <w:pPr>
        <w:pStyle w:val="FirstParagraph"/>
      </w:pPr>
      <w:r>
        <w:t xml:space="preserve">График состоит из нескольких точек и прямых. Построение графика начинается с определения координат точек.</w:t>
      </w:r>
      <w:r>
        <w:t xml:space="preserve"> </w:t>
      </w:r>
      <w:r>
        <w:t xml:space="preserve">В TikZ это можно сделать двумя разными способами.</w:t>
      </w:r>
      <w:r>
        <w:t xml:space="preserve"> </w:t>
      </w:r>
      <w:r>
        <w:t xml:space="preserve">Декартова координата задается двумя числами (координатами x и y), разделенными запятой и заключенными в круглые скобки,</w:t>
      </w:r>
      <w:r>
        <w:t xml:space="preserve"> </w:t>
      </w:r>
      <w:r>
        <w:t xml:space="preserve">например (-2,0) или (1,5,1,5). В TikZ координаты также можно задавать в полярной форме.</w:t>
      </w:r>
      <w:r>
        <w:t xml:space="preserve"> </w:t>
      </w:r>
      <w:r>
        <w:t xml:space="preserve">Это также работает, если задать два числа внутри круглых скобок (угол в градусах и длину),</w:t>
      </w:r>
      <w:r>
        <w:t xml:space="preserve"> </w:t>
      </w:r>
      <w:r>
        <w:t xml:space="preserve">разделенные двоеточием, например (180:2) или (45:2,1) для (приблизительно) тех же двух координат.</w:t>
      </w:r>
    </w:p>
    <w:p>
      <w:pPr>
        <w:pStyle w:val="BodyText"/>
      </w:pPr>
      <w:r>
        <w:t xml:space="preserve">Примечание: если единица измерения не указана, по умолчанию используются сантиметры, координаты также можно задавать,</w:t>
      </w:r>
      <w:r>
        <w:t xml:space="preserve"> </w:t>
      </w:r>
      <w:r>
        <w:t xml:space="preserve">например, (1 см, 2 пт).</w:t>
      </w:r>
    </w:p>
    <w:p>
      <w:pPr>
        <w:pStyle w:val="BodyText"/>
      </w:pPr>
      <w:r>
        <w:t xml:space="preserve">Теперь мы можем нарисовать прямые линии между этими координатами, используя команду</w:t>
      </w:r>
      <w:r>
        <w:t xml:space="preserve"> </w:t>
      </w:r>
      <w:r>
        <w:rPr>
          <w:rStyle w:val="VerbatimChar"/>
        </w:rPr>
        <w:t xml:space="preserve">\draw</w:t>
      </w:r>
      <w:r>
        <w:t xml:space="preserve">. Пример показан на рисунке</w:t>
      </w:r>
      <w:r>
        <w:t xml:space="preserve"> </w:t>
      </w:r>
      <w:hyperlink w:anchor="fig-001">
        <w:r>
          <w:rPr>
            <w:rStyle w:val="Hyperlink"/>
          </w:rPr>
          <w:t xml:space="preserve">1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" w:name="fig-001"/>
          <w:p>
            <w:pPr>
              <w:pStyle w:val="Compact"/>
              <w:jc w:val="center"/>
            </w:pPr>
            <w:r>
              <w:drawing>
                <wp:inline>
                  <wp:extent cx="3733800" cy="2351575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image/fig01.pn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3515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Пример рисования линий</w:t>
            </w:r>
          </w:p>
          <w:bookmarkEnd w:id="27"/>
        </w:tc>
      </w:tr>
    </w:tbl>
    <w:p>
      <w:pPr>
        <w:pStyle w:val="BodyText"/>
      </w:pPr>
      <w:r>
        <w:t xml:space="preserve">Помимо рисования прямых линий, мы также можем определять другие типы линий,</w:t>
      </w:r>
      <w:r>
        <w:t xml:space="preserve"> </w:t>
      </w:r>
      <w:r>
        <w:t xml:space="preserve">и этим линиям можно присвоить цвет, толщину или узор. Например,</w:t>
      </w:r>
      <w:r>
        <w:t xml:space="preserve"> </w:t>
      </w:r>
      <w:r>
        <w:t xml:space="preserve">используйте</w:t>
      </w:r>
      <w:r>
        <w:t xml:space="preserve"> </w:t>
      </w:r>
      <w:r>
        <w:rPr>
          <w:rStyle w:val="VerbatimChar"/>
        </w:rPr>
        <w:t xml:space="preserve">-|</w:t>
      </w:r>
      <w:r>
        <w:t xml:space="preserve"> </w:t>
      </w:r>
      <w:r>
        <w:t xml:space="preserve">или</w:t>
      </w:r>
      <w:r>
        <w:t xml:space="preserve"> </w:t>
      </w:r>
      <w:r>
        <w:rPr>
          <w:rStyle w:val="VerbatimChar"/>
        </w:rPr>
        <w:t xml:space="preserve">|-</w:t>
      </w:r>
      <w:r>
        <w:t xml:space="preserve"> </w:t>
      </w:r>
      <w:r>
        <w:t xml:space="preserve">вместо</w:t>
      </w:r>
      <w:r>
        <w:t xml:space="preserve"> </w:t>
      </w:r>
      <w:r>
        <w:rPr>
          <w:rStyle w:val="VerbatimChar"/>
        </w:rPr>
        <w:t xml:space="preserve">--</w:t>
      </w:r>
      <w:r>
        <w:t xml:space="preserve"> </w:t>
      </w:r>
      <w:r>
        <w:t xml:space="preserve">для рисования линий, которые сначала идут горизонтально, а затем вертикально,</w:t>
      </w:r>
      <w:r>
        <w:t xml:space="preserve"> </w:t>
      </w:r>
      <w:r>
        <w:t xml:space="preserve">или наоборот. Стиль линий можно изменить, задав параметры</w:t>
      </w:r>
      <w:r>
        <w:t xml:space="preserve"> </w:t>
      </w:r>
      <w:r>
        <w:t xml:space="preserve">команде</w:t>
      </w:r>
      <w:r>
        <w:t xml:space="preserve"> </w:t>
      </w:r>
      <w:r>
        <w:rPr>
          <w:rStyle w:val="VerbatimChar"/>
        </w:rPr>
        <w:t xml:space="preserve">\draw</w:t>
      </w:r>
      <w:r>
        <w:t xml:space="preserve">. Это делается путем помещения этих параметров в квадратные скобки</w:t>
      </w:r>
      <w:r>
        <w:t xml:space="preserve"> </w:t>
      </w:r>
      <w:r>
        <w:t xml:space="preserve">после команды. На рисунке</w:t>
      </w:r>
      <w:r>
        <w:t xml:space="preserve"> </w:t>
      </w:r>
      <w:hyperlink w:anchor="fig-002">
        <w:r>
          <w:rPr>
            <w:rStyle w:val="Hyperlink"/>
          </w:rPr>
          <w:t xml:space="preserve">2</w:t>
        </w:r>
      </w:hyperlink>
      <w:r>
        <w:t xml:space="preserve"> </w:t>
      </w:r>
      <w:r>
        <w:t xml:space="preserve">показан пример рисования стрелки и цветной линии.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" w:name="fig-002"/>
          <w:p>
            <w:pPr>
              <w:pStyle w:val="Compact"/>
              <w:jc w:val="center"/>
            </w:pPr>
            <w:r>
              <w:drawing>
                <wp:inline>
                  <wp:extent cx="3733800" cy="898726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image/fig02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89872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Более сложный пример линий</w:t>
            </w:r>
          </w:p>
          <w:bookmarkEnd w:id="31"/>
        </w:tc>
      </w:tr>
    </w:tbl>
    <w:p>
      <w:pPr>
        <w:pStyle w:val="BodyText"/>
      </w:pPr>
      <w:r>
        <w:t xml:space="preserve">Используйте исходный код TikZ, чтобы увидеть, какие типы опций возможны.</w:t>
      </w:r>
      <w:r>
        <w:t xml:space="preserve"> </w:t>
      </w:r>
      <w:r>
        <w:t xml:space="preserve">Мы можем рисовать не только прямые линии, но и кривые.</w:t>
      </w:r>
      <w:r>
        <w:t xml:space="preserve"> </w:t>
      </w:r>
      <w:r>
        <w:t xml:space="preserve">Это можно сделать несколькими разными способами. На рисунке</w:t>
      </w:r>
      <w:r>
        <w:t xml:space="preserve"> </w:t>
      </w:r>
      <w:hyperlink w:anchor="fig-003">
        <w:r>
          <w:rPr>
            <w:rStyle w:val="Hyperlink"/>
          </w:rPr>
          <w:t xml:space="preserve">3</w:t>
        </w:r>
      </w:hyperlink>
      <w:r>
        <w:t xml:space="preserve"> </w:t>
      </w:r>
      <w:r>
        <w:t xml:space="preserve">представлены три варианта рисования кривых.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5" w:name="fig-003"/>
          <w:p>
            <w:pPr>
              <w:pStyle w:val="Compact"/>
              <w:jc w:val="center"/>
            </w:pPr>
            <w:r>
              <w:drawing>
                <wp:inline>
                  <wp:extent cx="3733800" cy="183872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image/fig03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8387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Кривые линии</w:t>
            </w:r>
          </w:p>
          <w:bookmarkEnd w:id="35"/>
        </w:tc>
      </w:tr>
    </w:tbl>
    <w:p>
      <w:pPr>
        <w:pStyle w:val="BodyText"/>
      </w:pPr>
      <w:r>
        <w:t xml:space="preserve">Первое, что вы можете заметить, это использование</w:t>
      </w:r>
      <w:r>
        <w:t xml:space="preserve"> </w:t>
      </w:r>
      <w:r>
        <w:rPr>
          <w:rStyle w:val="VerbatimChar"/>
        </w:rPr>
        <w:t xml:space="preserve">to</w:t>
      </w:r>
      <w:r>
        <w:t xml:space="preserve"> </w:t>
      </w:r>
      <w:r>
        <w:t xml:space="preserve">вместо</w:t>
      </w:r>
      <w:r>
        <w:t xml:space="preserve"> </w:t>
      </w:r>
      <w:r>
        <w:rPr>
          <w:rStyle w:val="VerbatimChar"/>
        </w:rPr>
        <w:t xml:space="preserve">--</w:t>
      </w:r>
      <w:r>
        <w:t xml:space="preserve"> </w:t>
      </w:r>
      <w:r>
        <w:t xml:space="preserve">для соединения координат.</w:t>
      </w:r>
      <w:r>
        <w:t xml:space="preserve"> </w:t>
      </w:r>
      <w:r>
        <w:t xml:space="preserve">Эта команда работает точно так же, но при использовании</w:t>
      </w:r>
      <w:r>
        <w:t xml:space="preserve"> </w:t>
      </w:r>
      <w:r>
        <w:rPr>
          <w:rStyle w:val="VerbatimChar"/>
        </w:rPr>
        <w:t xml:space="preserve">to</w:t>
      </w:r>
      <w:r>
        <w:t xml:space="preserve"> </w:t>
      </w:r>
      <w:r>
        <w:t xml:space="preserve">мы можем добавить параметры к команде соединения.</w:t>
      </w:r>
      <w:r>
        <w:t xml:space="preserve"> </w:t>
      </w:r>
      <w:r>
        <w:t xml:space="preserve">Для зеленой линии мы задаем два параметра: во-первых, угол (в градусах), под которым линия отклоняется от первой координаты,</w:t>
      </w:r>
      <w:r>
        <w:t xml:space="preserve"> </w:t>
      </w:r>
      <w:r>
        <w:t xml:space="preserve">и во-вторых, угол, под которым линия достигает второй координаты.</w:t>
      </w:r>
      <w:r>
        <w:t xml:space="preserve"> </w:t>
      </w:r>
      <w:r>
        <w:t xml:space="preserve">Синяя линия — это так называемая кривая Безье, линия, определяемая ее начальной и конечной точками,</w:t>
      </w:r>
      <w:r>
        <w:t xml:space="preserve"> </w:t>
      </w:r>
      <w:r>
        <w:t xml:space="preserve">а также рядом опорных точек (в данном случае одной), которые фактически притягивают линию к себе.</w:t>
      </w:r>
      <w:r>
        <w:t xml:space="preserve"> </w:t>
      </w:r>
      <w:r>
        <w:t xml:space="preserve">В TikZ такие линии могут быть определены с одной или двумя опорными точками.</w:t>
      </w:r>
      <w:r>
        <w:t xml:space="preserve"> </w:t>
      </w:r>
      <w:r>
        <w:t xml:space="preserve">На рисунке</w:t>
      </w:r>
      <w:r>
        <w:t xml:space="preserve"> </w:t>
      </w:r>
      <w:hyperlink w:anchor="fig-004">
        <w:r>
          <w:rPr>
            <w:rStyle w:val="Hyperlink"/>
          </w:rPr>
          <w:t xml:space="preserve">4</w:t>
        </w:r>
      </w:hyperlink>
      <w:r>
        <w:t xml:space="preserve"> </w:t>
      </w:r>
      <w:r>
        <w:t xml:space="preserve">приведен код для построения кривой Безье с двумя опорными точками.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9" w:name="fig-004"/>
          <w:p>
            <w:pPr>
              <w:pStyle w:val="Compact"/>
              <w:jc w:val="center"/>
            </w:pPr>
            <w:r>
              <w:drawing>
                <wp:inline>
                  <wp:extent cx="3733800" cy="1594839"/>
                  <wp:effectExtent b="0" l="0" r="0" t="0"/>
                  <wp:docPr descr="" title="" id="37" name="Picture"/>
                  <a:graphic>
                    <a:graphicData uri="http://schemas.openxmlformats.org/drawingml/2006/picture">
                      <pic:pic>
                        <pic:nvPicPr>
                          <pic:cNvPr descr="image/fig04.png" id="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59483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кривая Безье</w:t>
            </w:r>
          </w:p>
          <w:bookmarkEnd w:id="39"/>
        </w:tc>
      </w:tr>
    </w:tbl>
    <w:bookmarkEnd w:id="40"/>
    <w:bookmarkStart w:id="65" w:name="nodes"/>
    <w:p>
      <w:pPr>
        <w:pStyle w:val="Heading2"/>
      </w:pPr>
      <w:r>
        <w:t xml:space="preserve">4.3 Nodes</w:t>
      </w:r>
    </w:p>
    <w:p>
      <w:pPr>
        <w:pStyle w:val="FirstParagraph"/>
      </w:pPr>
      <w:r>
        <w:t xml:space="preserve">Следующий шаг на пути к верстке графика — это подписи, фрагменты текста и</w:t>
      </w:r>
      <w:r>
        <w:t xml:space="preserve"> </w:t>
      </w:r>
      <w:r>
        <w:t xml:space="preserve">числа, содержащиеся в рисунке. Для написания текста в рисунке TikZ нам нужен</w:t>
      </w:r>
      <w:r>
        <w:t xml:space="preserve"> </w:t>
      </w:r>
      <w:r>
        <w:t xml:space="preserve">объект, называемый узлом. Простейший пример узла — это текст, размещенный</w:t>
      </w:r>
      <w:r>
        <w:t xml:space="preserve"> </w:t>
      </w:r>
      <w:r>
        <w:t xml:space="preserve">на заданной координате, но узел также может представлять собой фрагмент текста, окруженный кругом,</w:t>
      </w:r>
      <w:r>
        <w:t xml:space="preserve"> </w:t>
      </w:r>
      <w:r>
        <w:t xml:space="preserve">прямоугольником или другой простой фигурой. Узел не обязательно должен содержать текст,</w:t>
      </w:r>
      <w:r>
        <w:t xml:space="preserve"> </w:t>
      </w:r>
      <w:r>
        <w:t xml:space="preserve">но в большинстве случаев текст является целью узла. Узел можно определить во время</w:t>
      </w:r>
      <w:r>
        <w:t xml:space="preserve"> </w:t>
      </w:r>
      <w:r>
        <w:t xml:space="preserve">рисования пути, как показано на рисунке</w:t>
      </w:r>
      <w:r>
        <w:t xml:space="preserve"> </w:t>
      </w:r>
      <w:hyperlink w:anchor="fig-005">
        <w:r>
          <w:rPr>
            <w:rStyle w:val="Hyperlink"/>
          </w:rPr>
          <w:t xml:space="preserve">5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005"/>
          <w:p>
            <w:pPr>
              <w:pStyle w:val="Compact"/>
              <w:jc w:val="center"/>
            </w:pPr>
            <w:r>
              <w:drawing>
                <wp:inline>
                  <wp:extent cx="3733800" cy="2271888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image/fig05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27188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Пример узла</w:t>
            </w:r>
          </w:p>
          <w:bookmarkEnd w:id="44"/>
        </w:tc>
      </w:tr>
    </w:tbl>
    <w:p>
      <w:pPr>
        <w:pStyle w:val="BodyText"/>
      </w:pPr>
      <w:r>
        <w:t xml:space="preserve">Параметр</w:t>
      </w:r>
      <w:r>
        <w:t xml:space="preserve"> </w:t>
      </w:r>
      <w:r>
        <w:rPr>
          <w:rStyle w:val="VerbatimChar"/>
        </w:rPr>
        <w:t xml:space="preserve">[scale=3]</w:t>
      </w:r>
      <w:r>
        <w:t xml:space="preserve"> </w:t>
      </w:r>
      <w:r>
        <w:t xml:space="preserve">в начале рисунка увеличивает масштаб рисунка в 3 раза.</w:t>
      </w:r>
      <w:r>
        <w:t xml:space="preserve"> </w:t>
      </w:r>
      <w:r>
        <w:t xml:space="preserve">Командному узлу также можно задать параметры, например, разместить узел посередине линии, в конце линии и т. д. Более сложный пример показан на рисунке</w:t>
      </w:r>
      <w:r>
        <w:t xml:space="preserve"> </w:t>
      </w:r>
      <w:hyperlink w:anchor="fig-006">
        <w:r>
          <w:rPr>
            <w:rStyle w:val="Hyperlink"/>
          </w:rPr>
          <w:t xml:space="preserve">6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006"/>
          <w:p>
            <w:pPr>
              <w:pStyle w:val="Compact"/>
              <w:jc w:val="center"/>
            </w:pPr>
            <w:r>
              <w:drawing>
                <wp:inline>
                  <wp:extent cx="3695966" cy="2212464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image/fig06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95966" cy="221246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Более сложный пример узла</w:t>
            </w:r>
          </w:p>
          <w:bookmarkEnd w:id="48"/>
        </w:tc>
      </w:tr>
    </w:tbl>
    <w:p>
      <w:pPr>
        <w:pStyle w:val="BodyText"/>
      </w:pPr>
      <w:r>
        <w:t xml:space="preserve">Обратите внимание: при использовании команды</w:t>
      </w:r>
      <w:r>
        <w:t xml:space="preserve"> </w:t>
      </w:r>
      <w:r>
        <w:rPr>
          <w:rStyle w:val="VerbatimChar"/>
        </w:rPr>
        <w:t xml:space="preserve">to</w:t>
      </w:r>
      <w:r>
        <w:t xml:space="preserve"> </w:t>
      </w:r>
      <w:r>
        <w:t xml:space="preserve">вместо</w:t>
      </w:r>
      <w:r>
        <w:t xml:space="preserve"> </w:t>
      </w:r>
      <w:r>
        <w:rPr>
          <w:rStyle w:val="VerbatimChar"/>
        </w:rPr>
        <w:t xml:space="preserve">--</w:t>
      </w:r>
      <w:r>
        <w:t xml:space="preserve"> </w:t>
      </w:r>
      <w:r>
        <w:t xml:space="preserve">расположение узла немного меняется.</w:t>
      </w:r>
      <w:r>
        <w:t xml:space="preserve"> </w:t>
      </w:r>
      <w:r>
        <w:t xml:space="preserve">Пример кода на рисунке</w:t>
      </w:r>
      <w:r>
        <w:t xml:space="preserve"> </w:t>
      </w:r>
      <w:hyperlink w:anchor="fig-007">
        <w:r>
          <w:rPr>
            <w:rStyle w:val="Hyperlink"/>
          </w:rPr>
          <w:t xml:space="preserve">7</w:t>
        </w:r>
      </w:hyperlink>
      <w:r>
        <w:t xml:space="preserve"> </w:t>
      </w:r>
      <w:r>
        <w:t xml:space="preserve">генерирует то же изображение, что и выше.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007"/>
          <w:p>
            <w:pPr>
              <w:pStyle w:val="Compact"/>
              <w:jc w:val="center"/>
            </w:pPr>
            <w:r>
              <w:drawing>
                <wp:inline>
                  <wp:extent cx="3733800" cy="2221812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mage/fig07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22181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7: Оба варианта</w:t>
            </w:r>
          </w:p>
          <w:bookmarkEnd w:id="52"/>
        </w:tc>
      </w:tr>
    </w:tbl>
    <w:p>
      <w:pPr>
        <w:pStyle w:val="BodyText"/>
      </w:pPr>
      <w:r>
        <w:t xml:space="preserve">Узлам также можно приписывать математические формулы, и, как уже говорилось, их можно</w:t>
      </w:r>
      <w:r>
        <w:t xml:space="preserve"> </w:t>
      </w:r>
      <w:r>
        <w:t xml:space="preserve">ограничить простой геометрической фигурой. Пример показан на рисунке</w:t>
      </w:r>
      <w:r>
        <w:t xml:space="preserve"> </w:t>
      </w:r>
      <w:hyperlink w:anchor="fig-008">
        <w:r>
          <w:rPr>
            <w:rStyle w:val="Hyperlink"/>
          </w:rPr>
          <w:t xml:space="preserve">8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6" w:name="fig-008"/>
          <w:p>
            <w:pPr>
              <w:pStyle w:val="Compact"/>
              <w:jc w:val="center"/>
            </w:pPr>
            <w:r>
              <w:drawing>
                <wp:inline>
                  <wp:extent cx="3733800" cy="1513702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image/fig08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51370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8: Узлы в геометрических фигурах</w:t>
            </w:r>
          </w:p>
          <w:bookmarkEnd w:id="56"/>
        </w:tc>
      </w:tr>
    </w:tbl>
    <w:p>
      <w:pPr>
        <w:pStyle w:val="BodyText"/>
      </w:pPr>
      <w:r>
        <w:t xml:space="preserve">Как вы могли заметить, линия, соединяющая узлы, по-прежнему начинается и заканчивается</w:t>
      </w:r>
      <w:r>
        <w:t xml:space="preserve"> </w:t>
      </w:r>
      <w:r>
        <w:t xml:space="preserve">точно в заданных координатах, что выглядит не очень красиво. Эту проблему можно решить,</w:t>
      </w:r>
      <w:r>
        <w:t xml:space="preserve"> </w:t>
      </w:r>
      <w:r>
        <w:t xml:space="preserve">предварительно определив узлы и присвоив им метки, чтобы мы могли нарисовать линию от</w:t>
      </w:r>
      <w:r>
        <w:t xml:space="preserve"> </w:t>
      </w:r>
      <w:r>
        <w:t xml:space="preserve">узла к узлу. Более корректный вариант представлен на рисунке</w:t>
      </w:r>
      <w:r>
        <w:t xml:space="preserve"> </w:t>
      </w:r>
      <w:hyperlink w:anchor="fig-009">
        <w:r>
          <w:rPr>
            <w:rStyle w:val="Hyperlink"/>
          </w:rPr>
          <w:t xml:space="preserve">9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009"/>
          <w:p>
            <w:pPr>
              <w:pStyle w:val="Compact"/>
              <w:jc w:val="center"/>
            </w:pPr>
            <w:r>
              <w:drawing>
                <wp:inline>
                  <wp:extent cx="3733800" cy="2663444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image/fig09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66344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9: Более корректный вариант</w:t>
            </w:r>
          </w:p>
          <w:bookmarkEnd w:id="60"/>
        </w:tc>
      </w:tr>
    </w:tbl>
    <w:p>
      <w:pPr>
        <w:pStyle w:val="BodyText"/>
      </w:pPr>
      <w:r>
        <w:t xml:space="preserve">Теперь мы рассмотрели достаточно примеров, чтобы понять, как можно оформить график в TikZ.</w:t>
      </w:r>
      <w:r>
        <w:t xml:space="preserve"> </w:t>
      </w:r>
      <w:r>
        <w:t xml:space="preserve">Код для генерации сложного графа показан на рисунке</w:t>
      </w:r>
      <w:r>
        <w:t xml:space="preserve"> </w:t>
      </w:r>
      <w:hyperlink w:anchor="fig-010">
        <w:r>
          <w:rPr>
            <w:rStyle w:val="Hyperlink"/>
          </w:rPr>
          <w:t xml:space="preserve">10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4" w:name="fig-010"/>
          <w:p>
            <w:pPr>
              <w:pStyle w:val="Compact"/>
              <w:jc w:val="center"/>
            </w:pPr>
            <w:r>
              <w:drawing>
                <wp:inline>
                  <wp:extent cx="3733800" cy="3003929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image/fig10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00392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10: Сложный граф</w:t>
            </w:r>
          </w:p>
          <w:bookmarkEnd w:id="64"/>
        </w:tc>
      </w:tr>
    </w:tbl>
    <w:bookmarkEnd w:id="65"/>
    <w:bookmarkStart w:id="74" w:name="построение-кривых"/>
    <w:p>
      <w:pPr>
        <w:pStyle w:val="Heading2"/>
      </w:pPr>
      <w:r>
        <w:t xml:space="preserve">4.4 Построение кривых</w:t>
      </w:r>
    </w:p>
    <w:p>
      <w:pPr>
        <w:pStyle w:val="FirstParagraph"/>
      </w:pPr>
      <w:r>
        <w:t xml:space="preserve">В TikZ можно не только рисовать линии между координатами.</w:t>
      </w:r>
      <w:r>
        <w:t xml:space="preserve"> </w:t>
      </w:r>
      <w:r>
        <w:t xml:space="preserve">Также имеется встроенный способ построения графиков для широкого спектра различных функций.</w:t>
      </w:r>
      <w:r>
        <w:t xml:space="preserve"> </w:t>
      </w:r>
      <w:r>
        <w:t xml:space="preserve">Например, для функции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на интервале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</m:e>
        </m:d>
      </m:oMath>
      <w:r>
        <w:t xml:space="preserve">, как показано на рисунке</w:t>
      </w:r>
      <w:r>
        <w:t xml:space="preserve"> </w:t>
      </w:r>
      <w:hyperlink w:anchor="fig-011">
        <w:r>
          <w:rPr>
            <w:rStyle w:val="Hyperlink"/>
          </w:rPr>
          <w:t xml:space="preserve">11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9" w:name="fig-011"/>
          <w:p>
            <w:pPr>
              <w:pStyle w:val="Compact"/>
              <w:jc w:val="center"/>
            </w:pPr>
            <w:r>
              <w:drawing>
                <wp:inline>
                  <wp:extent cx="3733800" cy="2636864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image/fig11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63686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11: Пример графика</w:t>
            </w:r>
          </w:p>
          <w:bookmarkEnd w:id="69"/>
        </w:tc>
      </w:tr>
    </w:tbl>
    <w:p>
      <w:pPr>
        <w:pStyle w:val="BodyText"/>
      </w:pPr>
      <w:r>
        <w:t xml:space="preserve">Используя знания, полученные в предыдущих разделах, вы можете добавить оси и подписи к этой кривой. Пример графика с осями и подписями представлен на рисунке</w:t>
      </w:r>
      <w:r>
        <w:t xml:space="preserve"> </w:t>
      </w:r>
      <w:hyperlink w:anchor="fig-012">
        <w:r>
          <w:rPr>
            <w:rStyle w:val="Hyperlink"/>
          </w:rPr>
          <w:t xml:space="preserve">12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3" w:name="fig-012"/>
          <w:p>
            <w:pPr>
              <w:pStyle w:val="Compact"/>
              <w:jc w:val="center"/>
            </w:pPr>
            <w:r>
              <w:drawing>
                <wp:inline>
                  <wp:extent cx="3733800" cy="1364967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image/fig12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36496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12: Пример графика с осями и подписями</w:t>
            </w:r>
          </w:p>
          <w:bookmarkEnd w:id="73"/>
        </w:tc>
      </w:tr>
    </w:tbl>
    <w:bookmarkEnd w:id="74"/>
    <w:bookmarkStart w:id="83" w:name="работа-с-циклами"/>
    <w:p>
      <w:pPr>
        <w:pStyle w:val="Heading2"/>
      </w:pPr>
      <w:r>
        <w:t xml:space="preserve">4.5 Работа с циклами</w:t>
      </w:r>
    </w:p>
    <w:p>
      <w:pPr>
        <w:pStyle w:val="FirstParagraph"/>
      </w:pPr>
      <w:r>
        <w:t xml:space="preserve">В TikZ также можно использовать циклы for, применяя команду</w:t>
      </w:r>
      <w:r>
        <w:t xml:space="preserve"> </w:t>
      </w:r>
      <w:r>
        <w:rPr>
          <w:rStyle w:val="VerbatimChar"/>
        </w:rPr>
        <w:t xml:space="preserve">\foreach ... in ...</w:t>
      </w:r>
      <w:r>
        <w:t xml:space="preserve">.</w:t>
      </w:r>
      <w:r>
        <w:t xml:space="preserve"> </w:t>
      </w:r>
      <w:r>
        <w:t xml:space="preserve">Таким образом, довольно сложное изображение можно очень быстро набрать. Пример использования циклов показан на рисунке</w:t>
      </w:r>
      <w:r>
        <w:t xml:space="preserve"> </w:t>
      </w:r>
      <w:hyperlink w:anchor="fig-013">
        <w:r>
          <w:rPr>
            <w:rStyle w:val="Hyperlink"/>
          </w:rPr>
          <w:t xml:space="preserve">13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8" w:name="fig-013"/>
          <w:p>
            <w:pPr>
              <w:pStyle w:val="Compact"/>
              <w:jc w:val="center"/>
            </w:pPr>
            <w:r>
              <w:drawing>
                <wp:inline>
                  <wp:extent cx="3733800" cy="2831869"/>
                  <wp:effectExtent b="0" l="0" r="0" t="0"/>
                  <wp:docPr descr="" title="" id="76" name="Picture"/>
                  <a:graphic>
                    <a:graphicData uri="http://schemas.openxmlformats.org/drawingml/2006/picture">
                      <pic:pic>
                        <pic:nvPicPr>
                          <pic:cNvPr descr="image/fig13.png" id="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83186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13: Пример использования циклов</w:t>
            </w:r>
          </w:p>
          <w:bookmarkEnd w:id="78"/>
        </w:tc>
      </w:tr>
    </w:tbl>
    <w:p>
      <w:pPr>
        <w:pStyle w:val="BodyText"/>
      </w:pPr>
      <w:r>
        <w:t xml:space="preserve">Эта идея очень полезна для построения итеративных фигур, таких как треугольник Серпинского,</w:t>
      </w:r>
      <w:r>
        <w:t xml:space="preserve"> </w:t>
      </w:r>
      <w:r>
        <w:t xml:space="preserve">хотя для этого требуется специальная библиотека TikZ, с помощью которой можно определить рекурсивную функцию.</w:t>
      </w:r>
      <w:r>
        <w:t xml:space="preserve"> </w:t>
      </w:r>
      <w:r>
        <w:t xml:space="preserve">На рисунке</w:t>
      </w:r>
      <w:r>
        <w:t xml:space="preserve"> </w:t>
      </w:r>
      <w:hyperlink w:anchor="fig-014">
        <w:r>
          <w:rPr>
            <w:rStyle w:val="Hyperlink"/>
          </w:rPr>
          <w:t xml:space="preserve">14</w:t>
        </w:r>
      </w:hyperlink>
      <w:r>
        <w:t xml:space="preserve"> </w:t>
      </w:r>
      <w:r>
        <w:t xml:space="preserve">показан код для первых шести итераций треугольника Серпинского,</w:t>
      </w:r>
      <w:r>
        <w:t xml:space="preserve"> </w:t>
      </w:r>
      <w:r>
        <w:t xml:space="preserve">нарисованных в TikZ. Код также содержит некоторые элементы в преамбуле</w:t>
      </w:r>
      <w:r>
        <w:t xml:space="preserve"> </w:t>
      </w:r>
      <w:r>
        <w:t xml:space="preserve">(перед</w:t>
      </w:r>
      <w:r>
        <w:t xml:space="preserve"> </w:t>
      </w:r>
      <w:r>
        <w:rPr>
          <w:rStyle w:val="VerbatimChar"/>
        </w:rPr>
        <w:t xml:space="preserve">\begin{document}</w:t>
      </w:r>
      <w:r>
        <w:t xml:space="preserve">), поэтому мы приводим полный код LaTeX для PDF-файла, содержащего только эту фигуру.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2" w:name="fig-014"/>
          <w:p>
            <w:pPr>
              <w:pStyle w:val="Compact"/>
              <w:jc w:val="center"/>
            </w:pPr>
            <w:r>
              <w:drawing>
                <wp:inline>
                  <wp:extent cx="3733800" cy="4652761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image/fig14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65276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14: треугольник Серпинского</w:t>
            </w:r>
          </w:p>
          <w:bookmarkEnd w:id="82"/>
        </w:tc>
      </w:tr>
    </w:tbl>
    <w:bookmarkEnd w:id="83"/>
    <w:bookmarkEnd w:id="84"/>
    <w:bookmarkStart w:id="90" w:name="упражнения"/>
    <w:p>
      <w:pPr>
        <w:pStyle w:val="Heading1"/>
      </w:pPr>
      <w:r>
        <w:t xml:space="preserve">5. Упражнения</w:t>
      </w:r>
    </w:p>
    <w:bookmarkStart w:id="89" w:name="граф-1"/>
    <w:p>
      <w:pPr>
        <w:pStyle w:val="Heading2"/>
      </w:pPr>
      <w:r>
        <w:t xml:space="preserve">5.1 Граф 1</w:t>
      </w:r>
    </w:p>
    <w:p>
      <w:pPr>
        <w:pStyle w:val="FirstParagraph"/>
      </w:pPr>
      <w:r>
        <w:t xml:space="preserve">В данном упражнении создается граф с использованием изученных техник. Результат показан на рисунке</w:t>
      </w:r>
      <w:r>
        <w:t xml:space="preserve"> </w:t>
      </w:r>
      <w:hyperlink w:anchor="fig-015">
        <w:r>
          <w:rPr>
            <w:rStyle w:val="Hyperlink"/>
          </w:rPr>
          <w:t xml:space="preserve">15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8" w:name="fig-015"/>
          <w:p>
            <w:pPr>
              <w:pStyle w:val="Compact"/>
              <w:jc w:val="center"/>
            </w:pPr>
            <w:r>
              <w:drawing>
                <wp:inline>
                  <wp:extent cx="3733800" cy="3482852"/>
                  <wp:effectExtent b="0" l="0" r="0" t="0"/>
                  <wp:docPr descr="" title="" id="86" name="Picture"/>
                  <a:graphic>
                    <a:graphicData uri="http://schemas.openxmlformats.org/drawingml/2006/picture">
                      <pic:pic>
                        <pic:nvPicPr>
                          <pic:cNvPr descr="image/fig15.png" id="8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48285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15: Упражнение 1</w:t>
            </w:r>
          </w:p>
          <w:bookmarkEnd w:id="88"/>
        </w:tc>
      </w:tr>
    </w:tbl>
    <w:bookmarkEnd w:id="89"/>
    <w:bookmarkEnd w:id="90"/>
    <w:bookmarkStart w:id="91" w:name="выводы"/>
    <w:p>
      <w:pPr>
        <w:pStyle w:val="Heading1"/>
      </w:pPr>
      <w:r>
        <w:t xml:space="preserve">6. Выводы</w:t>
      </w:r>
    </w:p>
    <w:p>
      <w:pPr>
        <w:pStyle w:val="FirstParagraph"/>
      </w:pPr>
      <w:r>
        <w:t xml:space="preserve">В данной работе мы изучили возможности создания диаграмм и рисования в LaTeX с использованием набора инструментов TikZ. Освоили:</w:t>
      </w:r>
    </w:p>
    <w:p>
      <w:pPr>
        <w:pStyle w:val="Compact"/>
        <w:numPr>
          <w:ilvl w:val="0"/>
          <w:numId w:val="1003"/>
        </w:numPr>
      </w:pPr>
      <w:r>
        <w:t xml:space="preserve">Основы работы с пакетом TikZ</w:t>
      </w:r>
    </w:p>
    <w:p>
      <w:pPr>
        <w:pStyle w:val="Compact"/>
        <w:numPr>
          <w:ilvl w:val="0"/>
          <w:numId w:val="1003"/>
        </w:numPr>
      </w:pPr>
      <w:r>
        <w:t xml:space="preserve">Рисование прямых линий и кривых различных типов</w:t>
      </w:r>
    </w:p>
    <w:p>
      <w:pPr>
        <w:pStyle w:val="Compact"/>
        <w:numPr>
          <w:ilvl w:val="0"/>
          <w:numId w:val="1003"/>
        </w:numPr>
      </w:pPr>
      <w:r>
        <w:t xml:space="preserve">Работу с координатами в декартовой и полярной системах</w:t>
      </w:r>
    </w:p>
    <w:p>
      <w:pPr>
        <w:pStyle w:val="Compact"/>
        <w:numPr>
          <w:ilvl w:val="0"/>
          <w:numId w:val="1003"/>
        </w:numPr>
      </w:pPr>
      <w:r>
        <w:t xml:space="preserve">Использование узлов (nodes) для размещения текста и меток</w:t>
      </w:r>
    </w:p>
    <w:p>
      <w:pPr>
        <w:pStyle w:val="Compact"/>
        <w:numPr>
          <w:ilvl w:val="0"/>
          <w:numId w:val="1003"/>
        </w:numPr>
      </w:pPr>
      <w:r>
        <w:t xml:space="preserve">Построение графиков функций</w:t>
      </w:r>
    </w:p>
    <w:p>
      <w:pPr>
        <w:pStyle w:val="Compact"/>
        <w:numPr>
          <w:ilvl w:val="0"/>
          <w:numId w:val="1003"/>
        </w:numPr>
      </w:pPr>
      <w:r>
        <w:t xml:space="preserve">Применение циклов для создания сложных итеративных фигур</w:t>
      </w:r>
    </w:p>
    <w:p>
      <w:pPr>
        <w:pStyle w:val="FirstParagraph"/>
      </w:pPr>
      <w:r>
        <w:t xml:space="preserve">TikZ предоставляет мощный инструментарий для программного создания графических элементов непосредственно в коде LaTeX, что обеспечивает высокое качество и гибкость в оформлении научных документов.</w:t>
      </w:r>
    </w:p>
    <w:bookmarkEnd w:id="91"/>
    <w:bookmarkStart w:id="93" w:name="список-литературы"/>
    <w:p>
      <w:pPr>
        <w:pStyle w:val="Heading1"/>
      </w:pPr>
      <w:r>
        <w:t xml:space="preserve">Список литературы</w:t>
      </w:r>
    </w:p>
    <w:bookmarkStart w:id="92" w:name="refs"/>
    <w:bookmarkEnd w:id="92"/>
    <w:bookmarkEnd w:id="9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4" Target="media/rId24.png" /><Relationship Type="http://schemas.openxmlformats.org/officeDocument/2006/relationships/image" Id="rId28" Target="media/rId28.png" /><Relationship Type="http://schemas.openxmlformats.org/officeDocument/2006/relationships/image" Id="rId32" Target="media/rId32.png" /><Relationship Type="http://schemas.openxmlformats.org/officeDocument/2006/relationships/image" Id="rId36" Target="media/rId36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3" Target="media/rId53.png" /><Relationship Type="http://schemas.openxmlformats.org/officeDocument/2006/relationships/image" Id="rId57" Target="media/rId57.png" /><Relationship Type="http://schemas.openxmlformats.org/officeDocument/2006/relationships/image" Id="rId61" Target="media/rId61.png" /><Relationship Type="http://schemas.openxmlformats.org/officeDocument/2006/relationships/image" Id="rId66" Target="media/rId66.png" /><Relationship Type="http://schemas.openxmlformats.org/officeDocument/2006/relationships/image" Id="rId70" Target="media/rId70.png" /><Relationship Type="http://schemas.openxmlformats.org/officeDocument/2006/relationships/image" Id="rId75" Target="media/rId75.png" /><Relationship Type="http://schemas.openxmlformats.org/officeDocument/2006/relationships/image" Id="rId79" Target="media/rId79.png" /><Relationship Type="http://schemas.openxmlformats.org/officeDocument/2006/relationships/image" Id="rId85" Target="media/rId8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№8</dc:title>
  <dc:creator>Абрамян Артём Арменович</dc:creator>
  <dc:language>ru-RU</dc:language>
  <cp:keywords/>
  <dcterms:created xsi:type="dcterms:W3CDTF">2026-02-28T14:32:31Z</dcterms:created>
  <dcterms:modified xsi:type="dcterms:W3CDTF">2026-02-28T14:32:31Z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Диаграммы и чертежи в виде кода в LaTeX</vt:lpwstr>
  </property>
  <property fmtid="{D5CDD505-2E9C-101B-9397-08002B2CF9AE}" pid="16" name="toc-title">
    <vt:lpwstr>Содержание</vt:lpwstr>
  </property>
</Properties>
</file>