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LINKEDIN/PUBLIC PROFESSIONAL POST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week’s onboarding at GlobalTech was more than an introduction—it was a foundation for professional cybersecurity practice.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learned to connect the CEO’s vision with business impact, the CISO’s mandate with security, risk, ethics, and accountability, and my own framework research with practical cybersecurity requirements.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now better prepared to map a client’s sector to its governing frameworks and standards, identify key compliance drivers, and align security objectives with business goals.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I bring today is clear: I can connect cybersecurity frameworks to practical risk and compliance outcomes, while maintaining strong professional ethics and confidentiality.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prepared to learn, contribute, and deliver value from day one.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Mission accepted. The journey continues.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@Dr. Asogbon Oluwayomi Godwin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@prosper eronmosele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@GlobalTech World Computer Institute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#GlobalTech #Cybersecurity #Onboarding #CyberSecurityProfessional #RiskManagement #Compliance #SecureByDesign #ProfessionalDevelopment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1150" cy="467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