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ust-2018"/>
      <w:bookmarkEnd w:id="21"/>
      <w:r>
        <w:t xml:space="preserve">Ashley Hindmarsh - Curriculum Vitae - August 2018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Apache Camel, Java8, Reactive/RxJava, JMS, TDD/BDD (JUnit, Mockito, Cucumber-JVM), Servlets, REST (JAX-RS/Jersey), Maven, JAXB, Jackson, Protobuf, Guava, Commons,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 (limited):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and key/value stores (e.g. DynamoDB, Cassandra, Redis, Memcached)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6"/>
          <w:ilvl w:val="0"/>
        </w:numPr>
      </w:pPr>
      <w:r>
        <w:t xml:space="preserve">Part of multiple cross-functional teams for Mendeley, through a major technology refresh. ** Acquisition and Onboarding: Migrating local Oauth2 sign-in to federated OpenID Connect solution. High-volume, mission-critical services. ** Building new services for flagship 'Reference Manager 2' product - mix of client-facing and message-processing.</w:t>
      </w:r>
    </w:p>
    <w:p>
      <w:pPr>
        <w:pStyle w:val="Compact"/>
        <w:numPr>
          <w:numId w:val="1006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6"/>
          <w:ilvl w:val="0"/>
        </w:numPr>
      </w:pPr>
      <w:r>
        <w:t xml:space="preserve">Technologies used/learned: Java 8, Dropwizard, Kibana, Redis, TDD, BDD, Oauth2, OpenID Connect, RxJava, Docker/ECS, Terraform, AWS, Payments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7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7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7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8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8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9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9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9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10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0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0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0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1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1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1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2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3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3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4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9" w:name="granada-learning-ltd"/>
      <w:bookmarkEnd w:id="39"/>
      <w:r>
        <w:t xml:space="preserve">1993-1999 Granada Learning Ltd</w:t>
      </w:r>
    </w:p>
    <w:p>
      <w:pPr>
        <w:pStyle w:val="Compact"/>
        <w:numPr>
          <w:numId w:val="1015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46a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f9be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