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36"/>
          <w:szCs w:val="36"/>
        </w:rPr>
      </w:pPr>
      <w:bookmarkStart w:colFirst="0" w:colLast="0" w:name="_psz3i0dospwo" w:id="0"/>
      <w:bookmarkEnd w:id="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Conclusion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1gkgpwapgas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University of Illinois Urbana-Champaign (UIUC) currently provides a historical grade visualization tool that helps students analyze past GPA trends but lacks predictive capabilities. This project addresses this gap by developing a </w:t>
      </w:r>
      <w:r w:rsidDel="00000000" w:rsidR="00000000" w:rsidRPr="00000000">
        <w:rPr>
          <w:b w:val="1"/>
          <w:rtl w:val="0"/>
        </w:rPr>
        <w:t xml:space="preserve">deep learning model</w:t>
      </w:r>
      <w:r w:rsidDel="00000000" w:rsidR="00000000" w:rsidRPr="00000000">
        <w:rPr>
          <w:rtl w:val="0"/>
        </w:rPr>
        <w:t xml:space="preserve"> to predict future GPA distributions based on historical data. The model considers key factors such as Subject, Course Title, Sched Type, and Primary Instructor to generate forward-looking insights.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tb5fbr2kyw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 Importance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the deep learning model, the following features were identified as most influential in predicting GPA trends, ranked by their relative importance: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Instructor</w:t>
      </w:r>
      <w:r w:rsidDel="00000000" w:rsidR="00000000" w:rsidRPr="00000000">
        <w:rPr>
          <w:rtl w:val="0"/>
        </w:rPr>
        <w:t xml:space="preserve"> (Importance: </w:t>
      </w:r>
      <w:r w:rsidDel="00000000" w:rsidR="00000000" w:rsidRPr="00000000">
        <w:rPr>
          <w:b w:val="1"/>
          <w:rtl w:val="0"/>
        </w:rPr>
        <w:t xml:space="preserve">35%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Instructor grading patterns and teaching methods significantly impact GPA predictions.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Course Title</w:t>
      </w:r>
      <w:r w:rsidDel="00000000" w:rsidR="00000000" w:rsidRPr="00000000">
        <w:rPr>
          <w:rtl w:val="0"/>
        </w:rPr>
        <w:t xml:space="preserve"> (Importance: </w:t>
      </w:r>
      <w:r w:rsidDel="00000000" w:rsidR="00000000" w:rsidRPr="00000000">
        <w:rPr>
          <w:b w:val="1"/>
          <w:rtl w:val="0"/>
        </w:rPr>
        <w:t xml:space="preserve">30%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Specific courses show variability in GPA trends due to grading standards and course difficulty.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 Type</w:t>
      </w:r>
      <w:r w:rsidDel="00000000" w:rsidR="00000000" w:rsidRPr="00000000">
        <w:rPr>
          <w:rtl w:val="0"/>
        </w:rPr>
        <w:t xml:space="preserve"> (Importance: </w:t>
      </w:r>
      <w:r w:rsidDel="00000000" w:rsidR="00000000" w:rsidRPr="00000000">
        <w:rPr>
          <w:b w:val="1"/>
          <w:rtl w:val="0"/>
        </w:rPr>
        <w:t xml:space="preserve">20%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course delivery methods influence student performance and GPA outcomes.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 (Importance: </w:t>
      </w:r>
      <w:r w:rsidDel="00000000" w:rsidR="00000000" w:rsidRPr="00000000">
        <w:rPr>
          <w:b w:val="1"/>
          <w:rtl w:val="0"/>
        </w:rPr>
        <w:t xml:space="preserve">15%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Trends across academic departments highlight GPA variability due to curriculum structure and student demographics.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9w4utx6po3r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Stakeholder Impact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Predictive insights guide students in selecting courses that align with academic goals and optimize GPA outcomes.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 and Course Designers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importance of features such as Course Title and Sched Type helps faculty refine curriculum design and instructional strategies to achieve equitable grading.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University Administration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By leveraging the significance of Primary Instructor and Subject, administrators can allocate resources effectively, balance grading standards, and support faculty development initiatives.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oaqtpklm67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Broader Impact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demonstrates how predictive analytics can transform academic planning, fostering a transparent and data-driven approach at UIUC. By highlighting feature importance and stakeholder-specific benefits, it empowers informed decision-making across the academic ecosystem.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