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C5E3B" w14:textId="77777777" w:rsidR="005B3A03" w:rsidRPr="005B3A03" w:rsidRDefault="005B3A03" w:rsidP="005B3A03">
      <w:pPr>
        <w:rPr>
          <w:b/>
          <w:bCs/>
        </w:rPr>
      </w:pPr>
      <w:r w:rsidRPr="005B3A03">
        <w:rPr>
          <w:b/>
          <w:bCs/>
        </w:rPr>
        <w:t>Lo que te pediría incluir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7937"/>
      </w:tblGrid>
      <w:tr w:rsidR="005B3A03" w:rsidRPr="005B3A03" w14:paraId="5D05902A" w14:textId="77777777" w:rsidTr="005B3A03">
        <w:trPr>
          <w:tblHeader/>
          <w:tblCellSpacing w:w="15" w:type="dxa"/>
        </w:trPr>
        <w:tc>
          <w:tcPr>
            <w:tcW w:w="0" w:type="auto"/>
            <w:vAlign w:val="center"/>
            <w:hideMark/>
          </w:tcPr>
          <w:p w14:paraId="74B7C763" w14:textId="77777777" w:rsidR="005B3A03" w:rsidRPr="005B3A03" w:rsidRDefault="005B3A03" w:rsidP="005B3A03">
            <w:pPr>
              <w:rPr>
                <w:b/>
                <w:bCs/>
              </w:rPr>
            </w:pPr>
            <w:r w:rsidRPr="005B3A03">
              <w:rPr>
                <w:b/>
                <w:bCs/>
              </w:rPr>
              <w:t>Sección</w:t>
            </w:r>
          </w:p>
        </w:tc>
        <w:tc>
          <w:tcPr>
            <w:tcW w:w="0" w:type="auto"/>
            <w:vAlign w:val="center"/>
            <w:hideMark/>
          </w:tcPr>
          <w:p w14:paraId="49690585" w14:textId="77777777" w:rsidR="005B3A03" w:rsidRPr="005B3A03" w:rsidRDefault="005B3A03" w:rsidP="005B3A03">
            <w:pPr>
              <w:rPr>
                <w:b/>
                <w:bCs/>
              </w:rPr>
            </w:pPr>
            <w:r w:rsidRPr="005B3A03">
              <w:rPr>
                <w:b/>
                <w:bCs/>
              </w:rPr>
              <w:t>Qué debe mostrar</w:t>
            </w:r>
          </w:p>
        </w:tc>
      </w:tr>
      <w:tr w:rsidR="005B3A03" w:rsidRPr="005B3A03" w14:paraId="1722E10D" w14:textId="77777777" w:rsidTr="005B3A03">
        <w:trPr>
          <w:tblCellSpacing w:w="15" w:type="dxa"/>
        </w:trPr>
        <w:tc>
          <w:tcPr>
            <w:tcW w:w="0" w:type="auto"/>
            <w:vAlign w:val="center"/>
            <w:hideMark/>
          </w:tcPr>
          <w:p w14:paraId="397874B9" w14:textId="77777777" w:rsidR="005B3A03" w:rsidRPr="005B3A03" w:rsidRDefault="005B3A03" w:rsidP="005B3A03">
            <w:r w:rsidRPr="005B3A03">
              <w:rPr>
                <w:b/>
                <w:bCs/>
              </w:rPr>
              <w:t>Resumen general</w:t>
            </w:r>
          </w:p>
        </w:tc>
        <w:tc>
          <w:tcPr>
            <w:tcW w:w="0" w:type="auto"/>
            <w:vAlign w:val="center"/>
            <w:hideMark/>
          </w:tcPr>
          <w:p w14:paraId="5D22B266" w14:textId="77777777" w:rsidR="005B3A03" w:rsidRPr="005B3A03" w:rsidRDefault="005B3A03" w:rsidP="005B3A03">
            <w:proofErr w:type="gramStart"/>
            <w:r w:rsidRPr="005B3A03">
              <w:t>Total</w:t>
            </w:r>
            <w:proofErr w:type="gramEnd"/>
            <w:r w:rsidRPr="005B3A03">
              <w:t xml:space="preserve"> distribuido en el periodo seleccionado, número de municipios, promedio por municipio y mes con mayor y menor distribución.</w:t>
            </w:r>
          </w:p>
        </w:tc>
      </w:tr>
      <w:tr w:rsidR="005B3A03" w:rsidRPr="005B3A03" w14:paraId="0DDD6A9F" w14:textId="77777777" w:rsidTr="005B3A03">
        <w:trPr>
          <w:tblCellSpacing w:w="15" w:type="dxa"/>
        </w:trPr>
        <w:tc>
          <w:tcPr>
            <w:tcW w:w="0" w:type="auto"/>
            <w:vAlign w:val="center"/>
            <w:hideMark/>
          </w:tcPr>
          <w:p w14:paraId="30207C13" w14:textId="77777777" w:rsidR="005B3A03" w:rsidRPr="005B3A03" w:rsidRDefault="005B3A03" w:rsidP="005B3A03">
            <w:r w:rsidRPr="005B3A03">
              <w:rPr>
                <w:b/>
                <w:bCs/>
              </w:rPr>
              <w:t>Evolución mensual</w:t>
            </w:r>
          </w:p>
        </w:tc>
        <w:tc>
          <w:tcPr>
            <w:tcW w:w="0" w:type="auto"/>
            <w:vAlign w:val="center"/>
            <w:hideMark/>
          </w:tcPr>
          <w:p w14:paraId="6944C243" w14:textId="77777777" w:rsidR="005B3A03" w:rsidRPr="005B3A03" w:rsidRDefault="005B3A03" w:rsidP="005B3A03">
            <w:r w:rsidRPr="005B3A03">
              <w:t>Gráfica de líneas con el total de cada mes, separando 2025 y 2026 para ver su comportamiento.</w:t>
            </w:r>
          </w:p>
        </w:tc>
      </w:tr>
      <w:tr w:rsidR="005B3A03" w:rsidRPr="005B3A03" w14:paraId="787A0428" w14:textId="77777777" w:rsidTr="005B3A03">
        <w:trPr>
          <w:tblCellSpacing w:w="15" w:type="dxa"/>
        </w:trPr>
        <w:tc>
          <w:tcPr>
            <w:tcW w:w="0" w:type="auto"/>
            <w:vAlign w:val="center"/>
            <w:hideMark/>
          </w:tcPr>
          <w:p w14:paraId="025006EB" w14:textId="77777777" w:rsidR="005B3A03" w:rsidRPr="005B3A03" w:rsidRDefault="005B3A03" w:rsidP="005B3A03">
            <w:r w:rsidRPr="005B3A03">
              <w:rPr>
                <w:b/>
                <w:bCs/>
              </w:rPr>
              <w:t>Comparación entre años</w:t>
            </w:r>
          </w:p>
        </w:tc>
        <w:tc>
          <w:tcPr>
            <w:tcW w:w="0" w:type="auto"/>
            <w:vAlign w:val="center"/>
            <w:hideMark/>
          </w:tcPr>
          <w:p w14:paraId="53261ED7" w14:textId="77777777" w:rsidR="005B3A03" w:rsidRPr="005B3A03" w:rsidRDefault="005B3A03" w:rsidP="005B3A03">
            <w:r w:rsidRPr="005B3A03">
              <w:t xml:space="preserve">Variación en pesos y porcentaje de </w:t>
            </w:r>
            <w:r w:rsidRPr="005B3A03">
              <w:rPr>
                <w:b/>
                <w:bCs/>
              </w:rPr>
              <w:t>enero a agosto de 2026 contra enero a agosto de 2025</w:t>
            </w:r>
            <w:r w:rsidRPr="005B3A03">
              <w:t>.</w:t>
            </w:r>
          </w:p>
        </w:tc>
      </w:tr>
      <w:tr w:rsidR="005B3A03" w:rsidRPr="005B3A03" w14:paraId="06C230E4" w14:textId="77777777" w:rsidTr="005B3A03">
        <w:trPr>
          <w:tblCellSpacing w:w="15" w:type="dxa"/>
        </w:trPr>
        <w:tc>
          <w:tcPr>
            <w:tcW w:w="0" w:type="auto"/>
            <w:vAlign w:val="center"/>
            <w:hideMark/>
          </w:tcPr>
          <w:p w14:paraId="7BFE7281" w14:textId="77777777" w:rsidR="005B3A03" w:rsidRPr="005B3A03" w:rsidRDefault="005B3A03" w:rsidP="005B3A03">
            <w:r w:rsidRPr="005B3A03">
              <w:rPr>
                <w:b/>
                <w:bCs/>
              </w:rPr>
              <w:t>Municipios</w:t>
            </w:r>
          </w:p>
        </w:tc>
        <w:tc>
          <w:tcPr>
            <w:tcW w:w="0" w:type="auto"/>
            <w:vAlign w:val="center"/>
            <w:hideMark/>
          </w:tcPr>
          <w:p w14:paraId="6B7BC85B" w14:textId="77777777" w:rsidR="005B3A03" w:rsidRPr="005B3A03" w:rsidRDefault="005B3A03" w:rsidP="005B3A03">
            <w:r w:rsidRPr="005B3A03">
              <w:t>Ranking de los 10 que más y menos recibieron, con opción de consultar los 84.</w:t>
            </w:r>
          </w:p>
        </w:tc>
      </w:tr>
      <w:tr w:rsidR="005B3A03" w:rsidRPr="005B3A03" w14:paraId="54562E6D" w14:textId="77777777" w:rsidTr="005B3A03">
        <w:trPr>
          <w:tblCellSpacing w:w="15" w:type="dxa"/>
        </w:trPr>
        <w:tc>
          <w:tcPr>
            <w:tcW w:w="0" w:type="auto"/>
            <w:vAlign w:val="center"/>
            <w:hideMark/>
          </w:tcPr>
          <w:p w14:paraId="62DA489C" w14:textId="77777777" w:rsidR="005B3A03" w:rsidRPr="005B3A03" w:rsidRDefault="005B3A03" w:rsidP="005B3A03">
            <w:r w:rsidRPr="005B3A03">
              <w:rPr>
                <w:b/>
                <w:bCs/>
              </w:rPr>
              <w:t>Detalle municipal</w:t>
            </w:r>
          </w:p>
        </w:tc>
        <w:tc>
          <w:tcPr>
            <w:tcW w:w="0" w:type="auto"/>
            <w:vAlign w:val="center"/>
            <w:hideMark/>
          </w:tcPr>
          <w:p w14:paraId="6B2061D6" w14:textId="77777777" w:rsidR="005B3A03" w:rsidRPr="005B3A03" w:rsidRDefault="005B3A03" w:rsidP="005B3A03">
            <w:r w:rsidRPr="005B3A03">
              <w:t>Al elegir un municipio: total recibido, evolución mensual, cambio frente al mismo periodo del año anterior y composición por fondo.</w:t>
            </w:r>
          </w:p>
        </w:tc>
      </w:tr>
      <w:tr w:rsidR="005B3A03" w:rsidRPr="005B3A03" w14:paraId="29E64838" w14:textId="77777777" w:rsidTr="005B3A03">
        <w:trPr>
          <w:tblCellSpacing w:w="15" w:type="dxa"/>
        </w:trPr>
        <w:tc>
          <w:tcPr>
            <w:tcW w:w="0" w:type="auto"/>
            <w:vAlign w:val="center"/>
            <w:hideMark/>
          </w:tcPr>
          <w:p w14:paraId="093FE3CB" w14:textId="77777777" w:rsidR="005B3A03" w:rsidRPr="005B3A03" w:rsidRDefault="005B3A03" w:rsidP="005B3A03">
            <w:r w:rsidRPr="005B3A03">
              <w:rPr>
                <w:b/>
                <w:bCs/>
              </w:rPr>
              <w:t>Composición de las participaciones</w:t>
            </w:r>
          </w:p>
        </w:tc>
        <w:tc>
          <w:tcPr>
            <w:tcW w:w="0" w:type="auto"/>
            <w:vAlign w:val="center"/>
            <w:hideMark/>
          </w:tcPr>
          <w:p w14:paraId="73128E34" w14:textId="77777777" w:rsidR="005B3A03" w:rsidRPr="005B3A03" w:rsidRDefault="005B3A03" w:rsidP="005B3A03">
            <w:r w:rsidRPr="005B3A03">
              <w:t>Importe y porcentaje aportado por cada fondo o concepto al TOTAL, tanto para el estado como para un municipio seleccionado.</w:t>
            </w:r>
          </w:p>
        </w:tc>
      </w:tr>
      <w:tr w:rsidR="005B3A03" w:rsidRPr="005B3A03" w14:paraId="719E47A4" w14:textId="77777777" w:rsidTr="005B3A03">
        <w:trPr>
          <w:tblCellSpacing w:w="15" w:type="dxa"/>
        </w:trPr>
        <w:tc>
          <w:tcPr>
            <w:tcW w:w="0" w:type="auto"/>
            <w:vAlign w:val="center"/>
            <w:hideMark/>
          </w:tcPr>
          <w:p w14:paraId="026D5268" w14:textId="77777777" w:rsidR="005B3A03" w:rsidRPr="005B3A03" w:rsidRDefault="005B3A03" w:rsidP="005B3A03">
            <w:r w:rsidRPr="005B3A03">
              <w:rPr>
                <w:b/>
                <w:bCs/>
              </w:rPr>
              <w:t>Cambios relevantes</w:t>
            </w:r>
          </w:p>
        </w:tc>
        <w:tc>
          <w:tcPr>
            <w:tcW w:w="0" w:type="auto"/>
            <w:vAlign w:val="center"/>
            <w:hideMark/>
          </w:tcPr>
          <w:p w14:paraId="36FF0CE4" w14:textId="77777777" w:rsidR="005B3A03" w:rsidRPr="005B3A03" w:rsidRDefault="005B3A03" w:rsidP="005B3A03">
            <w:r w:rsidRPr="005B3A03">
              <w:t>Municipios y meses con mayores aumentos o disminuciones, mostrando siempre el importe y el porcentaje de cambio.</w:t>
            </w:r>
          </w:p>
        </w:tc>
      </w:tr>
      <w:tr w:rsidR="005B3A03" w:rsidRPr="005B3A03" w14:paraId="6B9EEF85" w14:textId="77777777" w:rsidTr="005B3A03">
        <w:trPr>
          <w:tblCellSpacing w:w="15" w:type="dxa"/>
        </w:trPr>
        <w:tc>
          <w:tcPr>
            <w:tcW w:w="0" w:type="auto"/>
            <w:vAlign w:val="center"/>
            <w:hideMark/>
          </w:tcPr>
          <w:p w14:paraId="602F53FD" w14:textId="77777777" w:rsidR="005B3A03" w:rsidRPr="005B3A03" w:rsidRDefault="005B3A03" w:rsidP="005B3A03">
            <w:r w:rsidRPr="005B3A03">
              <w:rPr>
                <w:b/>
                <w:bCs/>
              </w:rPr>
              <w:t>Exploración de datos</w:t>
            </w:r>
          </w:p>
        </w:tc>
        <w:tc>
          <w:tcPr>
            <w:tcW w:w="0" w:type="auto"/>
            <w:vAlign w:val="center"/>
            <w:hideMark/>
          </w:tcPr>
          <w:p w14:paraId="12B60307" w14:textId="77777777" w:rsidR="005B3A03" w:rsidRPr="005B3A03" w:rsidRDefault="005B3A03" w:rsidP="005B3A03">
            <w:r w:rsidRPr="005B3A03">
              <w:t>Tabla filtrable por año, mes y municipio, con posibilidad de consultar los importes originales.</w:t>
            </w:r>
          </w:p>
        </w:tc>
      </w:tr>
    </w:tbl>
    <w:p w14:paraId="4B57A233" w14:textId="77777777" w:rsidR="005B3A03" w:rsidRPr="005B3A03" w:rsidRDefault="005B3A03" w:rsidP="005B3A03">
      <w:r w:rsidRPr="005B3A03">
        <w:t xml:space="preserve">Pediría </w:t>
      </w:r>
      <w:r w:rsidRPr="005B3A03">
        <w:rPr>
          <w:b/>
          <w:bCs/>
        </w:rPr>
        <w:t>filtros de año, mes, municipio y fondo</w:t>
      </w:r>
      <w:r w:rsidRPr="005B3A03">
        <w:t>, y que todas las tarjetas, gráficas y tablas respondieran a ellos. También pondría títulos y unidades claros: por ejemplo, “Participaciones distribuidas (pesos)” en vez de “Total”.</w:t>
      </w:r>
    </w:p>
    <w:p w14:paraId="7BF6531E" w14:textId="77777777" w:rsidR="005B3A03" w:rsidRPr="005B3A03" w:rsidRDefault="005B3A03" w:rsidP="005B3A03">
      <w:pPr>
        <w:rPr>
          <w:b/>
          <w:bCs/>
        </w:rPr>
      </w:pPr>
      <w:r w:rsidRPr="005B3A03">
        <w:rPr>
          <w:b/>
          <w:bCs/>
        </w:rPr>
        <w:t>La parte de minería de datos</w:t>
      </w:r>
    </w:p>
    <w:p w14:paraId="33DFA8E0" w14:textId="77777777" w:rsidR="005B3A03" w:rsidRPr="005B3A03" w:rsidRDefault="005B3A03" w:rsidP="005B3A03">
      <w:r w:rsidRPr="005B3A03">
        <w:t xml:space="preserve">Para que el proyecto vaya más allá de hacer gráficas, te pediría identificar </w:t>
      </w:r>
      <w:r w:rsidRPr="005B3A03">
        <w:rPr>
          <w:b/>
          <w:bCs/>
        </w:rPr>
        <w:t>patrones y valores atípicos</w:t>
      </w:r>
      <w:r w:rsidRPr="005B3A03">
        <w:t>: municipios que concentran una proporción alta del total, meses con cambios inusuales y fondos que explican esos cambios. Cada hallazgo tendría que venir acompañado de una cifra y un periodo concreto; un aumento por sí solo no demuestra su causa.</w:t>
      </w:r>
    </w:p>
    <w:p w14:paraId="265E6056" w14:textId="4F591635" w:rsidR="005B3A03" w:rsidRPr="005B3A03" w:rsidRDefault="005B3A03" w:rsidP="005B3A03">
      <w:pPr>
        <w:rPr>
          <w:b/>
          <w:bCs/>
        </w:rPr>
      </w:pPr>
      <w:r w:rsidRPr="005B3A03">
        <w:rPr>
          <w:b/>
          <w:bCs/>
        </w:rPr>
        <w:t>Reglas de calidad</w:t>
      </w:r>
    </w:p>
    <w:p w14:paraId="0DA2773F" w14:textId="77777777" w:rsidR="005B3A03" w:rsidRPr="005B3A03" w:rsidRDefault="005B3A03" w:rsidP="005B3A03">
      <w:pPr>
        <w:numPr>
          <w:ilvl w:val="0"/>
          <w:numId w:val="10"/>
        </w:numPr>
      </w:pPr>
      <w:r w:rsidRPr="005B3A03">
        <w:rPr>
          <w:b/>
          <w:bCs/>
        </w:rPr>
        <w:t>No comparar el total anual completo de 2025 con el acumulado de 2026</w:t>
      </w:r>
      <w:r w:rsidRPr="005B3A03">
        <w:t xml:space="preserve">, porque este último termina en agosto. La comparación justa es enero–agosto contra enero–agosto. </w:t>
      </w:r>
    </w:p>
    <w:p w14:paraId="2CC5619D" w14:textId="77777777" w:rsidR="005B3A03" w:rsidRPr="005B3A03" w:rsidRDefault="005B3A03" w:rsidP="005B3A03">
      <w:pPr>
        <w:numPr>
          <w:ilvl w:val="0"/>
          <w:numId w:val="10"/>
        </w:numPr>
      </w:pPr>
      <w:r w:rsidRPr="005B3A03">
        <w:rPr>
          <w:b/>
          <w:bCs/>
        </w:rPr>
        <w:t>No sumar otra vez las columnas “Fondo de Fomento Municipal 70%” y “30%” al TOTAL</w:t>
      </w:r>
      <w:r w:rsidRPr="005B3A03">
        <w:t xml:space="preserve">. Son un desglose del Fondo de Fomento Municipal; hacerlo duplicaría importes. Verifiqué que el TOTAL cuadra al excluir ese desglose. </w:t>
      </w:r>
    </w:p>
    <w:p w14:paraId="2B3E8094" w14:textId="77777777" w:rsidR="005B3A03" w:rsidRPr="005B3A03" w:rsidRDefault="005B3A03" w:rsidP="005B3A03">
      <w:pPr>
        <w:numPr>
          <w:ilvl w:val="0"/>
          <w:numId w:val="10"/>
        </w:numPr>
      </w:pPr>
      <w:r w:rsidRPr="005B3A03">
        <w:t xml:space="preserve">Explicar los </w:t>
      </w:r>
      <w:r w:rsidRPr="005B3A03">
        <w:rPr>
          <w:b/>
          <w:bCs/>
        </w:rPr>
        <w:t>datos vacíos</w:t>
      </w:r>
      <w:r w:rsidRPr="005B3A03">
        <w:t xml:space="preserve"> antes de convertirlos en ceros: algunas columnas no tienen información en todos los meses. </w:t>
      </w:r>
    </w:p>
    <w:p w14:paraId="17D77E9E" w14:textId="77777777" w:rsidR="005B3A03" w:rsidRPr="005B3A03" w:rsidRDefault="005B3A03" w:rsidP="005B3A03">
      <w:pPr>
        <w:numPr>
          <w:ilvl w:val="0"/>
          <w:numId w:val="10"/>
        </w:numPr>
      </w:pPr>
      <w:r w:rsidRPr="005B3A03">
        <w:t xml:space="preserve">Retirar de la vista de análisis Columna1, que está completamente vacía, y ordenar los meses cronológicamente. </w:t>
      </w:r>
    </w:p>
    <w:p w14:paraId="41212680" w14:textId="77777777" w:rsidR="005B3A03" w:rsidRPr="005B3A03" w:rsidRDefault="005B3A03" w:rsidP="005B3A03">
      <w:r w:rsidRPr="005B3A03">
        <w:t xml:space="preserve">Mi entrega ideal sería una </w:t>
      </w:r>
      <w:r w:rsidRPr="005B3A03">
        <w:rPr>
          <w:b/>
          <w:bCs/>
        </w:rPr>
        <w:t>página principal de resumen</w:t>
      </w:r>
      <w:r w:rsidRPr="005B3A03">
        <w:t xml:space="preserve">, una </w:t>
      </w:r>
      <w:r w:rsidRPr="005B3A03">
        <w:rPr>
          <w:b/>
          <w:bCs/>
        </w:rPr>
        <w:t>vista de municipios</w:t>
      </w:r>
      <w:r w:rsidRPr="005B3A03">
        <w:t xml:space="preserve"> y una </w:t>
      </w:r>
      <w:r w:rsidRPr="005B3A03">
        <w:rPr>
          <w:b/>
          <w:bCs/>
        </w:rPr>
        <w:t>vista de fondos</w:t>
      </w:r>
      <w:r w:rsidRPr="005B3A03">
        <w:t>, más una breve sección de metodología y hallazgos. Con eso podrías contestar preguntas de la maestra durante la exposición sin saturar una sola pantalla.</w:t>
      </w:r>
    </w:p>
    <w:p w14:paraId="0483F0EE" w14:textId="77777777" w:rsidR="005B3A03" w:rsidRPr="005B3A03" w:rsidRDefault="005B3A03" w:rsidP="005B3A03">
      <w:pPr>
        <w:numPr>
          <w:ilvl w:val="0"/>
          <w:numId w:val="11"/>
        </w:numPr>
      </w:pPr>
      <w:r w:rsidRPr="005B3A03">
        <w:rPr>
          <w:b/>
          <w:bCs/>
        </w:rPr>
        <w:t>Filtros</w:t>
      </w:r>
      <w:r w:rsidRPr="005B3A03">
        <w:t xml:space="preserve"> de año, mes, municipio y fondo que actualicen todas las gráficas. </w:t>
      </w:r>
    </w:p>
    <w:p w14:paraId="54BE7D4D" w14:textId="77777777" w:rsidR="005B3A03" w:rsidRPr="005B3A03" w:rsidRDefault="005B3A03" w:rsidP="005B3A03">
      <w:pPr>
        <w:numPr>
          <w:ilvl w:val="0"/>
          <w:numId w:val="11"/>
        </w:numPr>
      </w:pPr>
      <w:r w:rsidRPr="005B3A03">
        <w:rPr>
          <w:b/>
          <w:bCs/>
        </w:rPr>
        <w:t>Tarjetas grandes</w:t>
      </w:r>
      <w:r w:rsidRPr="005B3A03">
        <w:t xml:space="preserve"> con el total distribuido, la variación frente al mismo periodo del otro año y el municipio con mayor importe. </w:t>
      </w:r>
    </w:p>
    <w:p w14:paraId="2AD9DE92" w14:textId="77777777" w:rsidR="005B3A03" w:rsidRPr="005B3A03" w:rsidRDefault="005B3A03" w:rsidP="005B3A03">
      <w:pPr>
        <w:numPr>
          <w:ilvl w:val="0"/>
          <w:numId w:val="11"/>
        </w:numPr>
      </w:pPr>
      <w:r w:rsidRPr="005B3A03">
        <w:rPr>
          <w:b/>
          <w:bCs/>
        </w:rPr>
        <w:t>Gráficas interactivas</w:t>
      </w:r>
      <w:r w:rsidRPr="005B3A03">
        <w:t xml:space="preserve"> donde al pasar el cursor aparezcan los importes exactos; al elegir un municipio, se vea su evolución y sus fondos. </w:t>
      </w:r>
    </w:p>
    <w:p w14:paraId="033C5A97" w14:textId="77777777" w:rsidR="005B3A03" w:rsidRPr="005B3A03" w:rsidRDefault="005B3A03" w:rsidP="005B3A03">
      <w:pPr>
        <w:numPr>
          <w:ilvl w:val="0"/>
          <w:numId w:val="11"/>
        </w:numPr>
      </w:pPr>
      <w:r w:rsidRPr="005B3A03">
        <w:rPr>
          <w:b/>
          <w:bCs/>
        </w:rPr>
        <w:t>Colores consistentes</w:t>
      </w:r>
      <w:r w:rsidRPr="005B3A03">
        <w:t xml:space="preserve">: un color para 2025 y otro para 2026, con aumentos y disminuciones fáciles de distinguir. </w:t>
      </w:r>
    </w:p>
    <w:p w14:paraId="3D6BF446" w14:textId="77777777" w:rsidR="005B3A03" w:rsidRPr="005B3A03" w:rsidRDefault="005B3A03" w:rsidP="005B3A03">
      <w:pPr>
        <w:numPr>
          <w:ilvl w:val="0"/>
          <w:numId w:val="11"/>
        </w:numPr>
      </w:pPr>
      <w:r w:rsidRPr="005B3A03">
        <w:rPr>
          <w:b/>
          <w:bCs/>
        </w:rPr>
        <w:t>Tres secciones claras</w:t>
      </w:r>
      <w:r w:rsidRPr="005B3A03">
        <w:t xml:space="preserve">: panorama general, comparación de municipios y análisis de fondos. </w:t>
      </w:r>
    </w:p>
    <w:p w14:paraId="7186FBB8" w14:textId="77777777" w:rsidR="005B3A03" w:rsidRDefault="005B3A03" w:rsidP="005B3A03">
      <w:r w:rsidRPr="005B3A03">
        <w:t xml:space="preserve">Y le agregaría una pequeña sección de </w:t>
      </w:r>
      <w:r w:rsidRPr="005B3A03">
        <w:rPr>
          <w:b/>
          <w:bCs/>
        </w:rPr>
        <w:t>“¿Qué nos dicen los datos?”</w:t>
      </w:r>
      <w:r w:rsidRPr="005B3A03">
        <w:t xml:space="preserve"> con dos o tres hallazgos que cambien según los filtros. Eso haría que se sintiera como un trabajo de minería de datos, además de verse bonito. Para tu proyecto, yo elegiría un estilo moderno en tonos pastel, con suficiente contraste para que las cifras se lean bien.</w:t>
      </w:r>
    </w:p>
    <w:p w14:paraId="510B79FF" w14:textId="77777777" w:rsidR="005B3A03" w:rsidRDefault="005B3A03" w:rsidP="005B3A03"/>
    <w:p w14:paraId="76315F26" w14:textId="77777777" w:rsidR="005B3A03" w:rsidRDefault="005B3A03" w:rsidP="005B3A03"/>
    <w:p w14:paraId="55B4DBB8" w14:textId="77777777" w:rsidR="005B3A03" w:rsidRDefault="005B3A03" w:rsidP="005B3A03"/>
    <w:p w14:paraId="3181383C" w14:textId="77777777" w:rsidR="005B3A03" w:rsidRDefault="005B3A03" w:rsidP="005B3A03"/>
    <w:p w14:paraId="3B474359" w14:textId="77777777" w:rsidR="005B3A03" w:rsidRDefault="005B3A03" w:rsidP="005B3A03"/>
    <w:p w14:paraId="78333668" w14:textId="77777777" w:rsidR="005B3A03" w:rsidRDefault="005B3A03" w:rsidP="005B3A03"/>
    <w:p w14:paraId="2BEB7A8A" w14:textId="77777777" w:rsidR="005B3A03" w:rsidRDefault="005B3A03" w:rsidP="005B3A03"/>
    <w:p w14:paraId="49063228" w14:textId="77777777" w:rsidR="005B3A03" w:rsidRDefault="005B3A03" w:rsidP="005B3A03"/>
    <w:p w14:paraId="31B38942" w14:textId="77777777" w:rsidR="005B3A03" w:rsidRDefault="005B3A03" w:rsidP="005B3A03"/>
    <w:p w14:paraId="3B2CB716" w14:textId="77777777" w:rsidR="005B3A03" w:rsidRPr="005B3A03" w:rsidRDefault="005B3A03" w:rsidP="005B3A03">
      <w:pPr>
        <w:rPr>
          <w:b/>
          <w:bCs/>
        </w:rPr>
      </w:pPr>
      <w:r w:rsidRPr="005B3A03">
        <w:rPr>
          <w:b/>
          <w:bCs/>
        </w:rPr>
        <w:t xml:space="preserve">Rúbrica: </w:t>
      </w:r>
      <w:proofErr w:type="spellStart"/>
      <w:r w:rsidRPr="005B3A03">
        <w:rPr>
          <w:b/>
          <w:bCs/>
        </w:rPr>
        <w:t>Dashboard</w:t>
      </w:r>
      <w:proofErr w:type="spellEnd"/>
      <w:r w:rsidRPr="005B3A03">
        <w:rPr>
          <w:b/>
          <w:bCs/>
        </w:rPr>
        <w:t xml:space="preserve"> interactivo de participaciones municipales de Hidalgo</w:t>
      </w:r>
    </w:p>
    <w:p w14:paraId="3D788B8D" w14:textId="77777777" w:rsidR="005B3A03" w:rsidRPr="005B3A03" w:rsidRDefault="005B3A03" w:rsidP="005B3A03">
      <w:r w:rsidRPr="005B3A03">
        <w:rPr>
          <w:b/>
          <w:bCs/>
        </w:rPr>
        <w:t>Producto a entregar:</w:t>
      </w:r>
      <w:r w:rsidRPr="005B3A03">
        <w:t xml:space="preserve"> un </w:t>
      </w:r>
      <w:proofErr w:type="spellStart"/>
      <w:r w:rsidRPr="005B3A03">
        <w:t>dashboard</w:t>
      </w:r>
      <w:proofErr w:type="spellEnd"/>
      <w:r w:rsidRPr="005B3A03">
        <w:t xml:space="preserve"> elaborado con la base proporcionada, acompañado de una breve explicación de los hallazgos y las decisiones de limpieza de datos. </w:t>
      </w:r>
      <w:r w:rsidRPr="005B3A03">
        <w:rPr>
          <w:b/>
          <w:bCs/>
        </w:rPr>
        <w:t>Valor total: 100 puntos.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7928"/>
        <w:gridCol w:w="685"/>
      </w:tblGrid>
      <w:tr w:rsidR="005B3A03" w:rsidRPr="005B3A03" w14:paraId="7B3662CB" w14:textId="77777777" w:rsidTr="005B3A03">
        <w:trPr>
          <w:tblHeader/>
          <w:tblCellSpacing w:w="15" w:type="dxa"/>
        </w:trPr>
        <w:tc>
          <w:tcPr>
            <w:tcW w:w="0" w:type="auto"/>
            <w:vAlign w:val="center"/>
            <w:hideMark/>
          </w:tcPr>
          <w:p w14:paraId="548E81C7" w14:textId="77777777" w:rsidR="005B3A03" w:rsidRPr="005B3A03" w:rsidRDefault="005B3A03" w:rsidP="005B3A03">
            <w:pPr>
              <w:rPr>
                <w:b/>
                <w:bCs/>
              </w:rPr>
            </w:pPr>
            <w:r w:rsidRPr="005B3A03">
              <w:rPr>
                <w:b/>
                <w:bCs/>
              </w:rPr>
              <w:t>Criterio</w:t>
            </w:r>
          </w:p>
        </w:tc>
        <w:tc>
          <w:tcPr>
            <w:tcW w:w="0" w:type="auto"/>
            <w:vAlign w:val="center"/>
            <w:hideMark/>
          </w:tcPr>
          <w:p w14:paraId="7A159C29" w14:textId="77777777" w:rsidR="005B3A03" w:rsidRPr="005B3A03" w:rsidRDefault="005B3A03" w:rsidP="005B3A03">
            <w:pPr>
              <w:rPr>
                <w:b/>
                <w:bCs/>
              </w:rPr>
            </w:pPr>
            <w:r w:rsidRPr="005B3A03">
              <w:rPr>
                <w:b/>
                <w:bCs/>
              </w:rPr>
              <w:t>Qué se evaluará</w:t>
            </w:r>
          </w:p>
        </w:tc>
        <w:tc>
          <w:tcPr>
            <w:tcW w:w="0" w:type="auto"/>
            <w:vAlign w:val="center"/>
            <w:hideMark/>
          </w:tcPr>
          <w:p w14:paraId="2A14CE2D" w14:textId="77777777" w:rsidR="005B3A03" w:rsidRPr="005B3A03" w:rsidRDefault="005B3A03" w:rsidP="005B3A03">
            <w:pPr>
              <w:rPr>
                <w:b/>
                <w:bCs/>
              </w:rPr>
            </w:pPr>
            <w:r w:rsidRPr="005B3A03">
              <w:rPr>
                <w:b/>
                <w:bCs/>
              </w:rPr>
              <w:t>Puntos</w:t>
            </w:r>
          </w:p>
        </w:tc>
      </w:tr>
      <w:tr w:rsidR="005B3A03" w:rsidRPr="005B3A03" w14:paraId="69296786" w14:textId="77777777" w:rsidTr="005B3A03">
        <w:trPr>
          <w:tblCellSpacing w:w="15" w:type="dxa"/>
        </w:trPr>
        <w:tc>
          <w:tcPr>
            <w:tcW w:w="0" w:type="auto"/>
            <w:vAlign w:val="center"/>
            <w:hideMark/>
          </w:tcPr>
          <w:p w14:paraId="70790CC4" w14:textId="77777777" w:rsidR="005B3A03" w:rsidRPr="005B3A03" w:rsidRDefault="005B3A03" w:rsidP="005B3A03">
            <w:r w:rsidRPr="005B3A03">
              <w:rPr>
                <w:b/>
                <w:bCs/>
              </w:rPr>
              <w:t>Preparación y calidad de datos</w:t>
            </w:r>
          </w:p>
        </w:tc>
        <w:tc>
          <w:tcPr>
            <w:tcW w:w="0" w:type="auto"/>
            <w:vAlign w:val="center"/>
            <w:hideMark/>
          </w:tcPr>
          <w:p w14:paraId="6EEBA154" w14:textId="77777777" w:rsidR="005B3A03" w:rsidRPr="005B3A03" w:rsidRDefault="005B3A03" w:rsidP="005B3A03">
            <w:r w:rsidRPr="005B3A03">
              <w:t>Identifica los 84 municipios, ordena correctamente los meses, revisa duplicados y explica el tratamiento de columnas vacías y datos faltantes.</w:t>
            </w:r>
          </w:p>
        </w:tc>
        <w:tc>
          <w:tcPr>
            <w:tcW w:w="0" w:type="auto"/>
            <w:vAlign w:val="center"/>
            <w:hideMark/>
          </w:tcPr>
          <w:p w14:paraId="60990388" w14:textId="77777777" w:rsidR="005B3A03" w:rsidRPr="005B3A03" w:rsidRDefault="005B3A03" w:rsidP="005B3A03">
            <w:r w:rsidRPr="005B3A03">
              <w:t>15</w:t>
            </w:r>
          </w:p>
        </w:tc>
      </w:tr>
      <w:tr w:rsidR="005B3A03" w:rsidRPr="005B3A03" w14:paraId="44F999CC" w14:textId="77777777" w:rsidTr="005B3A03">
        <w:trPr>
          <w:tblCellSpacing w:w="15" w:type="dxa"/>
        </w:trPr>
        <w:tc>
          <w:tcPr>
            <w:tcW w:w="0" w:type="auto"/>
            <w:vAlign w:val="center"/>
            <w:hideMark/>
          </w:tcPr>
          <w:p w14:paraId="747567D4" w14:textId="77777777" w:rsidR="005B3A03" w:rsidRPr="005B3A03" w:rsidRDefault="005B3A03" w:rsidP="005B3A03">
            <w:r w:rsidRPr="005B3A03">
              <w:rPr>
                <w:b/>
                <w:bCs/>
              </w:rPr>
              <w:t>Exactitud de los cálculos</w:t>
            </w:r>
          </w:p>
        </w:tc>
        <w:tc>
          <w:tcPr>
            <w:tcW w:w="0" w:type="auto"/>
            <w:vAlign w:val="center"/>
            <w:hideMark/>
          </w:tcPr>
          <w:p w14:paraId="571D1C49" w14:textId="77777777" w:rsidR="005B3A03" w:rsidRPr="005B3A03" w:rsidRDefault="005B3A03" w:rsidP="005B3A03">
            <w:r w:rsidRPr="005B3A03">
              <w:t>Los totales coinciden con la base. Evita sumar dos veces el desglose 70% y 30% del Fondo de Fomento Municipal. Calcula correctamente importes, participaciones porcentuales y variaciones.</w:t>
            </w:r>
          </w:p>
        </w:tc>
        <w:tc>
          <w:tcPr>
            <w:tcW w:w="0" w:type="auto"/>
            <w:vAlign w:val="center"/>
            <w:hideMark/>
          </w:tcPr>
          <w:p w14:paraId="12D3087F" w14:textId="77777777" w:rsidR="005B3A03" w:rsidRPr="005B3A03" w:rsidRDefault="005B3A03" w:rsidP="005B3A03">
            <w:r w:rsidRPr="005B3A03">
              <w:t>20</w:t>
            </w:r>
          </w:p>
        </w:tc>
      </w:tr>
      <w:tr w:rsidR="005B3A03" w:rsidRPr="005B3A03" w14:paraId="76C8D789" w14:textId="77777777" w:rsidTr="005B3A03">
        <w:trPr>
          <w:tblCellSpacing w:w="15" w:type="dxa"/>
        </w:trPr>
        <w:tc>
          <w:tcPr>
            <w:tcW w:w="0" w:type="auto"/>
            <w:vAlign w:val="center"/>
            <w:hideMark/>
          </w:tcPr>
          <w:p w14:paraId="368E00A6" w14:textId="77777777" w:rsidR="005B3A03" w:rsidRPr="005B3A03" w:rsidRDefault="005B3A03" w:rsidP="005B3A03">
            <w:r w:rsidRPr="005B3A03">
              <w:rPr>
                <w:b/>
                <w:bCs/>
              </w:rPr>
              <w:t>Comparación temporal</w:t>
            </w:r>
          </w:p>
        </w:tc>
        <w:tc>
          <w:tcPr>
            <w:tcW w:w="0" w:type="auto"/>
            <w:vAlign w:val="center"/>
            <w:hideMark/>
          </w:tcPr>
          <w:p w14:paraId="00BBBC78" w14:textId="77777777" w:rsidR="005B3A03" w:rsidRPr="005B3A03" w:rsidRDefault="005B3A03" w:rsidP="005B3A03">
            <w:r w:rsidRPr="005B3A03">
              <w:t>Muestra la evolución mensual de 2025 y 2026. Compara enero–agosto de ambos años y presenta cambios tanto en pesos como en porcentaje.</w:t>
            </w:r>
          </w:p>
        </w:tc>
        <w:tc>
          <w:tcPr>
            <w:tcW w:w="0" w:type="auto"/>
            <w:vAlign w:val="center"/>
            <w:hideMark/>
          </w:tcPr>
          <w:p w14:paraId="3D3A0B1B" w14:textId="77777777" w:rsidR="005B3A03" w:rsidRPr="005B3A03" w:rsidRDefault="005B3A03" w:rsidP="005B3A03">
            <w:r w:rsidRPr="005B3A03">
              <w:t>10</w:t>
            </w:r>
          </w:p>
        </w:tc>
      </w:tr>
      <w:tr w:rsidR="005B3A03" w:rsidRPr="005B3A03" w14:paraId="56BE79AB" w14:textId="77777777" w:rsidTr="005B3A03">
        <w:trPr>
          <w:tblCellSpacing w:w="15" w:type="dxa"/>
        </w:trPr>
        <w:tc>
          <w:tcPr>
            <w:tcW w:w="0" w:type="auto"/>
            <w:vAlign w:val="center"/>
            <w:hideMark/>
          </w:tcPr>
          <w:p w14:paraId="12018813" w14:textId="77777777" w:rsidR="005B3A03" w:rsidRPr="005B3A03" w:rsidRDefault="005B3A03" w:rsidP="005B3A03">
            <w:r w:rsidRPr="005B3A03">
              <w:rPr>
                <w:b/>
                <w:bCs/>
              </w:rPr>
              <w:t>Análisis de municipios</w:t>
            </w:r>
          </w:p>
        </w:tc>
        <w:tc>
          <w:tcPr>
            <w:tcW w:w="0" w:type="auto"/>
            <w:vAlign w:val="center"/>
            <w:hideMark/>
          </w:tcPr>
          <w:p w14:paraId="5FCE0A8E" w14:textId="77777777" w:rsidR="005B3A03" w:rsidRPr="005B3A03" w:rsidRDefault="005B3A03" w:rsidP="005B3A03">
            <w:r w:rsidRPr="005B3A03">
              <w:t>Permite consultar los 84 municipios, muestra rankings y ofrece una vista detallada de la evolución y composición de cada uno.</w:t>
            </w:r>
          </w:p>
        </w:tc>
        <w:tc>
          <w:tcPr>
            <w:tcW w:w="0" w:type="auto"/>
            <w:vAlign w:val="center"/>
            <w:hideMark/>
          </w:tcPr>
          <w:p w14:paraId="7E77D8A0" w14:textId="77777777" w:rsidR="005B3A03" w:rsidRPr="005B3A03" w:rsidRDefault="005B3A03" w:rsidP="005B3A03">
            <w:r w:rsidRPr="005B3A03">
              <w:t>10</w:t>
            </w:r>
          </w:p>
        </w:tc>
      </w:tr>
      <w:tr w:rsidR="005B3A03" w:rsidRPr="005B3A03" w14:paraId="732E33A3" w14:textId="77777777" w:rsidTr="005B3A03">
        <w:trPr>
          <w:tblCellSpacing w:w="15" w:type="dxa"/>
        </w:trPr>
        <w:tc>
          <w:tcPr>
            <w:tcW w:w="0" w:type="auto"/>
            <w:vAlign w:val="center"/>
            <w:hideMark/>
          </w:tcPr>
          <w:p w14:paraId="644E8596" w14:textId="77777777" w:rsidR="005B3A03" w:rsidRPr="005B3A03" w:rsidRDefault="005B3A03" w:rsidP="005B3A03">
            <w:r w:rsidRPr="005B3A03">
              <w:rPr>
                <w:b/>
                <w:bCs/>
              </w:rPr>
              <w:t>Análisis de fondos</w:t>
            </w:r>
          </w:p>
        </w:tc>
        <w:tc>
          <w:tcPr>
            <w:tcW w:w="0" w:type="auto"/>
            <w:vAlign w:val="center"/>
            <w:hideMark/>
          </w:tcPr>
          <w:p w14:paraId="3367BDFC" w14:textId="77777777" w:rsidR="005B3A03" w:rsidRPr="005B3A03" w:rsidRDefault="005B3A03" w:rsidP="005B3A03">
            <w:r w:rsidRPr="005B3A03">
              <w:t>Muestra cuánto aporta cada fondo al total y permite analizar su comportamiento por municipio y periodo.</w:t>
            </w:r>
          </w:p>
        </w:tc>
        <w:tc>
          <w:tcPr>
            <w:tcW w:w="0" w:type="auto"/>
            <w:vAlign w:val="center"/>
            <w:hideMark/>
          </w:tcPr>
          <w:p w14:paraId="2DF03501" w14:textId="77777777" w:rsidR="005B3A03" w:rsidRPr="005B3A03" w:rsidRDefault="005B3A03" w:rsidP="005B3A03">
            <w:r w:rsidRPr="005B3A03">
              <w:t>10</w:t>
            </w:r>
          </w:p>
        </w:tc>
      </w:tr>
      <w:tr w:rsidR="005B3A03" w:rsidRPr="005B3A03" w14:paraId="24619A41" w14:textId="77777777" w:rsidTr="005B3A03">
        <w:trPr>
          <w:tblCellSpacing w:w="15" w:type="dxa"/>
        </w:trPr>
        <w:tc>
          <w:tcPr>
            <w:tcW w:w="0" w:type="auto"/>
            <w:vAlign w:val="center"/>
            <w:hideMark/>
          </w:tcPr>
          <w:p w14:paraId="4E7FF0F8" w14:textId="77777777" w:rsidR="005B3A03" w:rsidRPr="005B3A03" w:rsidRDefault="005B3A03" w:rsidP="005B3A03">
            <w:r w:rsidRPr="005B3A03">
              <w:rPr>
                <w:b/>
                <w:bCs/>
              </w:rPr>
              <w:t>Interactividad</w:t>
            </w:r>
          </w:p>
        </w:tc>
        <w:tc>
          <w:tcPr>
            <w:tcW w:w="0" w:type="auto"/>
            <w:vAlign w:val="center"/>
            <w:hideMark/>
          </w:tcPr>
          <w:p w14:paraId="1D4C4492" w14:textId="77777777" w:rsidR="005B3A03" w:rsidRPr="005B3A03" w:rsidRDefault="005B3A03" w:rsidP="005B3A03">
            <w:r w:rsidRPr="005B3A03">
              <w:t>Los filtros de año, mes, municipio y fondo funcionan; las tarjetas, gráficas y tablas se actualizan de forma coherente. Los gráficos muestran detalles al pasar el cursor.</w:t>
            </w:r>
          </w:p>
        </w:tc>
        <w:tc>
          <w:tcPr>
            <w:tcW w:w="0" w:type="auto"/>
            <w:vAlign w:val="center"/>
            <w:hideMark/>
          </w:tcPr>
          <w:p w14:paraId="11EF4CCA" w14:textId="77777777" w:rsidR="005B3A03" w:rsidRPr="005B3A03" w:rsidRDefault="005B3A03" w:rsidP="005B3A03">
            <w:r w:rsidRPr="005B3A03">
              <w:t>15</w:t>
            </w:r>
          </w:p>
        </w:tc>
      </w:tr>
      <w:tr w:rsidR="005B3A03" w:rsidRPr="005B3A03" w14:paraId="1D9FECE1" w14:textId="77777777" w:rsidTr="005B3A03">
        <w:trPr>
          <w:tblCellSpacing w:w="15" w:type="dxa"/>
        </w:trPr>
        <w:tc>
          <w:tcPr>
            <w:tcW w:w="0" w:type="auto"/>
            <w:vAlign w:val="center"/>
            <w:hideMark/>
          </w:tcPr>
          <w:p w14:paraId="4F678448" w14:textId="77777777" w:rsidR="005B3A03" w:rsidRPr="005B3A03" w:rsidRDefault="005B3A03" w:rsidP="005B3A03">
            <w:r w:rsidRPr="005B3A03">
              <w:rPr>
                <w:b/>
                <w:bCs/>
              </w:rPr>
              <w:t>Diseño y claridad visual</w:t>
            </w:r>
          </w:p>
        </w:tc>
        <w:tc>
          <w:tcPr>
            <w:tcW w:w="0" w:type="auto"/>
            <w:vAlign w:val="center"/>
            <w:hideMark/>
          </w:tcPr>
          <w:p w14:paraId="514AA1BC" w14:textId="77777777" w:rsidR="005B3A03" w:rsidRPr="005B3A03" w:rsidRDefault="005B3A03" w:rsidP="005B3A03">
            <w:r w:rsidRPr="005B3A03">
              <w:t>Tiene una presentación atractiva, colores consistentes, cifras legibles, títulos claros y unidades visibles, sin saturar las pantallas.</w:t>
            </w:r>
          </w:p>
        </w:tc>
        <w:tc>
          <w:tcPr>
            <w:tcW w:w="0" w:type="auto"/>
            <w:vAlign w:val="center"/>
            <w:hideMark/>
          </w:tcPr>
          <w:p w14:paraId="372B927F" w14:textId="77777777" w:rsidR="005B3A03" w:rsidRPr="005B3A03" w:rsidRDefault="005B3A03" w:rsidP="005B3A03">
            <w:r w:rsidRPr="005B3A03">
              <w:t>10</w:t>
            </w:r>
          </w:p>
        </w:tc>
      </w:tr>
      <w:tr w:rsidR="005B3A03" w:rsidRPr="005B3A03" w14:paraId="639FA43A" w14:textId="77777777" w:rsidTr="005B3A03">
        <w:trPr>
          <w:tblCellSpacing w:w="15" w:type="dxa"/>
        </w:trPr>
        <w:tc>
          <w:tcPr>
            <w:tcW w:w="0" w:type="auto"/>
            <w:vAlign w:val="center"/>
            <w:hideMark/>
          </w:tcPr>
          <w:p w14:paraId="1B4F25F1" w14:textId="77777777" w:rsidR="005B3A03" w:rsidRPr="005B3A03" w:rsidRDefault="005B3A03" w:rsidP="005B3A03">
            <w:r w:rsidRPr="005B3A03">
              <w:rPr>
                <w:b/>
                <w:bCs/>
              </w:rPr>
              <w:t>Hallazgos e interpretación</w:t>
            </w:r>
          </w:p>
        </w:tc>
        <w:tc>
          <w:tcPr>
            <w:tcW w:w="0" w:type="auto"/>
            <w:vAlign w:val="center"/>
            <w:hideMark/>
          </w:tcPr>
          <w:p w14:paraId="466F5CDA" w14:textId="77777777" w:rsidR="005B3A03" w:rsidRPr="005B3A03" w:rsidRDefault="005B3A03" w:rsidP="005B3A03">
            <w:r w:rsidRPr="005B3A03">
              <w:t>Explica al menos tres hallazgos sustentados con cifras: por ejemplo, concentración por municipio, cambios entre años o meses atípicos. Distingue lo observado de posibles causas.</w:t>
            </w:r>
          </w:p>
        </w:tc>
        <w:tc>
          <w:tcPr>
            <w:tcW w:w="0" w:type="auto"/>
            <w:vAlign w:val="center"/>
            <w:hideMark/>
          </w:tcPr>
          <w:p w14:paraId="3949E9EB" w14:textId="77777777" w:rsidR="005B3A03" w:rsidRPr="005B3A03" w:rsidRDefault="005B3A03" w:rsidP="005B3A03">
            <w:r w:rsidRPr="005B3A03">
              <w:t>10</w:t>
            </w:r>
          </w:p>
        </w:tc>
      </w:tr>
      <w:tr w:rsidR="005B3A03" w:rsidRPr="005B3A03" w14:paraId="7300C218" w14:textId="77777777" w:rsidTr="005B3A03">
        <w:trPr>
          <w:tblCellSpacing w:w="15" w:type="dxa"/>
        </w:trPr>
        <w:tc>
          <w:tcPr>
            <w:tcW w:w="0" w:type="auto"/>
            <w:vAlign w:val="center"/>
            <w:hideMark/>
          </w:tcPr>
          <w:p w14:paraId="7E6C2653" w14:textId="77777777" w:rsidR="005B3A03" w:rsidRPr="005B3A03" w:rsidRDefault="005B3A03" w:rsidP="005B3A03">
            <w:r w:rsidRPr="005B3A03">
              <w:rPr>
                <w:b/>
                <w:bCs/>
              </w:rPr>
              <w:t>Total</w:t>
            </w:r>
          </w:p>
        </w:tc>
        <w:tc>
          <w:tcPr>
            <w:tcW w:w="0" w:type="auto"/>
            <w:vAlign w:val="center"/>
            <w:hideMark/>
          </w:tcPr>
          <w:p w14:paraId="16073584" w14:textId="77777777" w:rsidR="005B3A03" w:rsidRPr="005B3A03" w:rsidRDefault="005B3A03" w:rsidP="005B3A03"/>
        </w:tc>
        <w:tc>
          <w:tcPr>
            <w:tcW w:w="0" w:type="auto"/>
            <w:vAlign w:val="center"/>
            <w:hideMark/>
          </w:tcPr>
          <w:p w14:paraId="2D9CCA11" w14:textId="77777777" w:rsidR="005B3A03" w:rsidRPr="005B3A03" w:rsidRDefault="005B3A03" w:rsidP="005B3A03">
            <w:r w:rsidRPr="005B3A03">
              <w:rPr>
                <w:b/>
                <w:bCs/>
              </w:rPr>
              <w:t>100</w:t>
            </w:r>
          </w:p>
        </w:tc>
      </w:tr>
    </w:tbl>
    <w:p w14:paraId="7F22FD57" w14:textId="77777777" w:rsidR="005B3A03" w:rsidRPr="005B3A03" w:rsidRDefault="005B3A03" w:rsidP="005B3A03">
      <w:pPr>
        <w:rPr>
          <w:b/>
          <w:bCs/>
        </w:rPr>
      </w:pPr>
      <w:r w:rsidRPr="005B3A03">
        <w:rPr>
          <w:b/>
          <w:bCs/>
        </w:rPr>
        <w:t>Niveles de desempeño</w:t>
      </w:r>
    </w:p>
    <w:p w14:paraId="7C5DDEB9" w14:textId="77777777" w:rsidR="005B3A03" w:rsidRPr="005B3A03" w:rsidRDefault="005B3A03" w:rsidP="005B3A03">
      <w:r w:rsidRPr="005B3A03">
        <w:t>Para calificar cada criterio aplicaría esta escala: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6540"/>
        <w:gridCol w:w="2921"/>
      </w:tblGrid>
      <w:tr w:rsidR="005B3A03" w:rsidRPr="005B3A03" w14:paraId="204A15E6" w14:textId="77777777" w:rsidTr="005B3A03">
        <w:trPr>
          <w:tblHeader/>
          <w:tblCellSpacing w:w="15" w:type="dxa"/>
        </w:trPr>
        <w:tc>
          <w:tcPr>
            <w:tcW w:w="0" w:type="auto"/>
            <w:vAlign w:val="center"/>
            <w:hideMark/>
          </w:tcPr>
          <w:p w14:paraId="3836639B" w14:textId="77777777" w:rsidR="005B3A03" w:rsidRPr="005B3A03" w:rsidRDefault="005B3A03" w:rsidP="005B3A03">
            <w:pPr>
              <w:rPr>
                <w:b/>
                <w:bCs/>
              </w:rPr>
            </w:pPr>
            <w:r w:rsidRPr="005B3A03">
              <w:rPr>
                <w:b/>
                <w:bCs/>
              </w:rPr>
              <w:t>Nivel</w:t>
            </w:r>
          </w:p>
        </w:tc>
        <w:tc>
          <w:tcPr>
            <w:tcW w:w="0" w:type="auto"/>
            <w:vAlign w:val="center"/>
            <w:hideMark/>
          </w:tcPr>
          <w:p w14:paraId="199809A7" w14:textId="77777777" w:rsidR="005B3A03" w:rsidRPr="005B3A03" w:rsidRDefault="005B3A03" w:rsidP="005B3A03">
            <w:pPr>
              <w:rPr>
                <w:b/>
                <w:bCs/>
              </w:rPr>
            </w:pPr>
            <w:r w:rsidRPr="005B3A03">
              <w:rPr>
                <w:b/>
                <w:bCs/>
              </w:rPr>
              <w:t>Descripción</w:t>
            </w:r>
          </w:p>
        </w:tc>
        <w:tc>
          <w:tcPr>
            <w:tcW w:w="0" w:type="auto"/>
            <w:vAlign w:val="center"/>
            <w:hideMark/>
          </w:tcPr>
          <w:p w14:paraId="78B7050F" w14:textId="77777777" w:rsidR="005B3A03" w:rsidRPr="005B3A03" w:rsidRDefault="005B3A03" w:rsidP="005B3A03">
            <w:pPr>
              <w:rPr>
                <w:b/>
                <w:bCs/>
              </w:rPr>
            </w:pPr>
            <w:r w:rsidRPr="005B3A03">
              <w:rPr>
                <w:b/>
                <w:bCs/>
              </w:rPr>
              <w:t>Porcentaje de los puntos del criterio</w:t>
            </w:r>
          </w:p>
        </w:tc>
      </w:tr>
      <w:tr w:rsidR="005B3A03" w:rsidRPr="005B3A03" w14:paraId="2D264C12" w14:textId="77777777" w:rsidTr="005B3A03">
        <w:trPr>
          <w:tblCellSpacing w:w="15" w:type="dxa"/>
        </w:trPr>
        <w:tc>
          <w:tcPr>
            <w:tcW w:w="0" w:type="auto"/>
            <w:vAlign w:val="center"/>
            <w:hideMark/>
          </w:tcPr>
          <w:p w14:paraId="5536DF5C" w14:textId="77777777" w:rsidR="005B3A03" w:rsidRPr="005B3A03" w:rsidRDefault="005B3A03" w:rsidP="005B3A03">
            <w:r w:rsidRPr="005B3A03">
              <w:rPr>
                <w:b/>
                <w:bCs/>
              </w:rPr>
              <w:t>Excelente</w:t>
            </w:r>
          </w:p>
        </w:tc>
        <w:tc>
          <w:tcPr>
            <w:tcW w:w="0" w:type="auto"/>
            <w:vAlign w:val="center"/>
            <w:hideMark/>
          </w:tcPr>
          <w:p w14:paraId="3523BF37" w14:textId="77777777" w:rsidR="005B3A03" w:rsidRPr="005B3A03" w:rsidRDefault="005B3A03" w:rsidP="005B3A03">
            <w:r w:rsidRPr="005B3A03">
              <w:t>Cumple por completo, los resultados son correctos y puede explicar cómo los obtuvo.</w:t>
            </w:r>
          </w:p>
        </w:tc>
        <w:tc>
          <w:tcPr>
            <w:tcW w:w="0" w:type="auto"/>
            <w:vAlign w:val="center"/>
            <w:hideMark/>
          </w:tcPr>
          <w:p w14:paraId="376B5EF2" w14:textId="77777777" w:rsidR="005B3A03" w:rsidRPr="005B3A03" w:rsidRDefault="005B3A03" w:rsidP="005B3A03">
            <w:r w:rsidRPr="005B3A03">
              <w:t>100%</w:t>
            </w:r>
          </w:p>
        </w:tc>
      </w:tr>
      <w:tr w:rsidR="005B3A03" w:rsidRPr="005B3A03" w14:paraId="3231A839" w14:textId="77777777" w:rsidTr="005B3A03">
        <w:trPr>
          <w:tblCellSpacing w:w="15" w:type="dxa"/>
        </w:trPr>
        <w:tc>
          <w:tcPr>
            <w:tcW w:w="0" w:type="auto"/>
            <w:vAlign w:val="center"/>
            <w:hideMark/>
          </w:tcPr>
          <w:p w14:paraId="3141266E" w14:textId="77777777" w:rsidR="005B3A03" w:rsidRPr="005B3A03" w:rsidRDefault="005B3A03" w:rsidP="005B3A03">
            <w:r w:rsidRPr="005B3A03">
              <w:rPr>
                <w:b/>
                <w:bCs/>
              </w:rPr>
              <w:t>Bueno</w:t>
            </w:r>
          </w:p>
        </w:tc>
        <w:tc>
          <w:tcPr>
            <w:tcW w:w="0" w:type="auto"/>
            <w:vAlign w:val="center"/>
            <w:hideMark/>
          </w:tcPr>
          <w:p w14:paraId="2B6C2646" w14:textId="77777777" w:rsidR="005B3A03" w:rsidRPr="005B3A03" w:rsidRDefault="005B3A03" w:rsidP="005B3A03">
            <w:r w:rsidRPr="005B3A03">
              <w:t>Cumple lo esencial, con detalles menores por mejorar.</w:t>
            </w:r>
          </w:p>
        </w:tc>
        <w:tc>
          <w:tcPr>
            <w:tcW w:w="0" w:type="auto"/>
            <w:vAlign w:val="center"/>
            <w:hideMark/>
          </w:tcPr>
          <w:p w14:paraId="6F051CE0" w14:textId="77777777" w:rsidR="005B3A03" w:rsidRPr="005B3A03" w:rsidRDefault="005B3A03" w:rsidP="005B3A03">
            <w:r w:rsidRPr="005B3A03">
              <w:t>80%</w:t>
            </w:r>
          </w:p>
        </w:tc>
      </w:tr>
      <w:tr w:rsidR="005B3A03" w:rsidRPr="005B3A03" w14:paraId="203F7CC5" w14:textId="77777777" w:rsidTr="005B3A03">
        <w:trPr>
          <w:tblCellSpacing w:w="15" w:type="dxa"/>
        </w:trPr>
        <w:tc>
          <w:tcPr>
            <w:tcW w:w="0" w:type="auto"/>
            <w:vAlign w:val="center"/>
            <w:hideMark/>
          </w:tcPr>
          <w:p w14:paraId="360F6D72" w14:textId="77777777" w:rsidR="005B3A03" w:rsidRPr="005B3A03" w:rsidRDefault="005B3A03" w:rsidP="005B3A03">
            <w:r w:rsidRPr="005B3A03">
              <w:rPr>
                <w:b/>
                <w:bCs/>
              </w:rPr>
              <w:t>Básico</w:t>
            </w:r>
          </w:p>
        </w:tc>
        <w:tc>
          <w:tcPr>
            <w:tcW w:w="0" w:type="auto"/>
            <w:vAlign w:val="center"/>
            <w:hideMark/>
          </w:tcPr>
          <w:p w14:paraId="08E686FC" w14:textId="77777777" w:rsidR="005B3A03" w:rsidRPr="005B3A03" w:rsidRDefault="005B3A03" w:rsidP="005B3A03">
            <w:r w:rsidRPr="005B3A03">
              <w:t>Presenta el elemento, pero está incompleto o tiene errores que limitan su interpretación.</w:t>
            </w:r>
          </w:p>
        </w:tc>
        <w:tc>
          <w:tcPr>
            <w:tcW w:w="0" w:type="auto"/>
            <w:vAlign w:val="center"/>
            <w:hideMark/>
          </w:tcPr>
          <w:p w14:paraId="0ED5197D" w14:textId="77777777" w:rsidR="005B3A03" w:rsidRPr="005B3A03" w:rsidRDefault="005B3A03" w:rsidP="005B3A03">
            <w:r w:rsidRPr="005B3A03">
              <w:t>60%</w:t>
            </w:r>
          </w:p>
        </w:tc>
      </w:tr>
      <w:tr w:rsidR="005B3A03" w:rsidRPr="005B3A03" w14:paraId="426F640B" w14:textId="77777777" w:rsidTr="005B3A03">
        <w:trPr>
          <w:tblCellSpacing w:w="15" w:type="dxa"/>
        </w:trPr>
        <w:tc>
          <w:tcPr>
            <w:tcW w:w="0" w:type="auto"/>
            <w:vAlign w:val="center"/>
            <w:hideMark/>
          </w:tcPr>
          <w:p w14:paraId="3EA2596C" w14:textId="77777777" w:rsidR="005B3A03" w:rsidRPr="005B3A03" w:rsidRDefault="005B3A03" w:rsidP="005B3A03">
            <w:r w:rsidRPr="005B3A03">
              <w:rPr>
                <w:b/>
                <w:bCs/>
              </w:rPr>
              <w:t>Insuficiente</w:t>
            </w:r>
          </w:p>
        </w:tc>
        <w:tc>
          <w:tcPr>
            <w:tcW w:w="0" w:type="auto"/>
            <w:vAlign w:val="center"/>
            <w:hideMark/>
          </w:tcPr>
          <w:p w14:paraId="754D657D" w14:textId="77777777" w:rsidR="005B3A03" w:rsidRPr="005B3A03" w:rsidRDefault="005B3A03" w:rsidP="005B3A03">
            <w:r w:rsidRPr="005B3A03">
              <w:t>Falta el elemento, no funciona o sus resultados no son confiables.</w:t>
            </w:r>
          </w:p>
        </w:tc>
        <w:tc>
          <w:tcPr>
            <w:tcW w:w="0" w:type="auto"/>
            <w:vAlign w:val="center"/>
            <w:hideMark/>
          </w:tcPr>
          <w:p w14:paraId="353B63C6" w14:textId="77777777" w:rsidR="005B3A03" w:rsidRPr="005B3A03" w:rsidRDefault="005B3A03" w:rsidP="005B3A03">
            <w:r w:rsidRPr="005B3A03">
              <w:t>0–40%</w:t>
            </w:r>
          </w:p>
        </w:tc>
      </w:tr>
    </w:tbl>
    <w:p w14:paraId="1B957DBB" w14:textId="77777777" w:rsidR="005B3A03" w:rsidRPr="005B3A03" w:rsidRDefault="005B3A03" w:rsidP="005B3A03"/>
    <w:p w14:paraId="1D7E6728" w14:textId="2FCCB74C" w:rsidR="004B2E4E" w:rsidRPr="005B3A03" w:rsidRDefault="004B2E4E" w:rsidP="005B3A03"/>
    <w:sectPr w:rsidR="004B2E4E" w:rsidRPr="005B3A03" w:rsidSect="00034616">
      <w:footerReference w:type="default" r:id="rId8"/>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8205A" w14:textId="77777777" w:rsidR="00FB777D" w:rsidRDefault="00FB777D">
      <w:pPr>
        <w:spacing w:after="0"/>
      </w:pPr>
      <w:r>
        <w:separator/>
      </w:r>
    </w:p>
  </w:endnote>
  <w:endnote w:type="continuationSeparator" w:id="0">
    <w:p w14:paraId="3BA35808" w14:textId="77777777" w:rsidR="00FB777D" w:rsidRDefault="00FB77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E8944" w14:textId="5E878405" w:rsidR="004B2E4E" w:rsidRDefault="00DF102E">
    <w:pPr>
      <w:pStyle w:val="Piedepgina"/>
      <w:jc w:val="center"/>
    </w:pPr>
    <w:r>
      <w:rPr>
        <w:sz w:val="16"/>
      </w:rPr>
      <w:t xml:space="preserve">Econometría Práctica guiada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408D7" w14:textId="77777777" w:rsidR="00FB777D" w:rsidRDefault="00FB777D">
      <w:pPr>
        <w:spacing w:after="0"/>
      </w:pPr>
      <w:r>
        <w:separator/>
      </w:r>
    </w:p>
  </w:footnote>
  <w:footnote w:type="continuationSeparator" w:id="0">
    <w:p w14:paraId="4D0092DD" w14:textId="77777777" w:rsidR="00FB777D" w:rsidRDefault="00FB77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1245241"/>
    <w:multiLevelType w:val="multilevel"/>
    <w:tmpl w:val="A21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C0E24"/>
    <w:multiLevelType w:val="multilevel"/>
    <w:tmpl w:val="7D0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193381">
    <w:abstractNumId w:val="8"/>
  </w:num>
  <w:num w:numId="2" w16cid:durableId="1782869899">
    <w:abstractNumId w:val="6"/>
  </w:num>
  <w:num w:numId="3" w16cid:durableId="699207697">
    <w:abstractNumId w:val="5"/>
  </w:num>
  <w:num w:numId="4" w16cid:durableId="406192626">
    <w:abstractNumId w:val="4"/>
  </w:num>
  <w:num w:numId="5" w16cid:durableId="1657606171">
    <w:abstractNumId w:val="7"/>
  </w:num>
  <w:num w:numId="6" w16cid:durableId="436295004">
    <w:abstractNumId w:val="3"/>
  </w:num>
  <w:num w:numId="7" w16cid:durableId="341711603">
    <w:abstractNumId w:val="2"/>
  </w:num>
  <w:num w:numId="8" w16cid:durableId="1244291559">
    <w:abstractNumId w:val="1"/>
  </w:num>
  <w:num w:numId="9" w16cid:durableId="1100640678">
    <w:abstractNumId w:val="0"/>
  </w:num>
  <w:num w:numId="10" w16cid:durableId="164899731">
    <w:abstractNumId w:val="9"/>
  </w:num>
  <w:num w:numId="11" w16cid:durableId="1348751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2E4E"/>
    <w:rsid w:val="005B3A03"/>
    <w:rsid w:val="005D11C6"/>
    <w:rsid w:val="00AA1D8D"/>
    <w:rsid w:val="00B47730"/>
    <w:rsid w:val="00CB0664"/>
    <w:rsid w:val="00DF102E"/>
    <w:rsid w:val="00E20680"/>
    <w:rsid w:val="00FB7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627F7"/>
  <w14:defaultImageDpi w14:val="300"/>
  <w15:docId w15:val="{60DCEB7A-2070-43C2-A960-B8D539CB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color w:val="000000"/>
      <w:sz w:val="19"/>
      <w:lang w:val="es-MX"/>
    </w:rPr>
  </w:style>
  <w:style w:type="paragraph" w:styleId="Ttulo1">
    <w:name w:val="heading 1"/>
    <w:basedOn w:val="Normal"/>
    <w:next w:val="Normal"/>
    <w:link w:val="Ttulo1Car"/>
    <w:uiPriority w:val="9"/>
    <w:qFormat/>
    <w:rsid w:val="00FC693F"/>
    <w:pPr>
      <w:keepNext/>
      <w:keepLines/>
      <w:spacing w:before="8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8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80"/>
      <w:contextualSpacing/>
    </w:pPr>
    <w:rPr>
      <w:rFonts w:asciiTheme="majorHAnsi" w:eastAsiaTheme="majorEastAsia" w:hAnsiTheme="majorHAnsi" w:cstheme="majorBidi"/>
      <w:b/>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25231">
      <w:bodyDiv w:val="1"/>
      <w:marLeft w:val="0"/>
      <w:marRight w:val="0"/>
      <w:marTop w:val="0"/>
      <w:marBottom w:val="0"/>
      <w:divBdr>
        <w:top w:val="none" w:sz="0" w:space="0" w:color="auto"/>
        <w:left w:val="none" w:sz="0" w:space="0" w:color="auto"/>
        <w:bottom w:val="none" w:sz="0" w:space="0" w:color="auto"/>
        <w:right w:val="none" w:sz="0" w:space="0" w:color="auto"/>
      </w:divBdr>
      <w:divsChild>
        <w:div w:id="1211113203">
          <w:marLeft w:val="0"/>
          <w:marRight w:val="0"/>
          <w:marTop w:val="0"/>
          <w:marBottom w:val="0"/>
          <w:divBdr>
            <w:top w:val="none" w:sz="0" w:space="0" w:color="auto"/>
            <w:left w:val="none" w:sz="0" w:space="0" w:color="auto"/>
            <w:bottom w:val="none" w:sz="0" w:space="0" w:color="auto"/>
            <w:right w:val="none" w:sz="0" w:space="0" w:color="auto"/>
          </w:divBdr>
          <w:divsChild>
            <w:div w:id="2109081315">
              <w:marLeft w:val="0"/>
              <w:marRight w:val="0"/>
              <w:marTop w:val="0"/>
              <w:marBottom w:val="0"/>
              <w:divBdr>
                <w:top w:val="none" w:sz="0" w:space="0" w:color="auto"/>
                <w:left w:val="none" w:sz="0" w:space="0" w:color="auto"/>
                <w:bottom w:val="none" w:sz="0" w:space="0" w:color="auto"/>
                <w:right w:val="none" w:sz="0" w:space="0" w:color="auto"/>
              </w:divBdr>
            </w:div>
          </w:divsChild>
        </w:div>
        <w:div w:id="398097470">
          <w:marLeft w:val="0"/>
          <w:marRight w:val="0"/>
          <w:marTop w:val="0"/>
          <w:marBottom w:val="0"/>
          <w:divBdr>
            <w:top w:val="none" w:sz="0" w:space="0" w:color="auto"/>
            <w:left w:val="none" w:sz="0" w:space="0" w:color="auto"/>
            <w:bottom w:val="none" w:sz="0" w:space="0" w:color="auto"/>
            <w:right w:val="none" w:sz="0" w:space="0" w:color="auto"/>
          </w:divBdr>
          <w:divsChild>
            <w:div w:id="4007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5330">
      <w:bodyDiv w:val="1"/>
      <w:marLeft w:val="0"/>
      <w:marRight w:val="0"/>
      <w:marTop w:val="0"/>
      <w:marBottom w:val="0"/>
      <w:divBdr>
        <w:top w:val="none" w:sz="0" w:space="0" w:color="auto"/>
        <w:left w:val="none" w:sz="0" w:space="0" w:color="auto"/>
        <w:bottom w:val="none" w:sz="0" w:space="0" w:color="auto"/>
        <w:right w:val="none" w:sz="0" w:space="0" w:color="auto"/>
      </w:divBdr>
      <w:divsChild>
        <w:div w:id="1354573604">
          <w:marLeft w:val="0"/>
          <w:marRight w:val="0"/>
          <w:marTop w:val="0"/>
          <w:marBottom w:val="0"/>
          <w:divBdr>
            <w:top w:val="none" w:sz="0" w:space="0" w:color="auto"/>
            <w:left w:val="none" w:sz="0" w:space="0" w:color="auto"/>
            <w:bottom w:val="none" w:sz="0" w:space="0" w:color="auto"/>
            <w:right w:val="none" w:sz="0" w:space="0" w:color="auto"/>
          </w:divBdr>
          <w:divsChild>
            <w:div w:id="1304890050">
              <w:marLeft w:val="0"/>
              <w:marRight w:val="0"/>
              <w:marTop w:val="0"/>
              <w:marBottom w:val="0"/>
              <w:divBdr>
                <w:top w:val="none" w:sz="0" w:space="0" w:color="auto"/>
                <w:left w:val="none" w:sz="0" w:space="0" w:color="auto"/>
                <w:bottom w:val="none" w:sz="0" w:space="0" w:color="auto"/>
                <w:right w:val="none" w:sz="0" w:space="0" w:color="auto"/>
              </w:divBdr>
              <w:divsChild>
                <w:div w:id="1809087345">
                  <w:marLeft w:val="0"/>
                  <w:marRight w:val="0"/>
                  <w:marTop w:val="0"/>
                  <w:marBottom w:val="0"/>
                  <w:divBdr>
                    <w:top w:val="none" w:sz="0" w:space="0" w:color="auto"/>
                    <w:left w:val="none" w:sz="0" w:space="0" w:color="auto"/>
                    <w:bottom w:val="none" w:sz="0" w:space="0" w:color="auto"/>
                    <w:right w:val="none" w:sz="0" w:space="0" w:color="auto"/>
                  </w:divBdr>
                  <w:divsChild>
                    <w:div w:id="617415630">
                      <w:marLeft w:val="0"/>
                      <w:marRight w:val="0"/>
                      <w:marTop w:val="0"/>
                      <w:marBottom w:val="0"/>
                      <w:divBdr>
                        <w:top w:val="none" w:sz="0" w:space="0" w:color="auto"/>
                        <w:left w:val="none" w:sz="0" w:space="0" w:color="auto"/>
                        <w:bottom w:val="none" w:sz="0" w:space="0" w:color="auto"/>
                        <w:right w:val="none" w:sz="0" w:space="0" w:color="auto"/>
                      </w:divBdr>
                      <w:divsChild>
                        <w:div w:id="1661151332">
                          <w:marLeft w:val="0"/>
                          <w:marRight w:val="0"/>
                          <w:marTop w:val="0"/>
                          <w:marBottom w:val="0"/>
                          <w:divBdr>
                            <w:top w:val="none" w:sz="0" w:space="0" w:color="auto"/>
                            <w:left w:val="none" w:sz="0" w:space="0" w:color="auto"/>
                            <w:bottom w:val="none" w:sz="0" w:space="0" w:color="auto"/>
                            <w:right w:val="none" w:sz="0" w:space="0" w:color="auto"/>
                          </w:divBdr>
                          <w:divsChild>
                            <w:div w:id="1414815947">
                              <w:marLeft w:val="0"/>
                              <w:marRight w:val="0"/>
                              <w:marTop w:val="0"/>
                              <w:marBottom w:val="0"/>
                              <w:divBdr>
                                <w:top w:val="none" w:sz="0" w:space="0" w:color="auto"/>
                                <w:left w:val="none" w:sz="0" w:space="0" w:color="auto"/>
                                <w:bottom w:val="none" w:sz="0" w:space="0" w:color="auto"/>
                                <w:right w:val="none" w:sz="0" w:space="0" w:color="auto"/>
                              </w:divBdr>
                              <w:divsChild>
                                <w:div w:id="1531450844">
                                  <w:marLeft w:val="0"/>
                                  <w:marRight w:val="0"/>
                                  <w:marTop w:val="0"/>
                                  <w:marBottom w:val="0"/>
                                  <w:divBdr>
                                    <w:top w:val="none" w:sz="0" w:space="0" w:color="auto"/>
                                    <w:left w:val="none" w:sz="0" w:space="0" w:color="auto"/>
                                    <w:bottom w:val="none" w:sz="0" w:space="0" w:color="auto"/>
                                    <w:right w:val="none" w:sz="0" w:space="0" w:color="auto"/>
                                  </w:divBdr>
                                  <w:divsChild>
                                    <w:div w:id="14463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426898">
      <w:bodyDiv w:val="1"/>
      <w:marLeft w:val="0"/>
      <w:marRight w:val="0"/>
      <w:marTop w:val="0"/>
      <w:marBottom w:val="0"/>
      <w:divBdr>
        <w:top w:val="none" w:sz="0" w:space="0" w:color="auto"/>
        <w:left w:val="none" w:sz="0" w:space="0" w:color="auto"/>
        <w:bottom w:val="none" w:sz="0" w:space="0" w:color="auto"/>
        <w:right w:val="none" w:sz="0" w:space="0" w:color="auto"/>
      </w:divBdr>
      <w:divsChild>
        <w:div w:id="1743333763">
          <w:marLeft w:val="0"/>
          <w:marRight w:val="0"/>
          <w:marTop w:val="0"/>
          <w:marBottom w:val="0"/>
          <w:divBdr>
            <w:top w:val="none" w:sz="0" w:space="0" w:color="auto"/>
            <w:left w:val="none" w:sz="0" w:space="0" w:color="auto"/>
            <w:bottom w:val="none" w:sz="0" w:space="0" w:color="auto"/>
            <w:right w:val="none" w:sz="0" w:space="0" w:color="auto"/>
          </w:divBdr>
          <w:divsChild>
            <w:div w:id="208342029">
              <w:marLeft w:val="0"/>
              <w:marRight w:val="0"/>
              <w:marTop w:val="0"/>
              <w:marBottom w:val="0"/>
              <w:divBdr>
                <w:top w:val="none" w:sz="0" w:space="0" w:color="auto"/>
                <w:left w:val="none" w:sz="0" w:space="0" w:color="auto"/>
                <w:bottom w:val="none" w:sz="0" w:space="0" w:color="auto"/>
                <w:right w:val="none" w:sz="0" w:space="0" w:color="auto"/>
              </w:divBdr>
              <w:divsChild>
                <w:div w:id="140074414">
                  <w:marLeft w:val="0"/>
                  <w:marRight w:val="0"/>
                  <w:marTop w:val="0"/>
                  <w:marBottom w:val="0"/>
                  <w:divBdr>
                    <w:top w:val="none" w:sz="0" w:space="0" w:color="auto"/>
                    <w:left w:val="none" w:sz="0" w:space="0" w:color="auto"/>
                    <w:bottom w:val="none" w:sz="0" w:space="0" w:color="auto"/>
                    <w:right w:val="none" w:sz="0" w:space="0" w:color="auto"/>
                  </w:divBdr>
                  <w:divsChild>
                    <w:div w:id="1093551219">
                      <w:marLeft w:val="0"/>
                      <w:marRight w:val="0"/>
                      <w:marTop w:val="0"/>
                      <w:marBottom w:val="0"/>
                      <w:divBdr>
                        <w:top w:val="none" w:sz="0" w:space="0" w:color="auto"/>
                        <w:left w:val="none" w:sz="0" w:space="0" w:color="auto"/>
                        <w:bottom w:val="none" w:sz="0" w:space="0" w:color="auto"/>
                        <w:right w:val="none" w:sz="0" w:space="0" w:color="auto"/>
                      </w:divBdr>
                      <w:divsChild>
                        <w:div w:id="771165750">
                          <w:marLeft w:val="0"/>
                          <w:marRight w:val="0"/>
                          <w:marTop w:val="0"/>
                          <w:marBottom w:val="0"/>
                          <w:divBdr>
                            <w:top w:val="none" w:sz="0" w:space="0" w:color="auto"/>
                            <w:left w:val="none" w:sz="0" w:space="0" w:color="auto"/>
                            <w:bottom w:val="none" w:sz="0" w:space="0" w:color="auto"/>
                            <w:right w:val="none" w:sz="0" w:space="0" w:color="auto"/>
                          </w:divBdr>
                          <w:divsChild>
                            <w:div w:id="1673868983">
                              <w:marLeft w:val="0"/>
                              <w:marRight w:val="0"/>
                              <w:marTop w:val="0"/>
                              <w:marBottom w:val="0"/>
                              <w:divBdr>
                                <w:top w:val="none" w:sz="0" w:space="0" w:color="auto"/>
                                <w:left w:val="none" w:sz="0" w:space="0" w:color="auto"/>
                                <w:bottom w:val="none" w:sz="0" w:space="0" w:color="auto"/>
                                <w:right w:val="none" w:sz="0" w:space="0" w:color="auto"/>
                              </w:divBdr>
                              <w:divsChild>
                                <w:div w:id="550699333">
                                  <w:marLeft w:val="0"/>
                                  <w:marRight w:val="0"/>
                                  <w:marTop w:val="0"/>
                                  <w:marBottom w:val="0"/>
                                  <w:divBdr>
                                    <w:top w:val="none" w:sz="0" w:space="0" w:color="auto"/>
                                    <w:left w:val="none" w:sz="0" w:space="0" w:color="auto"/>
                                    <w:bottom w:val="none" w:sz="0" w:space="0" w:color="auto"/>
                                    <w:right w:val="none" w:sz="0" w:space="0" w:color="auto"/>
                                  </w:divBdr>
                                  <w:divsChild>
                                    <w:div w:id="4897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857298">
      <w:bodyDiv w:val="1"/>
      <w:marLeft w:val="0"/>
      <w:marRight w:val="0"/>
      <w:marTop w:val="0"/>
      <w:marBottom w:val="0"/>
      <w:divBdr>
        <w:top w:val="none" w:sz="0" w:space="0" w:color="auto"/>
        <w:left w:val="none" w:sz="0" w:space="0" w:color="auto"/>
        <w:bottom w:val="none" w:sz="0" w:space="0" w:color="auto"/>
        <w:right w:val="none" w:sz="0" w:space="0" w:color="auto"/>
      </w:divBdr>
    </w:div>
    <w:div w:id="1681083918">
      <w:bodyDiv w:val="1"/>
      <w:marLeft w:val="0"/>
      <w:marRight w:val="0"/>
      <w:marTop w:val="0"/>
      <w:marBottom w:val="0"/>
      <w:divBdr>
        <w:top w:val="none" w:sz="0" w:space="0" w:color="auto"/>
        <w:left w:val="none" w:sz="0" w:space="0" w:color="auto"/>
        <w:bottom w:val="none" w:sz="0" w:space="0" w:color="auto"/>
        <w:right w:val="none" w:sz="0" w:space="0" w:color="auto"/>
      </w:divBdr>
      <w:divsChild>
        <w:div w:id="77292541">
          <w:marLeft w:val="0"/>
          <w:marRight w:val="0"/>
          <w:marTop w:val="0"/>
          <w:marBottom w:val="0"/>
          <w:divBdr>
            <w:top w:val="none" w:sz="0" w:space="0" w:color="auto"/>
            <w:left w:val="none" w:sz="0" w:space="0" w:color="auto"/>
            <w:bottom w:val="none" w:sz="0" w:space="0" w:color="auto"/>
            <w:right w:val="none" w:sz="0" w:space="0" w:color="auto"/>
          </w:divBdr>
          <w:divsChild>
            <w:div w:id="264384338">
              <w:marLeft w:val="0"/>
              <w:marRight w:val="0"/>
              <w:marTop w:val="0"/>
              <w:marBottom w:val="0"/>
              <w:divBdr>
                <w:top w:val="none" w:sz="0" w:space="0" w:color="auto"/>
                <w:left w:val="none" w:sz="0" w:space="0" w:color="auto"/>
                <w:bottom w:val="none" w:sz="0" w:space="0" w:color="auto"/>
                <w:right w:val="none" w:sz="0" w:space="0" w:color="auto"/>
              </w:divBdr>
            </w:div>
          </w:divsChild>
        </w:div>
        <w:div w:id="972908527">
          <w:marLeft w:val="0"/>
          <w:marRight w:val="0"/>
          <w:marTop w:val="0"/>
          <w:marBottom w:val="0"/>
          <w:divBdr>
            <w:top w:val="none" w:sz="0" w:space="0" w:color="auto"/>
            <w:left w:val="none" w:sz="0" w:space="0" w:color="auto"/>
            <w:bottom w:val="none" w:sz="0" w:space="0" w:color="auto"/>
            <w:right w:val="none" w:sz="0" w:space="0" w:color="auto"/>
          </w:divBdr>
          <w:divsChild>
            <w:div w:id="496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45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868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aileen CA</cp:lastModifiedBy>
  <cp:revision>2</cp:revision>
  <dcterms:created xsi:type="dcterms:W3CDTF">2026-09-24T03:01:00Z</dcterms:created>
  <dcterms:modified xsi:type="dcterms:W3CDTF">2026-09-24T03:01:00Z</dcterms:modified>
  <cp:category/>
</cp:coreProperties>
</file>