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507" w:rsidRPr="00AD5412" w:rsidRDefault="00EA1DF1" w:rsidP="00AD5412">
      <w:pPr>
        <w:pStyle w:val="Ttulo"/>
        <w:rPr>
          <w:color w:val="7030A0"/>
        </w:rPr>
      </w:pPr>
      <w:r w:rsidRPr="00AD5412">
        <w:rPr>
          <w:color w:val="7030A0"/>
        </w:rPr>
        <w:t>Configurar el entorno de desarrollo</w:t>
      </w:r>
    </w:p>
    <w:p w:rsidR="000D2EA3" w:rsidRDefault="000D2EA3">
      <w:pPr>
        <w:rPr>
          <w:color w:val="7030A0"/>
        </w:rPr>
      </w:pPr>
    </w:p>
    <w:p w:rsidR="0079156E" w:rsidRDefault="0079156E">
      <w:pPr>
        <w:rPr>
          <w:color w:val="7030A0"/>
        </w:rPr>
      </w:pPr>
      <w:r>
        <w:rPr>
          <w:color w:val="7030A0"/>
        </w:rPr>
        <w:t>Instrucciones</w:t>
      </w:r>
    </w:p>
    <w:p w:rsidR="0079156E" w:rsidRDefault="0079156E" w:rsidP="0079156E">
      <w:pPr>
        <w:pStyle w:val="Prrafodelista"/>
        <w:numPr>
          <w:ilvl w:val="0"/>
          <w:numId w:val="5"/>
        </w:numPr>
        <w:rPr>
          <w:color w:val="7030A0"/>
        </w:rPr>
      </w:pPr>
      <w:r>
        <w:rPr>
          <w:color w:val="7030A0"/>
        </w:rPr>
        <w:t xml:space="preserve">Desarrolle la práctica toma como referencia del archivo de </w:t>
      </w:r>
      <w:r w:rsidRPr="0079156E">
        <w:rPr>
          <w:b/>
          <w:color w:val="7030A0"/>
        </w:rPr>
        <w:t xml:space="preserve">2.1 </w:t>
      </w:r>
      <w:proofErr w:type="spellStart"/>
      <w:r w:rsidRPr="0079156E">
        <w:rPr>
          <w:b/>
          <w:color w:val="7030A0"/>
        </w:rPr>
        <w:t>Lab</w:t>
      </w:r>
      <w:proofErr w:type="spellEnd"/>
      <w:r w:rsidRPr="0079156E">
        <w:rPr>
          <w:b/>
          <w:color w:val="7030A0"/>
        </w:rPr>
        <w:t xml:space="preserve"> - </w:t>
      </w:r>
      <w:proofErr w:type="spellStart"/>
      <w:r w:rsidRPr="0079156E">
        <w:rPr>
          <w:b/>
          <w:color w:val="7030A0"/>
        </w:rPr>
        <w:t>Setting</w:t>
      </w:r>
      <w:proofErr w:type="spellEnd"/>
      <w:r w:rsidRPr="0079156E">
        <w:rPr>
          <w:b/>
          <w:color w:val="7030A0"/>
        </w:rPr>
        <w:t xml:space="preserve"> Up </w:t>
      </w:r>
      <w:proofErr w:type="spellStart"/>
      <w:r w:rsidRPr="0079156E">
        <w:rPr>
          <w:b/>
          <w:color w:val="7030A0"/>
        </w:rPr>
        <w:t>the</w:t>
      </w:r>
      <w:proofErr w:type="spellEnd"/>
      <w:r w:rsidRPr="0079156E">
        <w:rPr>
          <w:b/>
          <w:color w:val="7030A0"/>
        </w:rPr>
        <w:t xml:space="preserve"> </w:t>
      </w:r>
      <w:proofErr w:type="spellStart"/>
      <w:r w:rsidRPr="0079156E">
        <w:rPr>
          <w:b/>
          <w:color w:val="7030A0"/>
        </w:rPr>
        <w:t>Lab</w:t>
      </w:r>
      <w:proofErr w:type="spellEnd"/>
      <w:r w:rsidRPr="0079156E">
        <w:rPr>
          <w:b/>
          <w:color w:val="7030A0"/>
        </w:rPr>
        <w:t xml:space="preserve"> </w:t>
      </w:r>
      <w:proofErr w:type="spellStart"/>
      <w:r w:rsidRPr="0079156E">
        <w:rPr>
          <w:b/>
          <w:color w:val="7030A0"/>
        </w:rPr>
        <w:t>Environment</w:t>
      </w:r>
      <w:proofErr w:type="spellEnd"/>
      <w:r w:rsidRPr="0079156E">
        <w:rPr>
          <w:b/>
          <w:color w:val="7030A0"/>
        </w:rPr>
        <w:t xml:space="preserve"> – ILM</w:t>
      </w:r>
    </w:p>
    <w:p w:rsidR="0079156E" w:rsidRDefault="0079156E" w:rsidP="0079156E">
      <w:pPr>
        <w:pStyle w:val="Prrafodelista"/>
        <w:numPr>
          <w:ilvl w:val="0"/>
          <w:numId w:val="5"/>
        </w:numPr>
        <w:rPr>
          <w:color w:val="7030A0"/>
          <w:lang w:val="en-US"/>
        </w:rPr>
      </w:pPr>
      <w:proofErr w:type="spellStart"/>
      <w:r w:rsidRPr="0079156E">
        <w:rPr>
          <w:color w:val="7030A0"/>
          <w:lang w:val="en-US"/>
        </w:rPr>
        <w:t>Instal</w:t>
      </w:r>
      <w:r>
        <w:rPr>
          <w:color w:val="7030A0"/>
          <w:lang w:val="en-US"/>
        </w:rPr>
        <w:t>ar</w:t>
      </w:r>
      <w:proofErr w:type="spellEnd"/>
      <w:r w:rsidRPr="0079156E">
        <w:rPr>
          <w:color w:val="7030A0"/>
          <w:lang w:val="en-US"/>
        </w:rPr>
        <w:t xml:space="preserve"> software </w:t>
      </w:r>
      <w:r w:rsidRPr="0079156E">
        <w:rPr>
          <w:b/>
          <w:color w:val="7030A0"/>
          <w:lang w:val="en-US"/>
        </w:rPr>
        <w:t>Putty</w:t>
      </w:r>
      <w:r w:rsidRPr="0079156E">
        <w:rPr>
          <w:color w:val="7030A0"/>
          <w:lang w:val="en-US"/>
        </w:rPr>
        <w:t xml:space="preserve"> </w:t>
      </w:r>
      <w:proofErr w:type="spellStart"/>
      <w:r w:rsidRPr="0079156E">
        <w:rPr>
          <w:color w:val="7030A0"/>
          <w:lang w:val="en-US"/>
        </w:rPr>
        <w:t>véase</w:t>
      </w:r>
      <w:proofErr w:type="spellEnd"/>
      <w:r w:rsidRPr="0079156E">
        <w:rPr>
          <w:color w:val="7030A0"/>
          <w:lang w:val="en-US"/>
        </w:rPr>
        <w:t xml:space="preserve"> </w:t>
      </w:r>
      <w:proofErr w:type="spellStart"/>
      <w:r w:rsidRPr="0079156E">
        <w:rPr>
          <w:color w:val="7030A0"/>
          <w:lang w:val="en-US"/>
        </w:rPr>
        <w:t>archivo</w:t>
      </w:r>
      <w:proofErr w:type="spellEnd"/>
      <w:r w:rsidRPr="0079156E">
        <w:rPr>
          <w:color w:val="7030A0"/>
          <w:lang w:val="en-US"/>
        </w:rPr>
        <w:t xml:space="preserve"> </w:t>
      </w:r>
      <w:r w:rsidRPr="0079156E">
        <w:rPr>
          <w:b/>
          <w:color w:val="7030A0"/>
          <w:lang w:val="en-US"/>
        </w:rPr>
        <w:t>1.0.1.2 Lab - PC Setup for Workshop - ILM</w:t>
      </w:r>
      <w:r w:rsidRPr="0079156E">
        <w:rPr>
          <w:color w:val="7030A0"/>
          <w:lang w:val="en-US"/>
        </w:rPr>
        <w:t xml:space="preserve"> </w:t>
      </w:r>
    </w:p>
    <w:p w:rsidR="0079156E" w:rsidRPr="003B6148" w:rsidRDefault="003B6148" w:rsidP="0079156E">
      <w:pPr>
        <w:pStyle w:val="Prrafodelista"/>
        <w:numPr>
          <w:ilvl w:val="0"/>
          <w:numId w:val="5"/>
        </w:numPr>
        <w:rPr>
          <w:color w:val="7030A0"/>
        </w:rPr>
      </w:pPr>
      <w:r w:rsidRPr="003B6148">
        <w:rPr>
          <w:color w:val="7030A0"/>
        </w:rPr>
        <w:t>Verifica que en cada p</w:t>
      </w:r>
      <w:r>
        <w:rPr>
          <w:color w:val="7030A0"/>
        </w:rPr>
        <w:t>aso tengas como evidencia capturas de pantalla de perfil de usuario.</w:t>
      </w:r>
      <w:bookmarkStart w:id="0" w:name="_GoBack"/>
      <w:bookmarkEnd w:id="0"/>
    </w:p>
    <w:p w:rsidR="000D2EA3" w:rsidRDefault="000D2EA3" w:rsidP="00AD5412">
      <w:pPr>
        <w:pStyle w:val="Ttulo1"/>
      </w:pPr>
      <w:r w:rsidRPr="00AD5412">
        <w:t xml:space="preserve">Crear una reservación de </w:t>
      </w:r>
      <w:proofErr w:type="spellStart"/>
      <w:r w:rsidRPr="00AD5412">
        <w:t>SandBox</w:t>
      </w:r>
      <w:proofErr w:type="spellEnd"/>
    </w:p>
    <w:p w:rsidR="00AD5412" w:rsidRPr="00AD5412" w:rsidRDefault="00AD5412" w:rsidP="00AD5412"/>
    <w:p w:rsidR="00EA1DF1" w:rsidRPr="00AD5412" w:rsidRDefault="00240C0B" w:rsidP="00EA1DF1">
      <w:pPr>
        <w:pStyle w:val="Prrafodelista"/>
        <w:numPr>
          <w:ilvl w:val="0"/>
          <w:numId w:val="1"/>
        </w:numPr>
        <w:rPr>
          <w:color w:val="7030A0"/>
          <w:lang w:val="en-US"/>
        </w:rPr>
      </w:pPr>
      <w:proofErr w:type="spellStart"/>
      <w:r w:rsidRPr="00AD5412">
        <w:rPr>
          <w:color w:val="7030A0"/>
          <w:lang w:val="en-US"/>
        </w:rPr>
        <w:t>Visit</w:t>
      </w:r>
      <w:r w:rsidR="001B04C5" w:rsidRPr="00AD5412">
        <w:rPr>
          <w:color w:val="7030A0"/>
          <w:lang w:val="en-US"/>
        </w:rPr>
        <w:t>a</w:t>
      </w:r>
      <w:proofErr w:type="spellEnd"/>
      <w:r w:rsidRPr="00AD5412">
        <w:rPr>
          <w:color w:val="7030A0"/>
          <w:lang w:val="en-US"/>
        </w:rPr>
        <w:t xml:space="preserve"> sitio </w:t>
      </w:r>
      <w:hyperlink r:id="rId5" w:history="1">
        <w:proofErr w:type="spellStart"/>
        <w:r w:rsidRPr="00AD5412">
          <w:rPr>
            <w:rStyle w:val="Hipervnculo"/>
            <w:color w:val="7030A0"/>
            <w:lang w:val="en-US"/>
          </w:rPr>
          <w:t>DevNetSandbox</w:t>
        </w:r>
        <w:proofErr w:type="spellEnd"/>
      </w:hyperlink>
    </w:p>
    <w:p w:rsidR="00AB0E75" w:rsidRPr="00AD5412" w:rsidRDefault="001B04C5" w:rsidP="00EA1DF1">
      <w:pPr>
        <w:pStyle w:val="Prrafodelista"/>
        <w:numPr>
          <w:ilvl w:val="0"/>
          <w:numId w:val="1"/>
        </w:numPr>
        <w:rPr>
          <w:color w:val="7030A0"/>
        </w:rPr>
      </w:pPr>
      <w:r w:rsidRPr="00AD5412">
        <w:rPr>
          <w:color w:val="7030A0"/>
        </w:rPr>
        <w:t xml:space="preserve">Ingresar con credenciales con </w:t>
      </w:r>
      <w:hyperlink r:id="rId6" w:history="1">
        <w:proofErr w:type="spellStart"/>
        <w:r w:rsidRPr="00AD5412">
          <w:rPr>
            <w:rStyle w:val="Hipervnculo"/>
            <w:color w:val="7030A0"/>
          </w:rPr>
          <w:t>NetAcad</w:t>
        </w:r>
        <w:proofErr w:type="spellEnd"/>
      </w:hyperlink>
    </w:p>
    <w:p w:rsidR="001B04C5" w:rsidRPr="00AD5412" w:rsidRDefault="001B04C5" w:rsidP="00EA1DF1">
      <w:pPr>
        <w:pStyle w:val="Prrafodelista"/>
        <w:numPr>
          <w:ilvl w:val="0"/>
          <w:numId w:val="1"/>
        </w:numPr>
        <w:rPr>
          <w:color w:val="7030A0"/>
        </w:rPr>
      </w:pPr>
      <w:r w:rsidRPr="00AD5412">
        <w:rPr>
          <w:color w:val="7030A0"/>
        </w:rPr>
        <w:t xml:space="preserve">Buscar IOS-XR </w:t>
      </w:r>
      <w:proofErr w:type="spellStart"/>
      <w:r w:rsidRPr="00AD5412">
        <w:rPr>
          <w:color w:val="7030A0"/>
        </w:rPr>
        <w:t>Programmability</w:t>
      </w:r>
      <w:proofErr w:type="spellEnd"/>
    </w:p>
    <w:p w:rsidR="001B04C5" w:rsidRPr="00AD5412" w:rsidRDefault="001B04C5" w:rsidP="00AD5412">
      <w:pPr>
        <w:jc w:val="right"/>
        <w:rPr>
          <w:color w:val="7030A0"/>
        </w:rPr>
      </w:pPr>
      <w:r w:rsidRPr="00AD5412">
        <w:rPr>
          <w:noProof/>
          <w:color w:val="7030A0"/>
        </w:rPr>
        <w:drawing>
          <wp:inline distT="0" distB="0" distL="0" distR="0">
            <wp:extent cx="4865190" cy="272299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5934" cy="2723410"/>
                    </a:xfrm>
                    <a:prstGeom prst="rect">
                      <a:avLst/>
                    </a:prstGeom>
                    <a:noFill/>
                    <a:ln>
                      <a:noFill/>
                    </a:ln>
                  </pic:spPr>
                </pic:pic>
              </a:graphicData>
            </a:graphic>
          </wp:inline>
        </w:drawing>
      </w:r>
      <w:r w:rsidRPr="00AD5412">
        <w:rPr>
          <w:color w:val="7030A0"/>
        </w:rPr>
        <w:t xml:space="preserve"> </w:t>
      </w:r>
    </w:p>
    <w:p w:rsidR="001B04C5" w:rsidRPr="00AD5412" w:rsidRDefault="001B04C5" w:rsidP="00EA1DF1">
      <w:pPr>
        <w:pStyle w:val="Prrafodelista"/>
        <w:numPr>
          <w:ilvl w:val="0"/>
          <w:numId w:val="1"/>
        </w:numPr>
        <w:rPr>
          <w:color w:val="7030A0"/>
        </w:rPr>
      </w:pPr>
      <w:r w:rsidRPr="00AD5412">
        <w:rPr>
          <w:color w:val="7030A0"/>
        </w:rPr>
        <w:t>Hacer clic en el botón RESERVE. En la siguiente pantalla, ajuste la sección HORARIO con la fecha y la hora en que desea jugar con el entorno Sandbox.</w:t>
      </w:r>
    </w:p>
    <w:p w:rsidR="001B04C5" w:rsidRPr="00AD5412" w:rsidRDefault="001B04C5" w:rsidP="00AD5412">
      <w:pPr>
        <w:jc w:val="right"/>
        <w:rPr>
          <w:color w:val="7030A0"/>
        </w:rPr>
      </w:pPr>
      <w:r w:rsidRPr="00AD5412">
        <w:rPr>
          <w:noProof/>
          <w:color w:val="7030A0"/>
        </w:rPr>
        <w:drawing>
          <wp:inline distT="0" distB="0" distL="0" distR="0">
            <wp:extent cx="4910690" cy="2244725"/>
            <wp:effectExtent l="0" t="0" r="444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775" cy="2250706"/>
                    </a:xfrm>
                    <a:prstGeom prst="rect">
                      <a:avLst/>
                    </a:prstGeom>
                    <a:noFill/>
                    <a:ln>
                      <a:noFill/>
                    </a:ln>
                  </pic:spPr>
                </pic:pic>
              </a:graphicData>
            </a:graphic>
          </wp:inline>
        </w:drawing>
      </w:r>
      <w:r w:rsidRPr="00AD5412">
        <w:rPr>
          <w:color w:val="7030A0"/>
        </w:rPr>
        <w:t xml:space="preserve"> </w:t>
      </w:r>
    </w:p>
    <w:p w:rsidR="00605E37" w:rsidRPr="00AD5412" w:rsidRDefault="00605E37" w:rsidP="00605E37">
      <w:pPr>
        <w:pStyle w:val="Prrafodelista"/>
        <w:numPr>
          <w:ilvl w:val="0"/>
          <w:numId w:val="1"/>
        </w:numPr>
        <w:rPr>
          <w:color w:val="7030A0"/>
        </w:rPr>
      </w:pPr>
      <w:r w:rsidRPr="00AD5412">
        <w:rPr>
          <w:color w:val="7030A0"/>
        </w:rPr>
        <w:lastRenderedPageBreak/>
        <w:t xml:space="preserve"> Después de crear una nueva reserva de Sandbox, debería recibir inmediatamente una notificación por correo electrónico confirmando la reserva. En la notificación por correo electrónico, recibirá instrucciones sobre cómo descargar y utilizar el cliente Cisco </w:t>
      </w:r>
      <w:proofErr w:type="spellStart"/>
      <w:r w:rsidRPr="00AD5412">
        <w:rPr>
          <w:color w:val="7030A0"/>
        </w:rPr>
        <w:t>AnyConnect</w:t>
      </w:r>
      <w:proofErr w:type="spellEnd"/>
      <w:r w:rsidRPr="00AD5412">
        <w:rPr>
          <w:color w:val="7030A0"/>
        </w:rPr>
        <w:t xml:space="preserve"> VPN para conectarse al entorno Sandbox remoto.</w:t>
      </w:r>
    </w:p>
    <w:p w:rsidR="001B04C5" w:rsidRPr="00AD5412" w:rsidRDefault="00605E37" w:rsidP="00605E37">
      <w:pPr>
        <w:pStyle w:val="Prrafodelista"/>
        <w:numPr>
          <w:ilvl w:val="0"/>
          <w:numId w:val="1"/>
        </w:numPr>
        <w:rPr>
          <w:color w:val="7030A0"/>
        </w:rPr>
      </w:pPr>
      <w:r w:rsidRPr="00AD5412">
        <w:rPr>
          <w:color w:val="7030A0"/>
        </w:rPr>
        <w:t>Espere hasta 30 minutos para que el sistema de reservas de Sandbox le envíe la notificación final por correo electrónico con los detalles de conexión específicos (host remoto VPN, nombre de usuario, contraseña, etc.)</w:t>
      </w:r>
    </w:p>
    <w:p w:rsidR="00EA1DF1" w:rsidRPr="00AD5412" w:rsidRDefault="000D2EA3">
      <w:pPr>
        <w:rPr>
          <w:color w:val="7030A0"/>
        </w:rPr>
      </w:pPr>
      <w:r w:rsidRPr="00AD5412">
        <w:rPr>
          <w:color w:val="7030A0"/>
        </w:rPr>
        <w:t xml:space="preserve">Conectarse a la reservación </w:t>
      </w:r>
      <w:proofErr w:type="spellStart"/>
      <w:r w:rsidRPr="00AD5412">
        <w:rPr>
          <w:color w:val="7030A0"/>
        </w:rPr>
        <w:t>SandBox</w:t>
      </w:r>
      <w:proofErr w:type="spellEnd"/>
      <w:r w:rsidRPr="00AD5412">
        <w:rPr>
          <w:color w:val="7030A0"/>
        </w:rPr>
        <w:t xml:space="preserve"> vía VPN</w:t>
      </w:r>
    </w:p>
    <w:p w:rsidR="000D2EA3" w:rsidRPr="00AD5412" w:rsidRDefault="00681B22" w:rsidP="00AD5412">
      <w:pPr>
        <w:jc w:val="right"/>
        <w:rPr>
          <w:color w:val="7030A0"/>
        </w:rPr>
      </w:pPr>
      <w:r w:rsidRPr="00AD5412">
        <w:rPr>
          <w:noProof/>
          <w:color w:val="7030A0"/>
        </w:rPr>
        <w:drawing>
          <wp:inline distT="0" distB="0" distL="0" distR="0">
            <wp:extent cx="5141196" cy="1842447"/>
            <wp:effectExtent l="0" t="0" r="254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813" cy="1846252"/>
                    </a:xfrm>
                    <a:prstGeom prst="rect">
                      <a:avLst/>
                    </a:prstGeom>
                    <a:noFill/>
                    <a:ln>
                      <a:noFill/>
                    </a:ln>
                  </pic:spPr>
                </pic:pic>
              </a:graphicData>
            </a:graphic>
          </wp:inline>
        </w:drawing>
      </w:r>
    </w:p>
    <w:p w:rsidR="00DF4F55" w:rsidRPr="00AD5412" w:rsidRDefault="00DF4F55">
      <w:pPr>
        <w:rPr>
          <w:color w:val="7030A0"/>
        </w:rPr>
      </w:pPr>
    </w:p>
    <w:p w:rsidR="00681B22" w:rsidRPr="00AD5412" w:rsidRDefault="00681B22">
      <w:pPr>
        <w:rPr>
          <w:color w:val="7030A0"/>
        </w:rPr>
      </w:pPr>
      <w:r w:rsidRPr="00AD5412">
        <w:rPr>
          <w:color w:val="7030A0"/>
        </w:rPr>
        <w:t>Conectado</w:t>
      </w:r>
    </w:p>
    <w:p w:rsidR="00681B22" w:rsidRPr="00AD5412" w:rsidRDefault="00681B22" w:rsidP="00AD5412">
      <w:pPr>
        <w:jc w:val="right"/>
        <w:rPr>
          <w:color w:val="7030A0"/>
        </w:rPr>
      </w:pPr>
      <w:r w:rsidRPr="00AD5412">
        <w:rPr>
          <w:noProof/>
          <w:color w:val="7030A0"/>
        </w:rPr>
        <w:drawing>
          <wp:inline distT="0" distB="0" distL="0" distR="0">
            <wp:extent cx="3855720" cy="14605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720" cy="1460500"/>
                    </a:xfrm>
                    <a:prstGeom prst="rect">
                      <a:avLst/>
                    </a:prstGeom>
                    <a:noFill/>
                    <a:ln>
                      <a:noFill/>
                    </a:ln>
                  </pic:spPr>
                </pic:pic>
              </a:graphicData>
            </a:graphic>
          </wp:inline>
        </w:drawing>
      </w:r>
    </w:p>
    <w:p w:rsidR="00681B22" w:rsidRPr="00AD5412" w:rsidRDefault="00681B22">
      <w:pPr>
        <w:rPr>
          <w:color w:val="7030A0"/>
        </w:rPr>
      </w:pPr>
    </w:p>
    <w:p w:rsidR="00681B22" w:rsidRPr="00AD5412" w:rsidRDefault="00681B22" w:rsidP="00681B22">
      <w:pPr>
        <w:pStyle w:val="Prrafodelista"/>
        <w:numPr>
          <w:ilvl w:val="0"/>
          <w:numId w:val="1"/>
        </w:numPr>
        <w:rPr>
          <w:color w:val="7030A0"/>
        </w:rPr>
      </w:pPr>
      <w:r w:rsidRPr="00AD5412">
        <w:rPr>
          <w:color w:val="7030A0"/>
        </w:rPr>
        <w:t>Cuando esté conectado a la VPN, debería poder hacer ping a la dirección IP del enrutador Cisco IOS-XE: 10.10.20.48</w:t>
      </w:r>
    </w:p>
    <w:p w:rsidR="00681B22" w:rsidRPr="00AD5412" w:rsidRDefault="00681B22" w:rsidP="00681B22">
      <w:pPr>
        <w:pStyle w:val="Prrafodelista"/>
        <w:numPr>
          <w:ilvl w:val="0"/>
          <w:numId w:val="1"/>
        </w:numPr>
        <w:rPr>
          <w:color w:val="7030A0"/>
        </w:rPr>
      </w:pPr>
      <w:r w:rsidRPr="00AD5412">
        <w:rPr>
          <w:color w:val="7030A0"/>
        </w:rPr>
        <w:t>La siguiente tabla resume los servicios de red y sus respectivos números de puerto que se ejecutan en el enrutador Cisco IOS-XE remoto:</w:t>
      </w:r>
    </w:p>
    <w:tbl>
      <w:tblPr>
        <w:tblStyle w:val="Tablaconcuadrcula"/>
        <w:tblW w:w="0" w:type="auto"/>
        <w:tblInd w:w="1080" w:type="dxa"/>
        <w:tblLook w:val="04A0" w:firstRow="1" w:lastRow="0" w:firstColumn="1" w:lastColumn="0" w:noHBand="0" w:noVBand="1"/>
      </w:tblPr>
      <w:tblGrid>
        <w:gridCol w:w="2831"/>
        <w:gridCol w:w="2772"/>
      </w:tblGrid>
      <w:tr w:rsidR="00AD5412" w:rsidRPr="00AD5412" w:rsidTr="00960D8D">
        <w:trPr>
          <w:trHeight w:val="439"/>
        </w:trPr>
        <w:tc>
          <w:tcPr>
            <w:tcW w:w="2831" w:type="dxa"/>
          </w:tcPr>
          <w:p w:rsidR="00681B22" w:rsidRPr="00AD5412" w:rsidRDefault="00681B22" w:rsidP="00960D8D">
            <w:pPr>
              <w:pStyle w:val="BodyTextL25"/>
              <w:ind w:left="0"/>
              <w:rPr>
                <w:b/>
                <w:color w:val="7030A0"/>
              </w:rPr>
            </w:pPr>
            <w:r w:rsidRPr="00AD5412">
              <w:rPr>
                <w:b/>
                <w:color w:val="7030A0"/>
              </w:rPr>
              <w:t>Service Name</w:t>
            </w:r>
          </w:p>
        </w:tc>
        <w:tc>
          <w:tcPr>
            <w:tcW w:w="2772" w:type="dxa"/>
          </w:tcPr>
          <w:p w:rsidR="00681B22" w:rsidRPr="00AD5412" w:rsidRDefault="00681B22" w:rsidP="00960D8D">
            <w:pPr>
              <w:pStyle w:val="BodyTextL25"/>
              <w:ind w:left="0"/>
              <w:rPr>
                <w:b/>
                <w:color w:val="7030A0"/>
              </w:rPr>
            </w:pPr>
            <w:r w:rsidRPr="00AD5412">
              <w:rPr>
                <w:b/>
                <w:color w:val="7030A0"/>
              </w:rPr>
              <w:t>Port on the ISR4221 router</w:t>
            </w:r>
          </w:p>
        </w:tc>
      </w:tr>
      <w:tr w:rsidR="00AD5412" w:rsidRPr="00AD5412" w:rsidTr="00960D8D">
        <w:trPr>
          <w:trHeight w:val="439"/>
        </w:trPr>
        <w:tc>
          <w:tcPr>
            <w:tcW w:w="2831" w:type="dxa"/>
          </w:tcPr>
          <w:p w:rsidR="00681B22" w:rsidRPr="00AD5412" w:rsidRDefault="00681B22" w:rsidP="00960D8D">
            <w:pPr>
              <w:pStyle w:val="BodyTextL25"/>
              <w:ind w:left="0"/>
              <w:rPr>
                <w:color w:val="7030A0"/>
              </w:rPr>
            </w:pPr>
            <w:r w:rsidRPr="00AD5412">
              <w:rPr>
                <w:color w:val="7030A0"/>
              </w:rPr>
              <w:t>SSH</w:t>
            </w:r>
          </w:p>
        </w:tc>
        <w:tc>
          <w:tcPr>
            <w:tcW w:w="2772" w:type="dxa"/>
          </w:tcPr>
          <w:p w:rsidR="00681B22" w:rsidRPr="00AD5412" w:rsidRDefault="00681B22" w:rsidP="00960D8D">
            <w:pPr>
              <w:pStyle w:val="BodyTextL25"/>
              <w:ind w:left="0"/>
              <w:rPr>
                <w:color w:val="7030A0"/>
              </w:rPr>
            </w:pPr>
            <w:r w:rsidRPr="00AD5412">
              <w:rPr>
                <w:color w:val="7030A0"/>
              </w:rPr>
              <w:t>22</w:t>
            </w:r>
          </w:p>
        </w:tc>
      </w:tr>
      <w:tr w:rsidR="00AD5412" w:rsidRPr="00AD5412" w:rsidTr="00960D8D">
        <w:trPr>
          <w:trHeight w:val="439"/>
        </w:trPr>
        <w:tc>
          <w:tcPr>
            <w:tcW w:w="2831" w:type="dxa"/>
          </w:tcPr>
          <w:p w:rsidR="00681B22" w:rsidRPr="00AD5412" w:rsidRDefault="00681B22" w:rsidP="00960D8D">
            <w:pPr>
              <w:pStyle w:val="BodyTextL25"/>
              <w:ind w:left="0"/>
              <w:rPr>
                <w:color w:val="7030A0"/>
              </w:rPr>
            </w:pPr>
            <w:r w:rsidRPr="00AD5412">
              <w:rPr>
                <w:color w:val="7030A0"/>
              </w:rPr>
              <w:t>HTTP</w:t>
            </w:r>
          </w:p>
        </w:tc>
        <w:tc>
          <w:tcPr>
            <w:tcW w:w="2772" w:type="dxa"/>
          </w:tcPr>
          <w:p w:rsidR="00681B22" w:rsidRPr="00AD5412" w:rsidRDefault="00681B22" w:rsidP="00960D8D">
            <w:pPr>
              <w:pStyle w:val="BodyTextL25"/>
              <w:ind w:left="0"/>
              <w:rPr>
                <w:color w:val="7030A0"/>
              </w:rPr>
            </w:pPr>
            <w:r w:rsidRPr="00AD5412">
              <w:rPr>
                <w:color w:val="7030A0"/>
              </w:rPr>
              <w:t>80</w:t>
            </w:r>
          </w:p>
        </w:tc>
      </w:tr>
      <w:tr w:rsidR="00AD5412" w:rsidRPr="00AD5412" w:rsidTr="00960D8D">
        <w:trPr>
          <w:trHeight w:val="439"/>
        </w:trPr>
        <w:tc>
          <w:tcPr>
            <w:tcW w:w="2831" w:type="dxa"/>
          </w:tcPr>
          <w:p w:rsidR="00681B22" w:rsidRPr="00AD5412" w:rsidRDefault="00681B22" w:rsidP="00960D8D">
            <w:pPr>
              <w:pStyle w:val="BodyTextL25"/>
              <w:ind w:left="0"/>
              <w:rPr>
                <w:color w:val="7030A0"/>
              </w:rPr>
            </w:pPr>
            <w:r w:rsidRPr="00AD5412">
              <w:rPr>
                <w:color w:val="7030A0"/>
              </w:rPr>
              <w:t>HTTPS</w:t>
            </w:r>
          </w:p>
        </w:tc>
        <w:tc>
          <w:tcPr>
            <w:tcW w:w="2772" w:type="dxa"/>
          </w:tcPr>
          <w:p w:rsidR="00681B22" w:rsidRPr="00AD5412" w:rsidRDefault="00681B22" w:rsidP="00960D8D">
            <w:pPr>
              <w:pStyle w:val="BodyTextL25"/>
              <w:ind w:left="0"/>
              <w:rPr>
                <w:color w:val="7030A0"/>
              </w:rPr>
            </w:pPr>
            <w:r w:rsidRPr="00AD5412">
              <w:rPr>
                <w:color w:val="7030A0"/>
              </w:rPr>
              <w:t>443</w:t>
            </w:r>
          </w:p>
        </w:tc>
      </w:tr>
      <w:tr w:rsidR="00AD5412" w:rsidRPr="00AD5412" w:rsidTr="00960D8D">
        <w:trPr>
          <w:trHeight w:val="439"/>
        </w:trPr>
        <w:tc>
          <w:tcPr>
            <w:tcW w:w="2831" w:type="dxa"/>
          </w:tcPr>
          <w:p w:rsidR="00681B22" w:rsidRPr="00AD5412" w:rsidRDefault="00681B22" w:rsidP="00960D8D">
            <w:pPr>
              <w:pStyle w:val="BodyTextL25"/>
              <w:ind w:left="0"/>
              <w:rPr>
                <w:color w:val="7030A0"/>
              </w:rPr>
            </w:pPr>
            <w:r w:rsidRPr="00AD5412">
              <w:rPr>
                <w:color w:val="7030A0"/>
              </w:rPr>
              <w:t>NETCONF</w:t>
            </w:r>
          </w:p>
        </w:tc>
        <w:tc>
          <w:tcPr>
            <w:tcW w:w="2772" w:type="dxa"/>
          </w:tcPr>
          <w:p w:rsidR="00681B22" w:rsidRPr="00AD5412" w:rsidRDefault="00681B22" w:rsidP="00960D8D">
            <w:pPr>
              <w:pStyle w:val="BodyTextL25"/>
              <w:ind w:left="0"/>
              <w:rPr>
                <w:color w:val="7030A0"/>
              </w:rPr>
            </w:pPr>
            <w:r w:rsidRPr="00AD5412">
              <w:rPr>
                <w:color w:val="7030A0"/>
              </w:rPr>
              <w:t>830</w:t>
            </w:r>
          </w:p>
        </w:tc>
      </w:tr>
    </w:tbl>
    <w:p w:rsidR="00681B22" w:rsidRPr="00AD5412" w:rsidRDefault="00681B22" w:rsidP="00681B22">
      <w:pPr>
        <w:rPr>
          <w:color w:val="7030A0"/>
        </w:rPr>
      </w:pPr>
    </w:p>
    <w:p w:rsidR="00AD5412" w:rsidRDefault="00AD5412">
      <w:pPr>
        <w:rPr>
          <w:color w:val="7030A0"/>
        </w:rPr>
      </w:pPr>
      <w:r>
        <w:rPr>
          <w:color w:val="7030A0"/>
        </w:rPr>
        <w:lastRenderedPageBreak/>
        <w:br w:type="page"/>
      </w:r>
    </w:p>
    <w:p w:rsidR="00681B22" w:rsidRDefault="00681B22" w:rsidP="00681B22">
      <w:pPr>
        <w:pStyle w:val="Prrafodelista"/>
        <w:numPr>
          <w:ilvl w:val="0"/>
          <w:numId w:val="1"/>
        </w:numPr>
        <w:rPr>
          <w:color w:val="7030A0"/>
        </w:rPr>
      </w:pPr>
      <w:r w:rsidRPr="00AD5412">
        <w:rPr>
          <w:color w:val="7030A0"/>
        </w:rPr>
        <w:lastRenderedPageBreak/>
        <w:t xml:space="preserve">Conecte su computadora al servicio SSH de Cisco IOS-XE en el enrutador remoto. Use </w:t>
      </w:r>
      <w:proofErr w:type="spellStart"/>
      <w:r w:rsidRPr="00AD5412">
        <w:rPr>
          <w:color w:val="7030A0"/>
        </w:rPr>
        <w:t>Putty</w:t>
      </w:r>
      <w:proofErr w:type="spellEnd"/>
      <w:r w:rsidRPr="00AD5412">
        <w:rPr>
          <w:color w:val="7030A0"/>
        </w:rPr>
        <w:t xml:space="preserve"> para conectar su computadora a la dirección IP 10.10.20.48 del enrutador al puerto 22:</w:t>
      </w:r>
    </w:p>
    <w:p w:rsidR="00AD5412" w:rsidRPr="00AD5412" w:rsidRDefault="00AD5412" w:rsidP="00AD5412">
      <w:pPr>
        <w:jc w:val="right"/>
        <w:rPr>
          <w:color w:val="7030A0"/>
        </w:rPr>
      </w:pPr>
      <w:r>
        <w:rPr>
          <w:noProof/>
          <w:color w:val="7030A0"/>
        </w:rPr>
        <w:drawing>
          <wp:inline distT="0" distB="0" distL="0" distR="0">
            <wp:extent cx="4555866" cy="2340591"/>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3455" cy="2349627"/>
                    </a:xfrm>
                    <a:prstGeom prst="rect">
                      <a:avLst/>
                    </a:prstGeom>
                    <a:noFill/>
                    <a:ln>
                      <a:noFill/>
                    </a:ln>
                  </pic:spPr>
                </pic:pic>
              </a:graphicData>
            </a:graphic>
          </wp:inline>
        </w:drawing>
      </w:r>
    </w:p>
    <w:p w:rsidR="00681B22" w:rsidRPr="00AD5412" w:rsidRDefault="00681B22" w:rsidP="00AC19E5">
      <w:pPr>
        <w:pStyle w:val="Prrafodelista"/>
        <w:numPr>
          <w:ilvl w:val="0"/>
          <w:numId w:val="1"/>
        </w:numPr>
        <w:rPr>
          <w:color w:val="7030A0"/>
        </w:rPr>
      </w:pPr>
      <w:r w:rsidRPr="00AD5412">
        <w:rPr>
          <w:color w:val="7030A0"/>
        </w:rPr>
        <w:t xml:space="preserve">El enrutador Cisco IOS-XE en </w:t>
      </w:r>
      <w:proofErr w:type="spellStart"/>
      <w:r w:rsidRPr="00AD5412">
        <w:rPr>
          <w:color w:val="7030A0"/>
        </w:rPr>
        <w:t>DevNet</w:t>
      </w:r>
      <w:proofErr w:type="spellEnd"/>
      <w:r w:rsidRPr="00AD5412">
        <w:rPr>
          <w:color w:val="7030A0"/>
        </w:rPr>
        <w:t xml:space="preserve"> Sandbox viene con una configuración inicial que permite las actividades de laboratorio de programación de red. Por ejemplo, las interfaces API NETCONF y RESTCONF están preconfiguradas de forma predeterminada. El nombre de usuario de nivel 15 de privilegio preconfigurado predeterminado es cisco con cisco_1234. clave.</w:t>
      </w:r>
    </w:p>
    <w:p w:rsidR="00681B22" w:rsidRPr="00AD5412" w:rsidRDefault="00681B22" w:rsidP="00681B22">
      <w:pPr>
        <w:rPr>
          <w:color w:val="7030A0"/>
        </w:rPr>
      </w:pPr>
    </w:p>
    <w:sectPr w:rsidR="00681B22" w:rsidRPr="00AD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161"/>
    <w:multiLevelType w:val="hybridMultilevel"/>
    <w:tmpl w:val="C8CA84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1FC2AA0"/>
    <w:multiLevelType w:val="hybridMultilevel"/>
    <w:tmpl w:val="0DA26C8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DB43ED5"/>
    <w:multiLevelType w:val="hybridMultilevel"/>
    <w:tmpl w:val="4DB2F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523BFD"/>
    <w:multiLevelType w:val="hybridMultilevel"/>
    <w:tmpl w:val="28CA3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EBD7757"/>
    <w:multiLevelType w:val="hybridMultilevel"/>
    <w:tmpl w:val="2F0426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F1"/>
    <w:rsid w:val="000D2EA3"/>
    <w:rsid w:val="001B04C5"/>
    <w:rsid w:val="00240C0B"/>
    <w:rsid w:val="003B6148"/>
    <w:rsid w:val="00605E37"/>
    <w:rsid w:val="00681B22"/>
    <w:rsid w:val="006E6507"/>
    <w:rsid w:val="0079156E"/>
    <w:rsid w:val="00AB0E75"/>
    <w:rsid w:val="00AC19E5"/>
    <w:rsid w:val="00AD5412"/>
    <w:rsid w:val="00DF4F55"/>
    <w:rsid w:val="00EA1DF1"/>
    <w:rsid w:val="00FB5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147A"/>
  <w15:chartTrackingRefBased/>
  <w15:docId w15:val="{520B7F4B-3360-4349-93E4-7111F699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AD5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1DF1"/>
    <w:pPr>
      <w:ind w:left="720"/>
      <w:contextualSpacing/>
    </w:pPr>
  </w:style>
  <w:style w:type="character" w:styleId="Hipervnculo">
    <w:name w:val="Hyperlink"/>
    <w:basedOn w:val="Fuentedeprrafopredeter"/>
    <w:uiPriority w:val="99"/>
    <w:unhideWhenUsed/>
    <w:rsid w:val="00240C0B"/>
    <w:rPr>
      <w:color w:val="0563C1" w:themeColor="hyperlink"/>
      <w:u w:val="single"/>
    </w:rPr>
  </w:style>
  <w:style w:type="character" w:styleId="Mencinsinresolver">
    <w:name w:val="Unresolved Mention"/>
    <w:basedOn w:val="Fuentedeprrafopredeter"/>
    <w:uiPriority w:val="99"/>
    <w:semiHidden/>
    <w:unhideWhenUsed/>
    <w:rsid w:val="00240C0B"/>
    <w:rPr>
      <w:color w:val="605E5C"/>
      <w:shd w:val="clear" w:color="auto" w:fill="E1DFDD"/>
    </w:rPr>
  </w:style>
  <w:style w:type="table" w:styleId="Tablaconcuadrcula">
    <w:name w:val="Table Grid"/>
    <w:basedOn w:val="Tablanormal"/>
    <w:uiPriority w:val="59"/>
    <w:rsid w:val="00681B22"/>
    <w:pPr>
      <w:spacing w:after="0" w:line="240" w:lineRule="auto"/>
    </w:pPr>
    <w:rPr>
      <w:rFonts w:ascii="Arial" w:eastAsia="Calibri" w:hAnsi="Arial"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L25">
    <w:name w:val="Body Text L25"/>
    <w:basedOn w:val="Normal"/>
    <w:link w:val="BodyTextL25Char"/>
    <w:qFormat/>
    <w:rsid w:val="00681B22"/>
    <w:pPr>
      <w:spacing w:before="120" w:after="120" w:line="240" w:lineRule="auto"/>
      <w:ind w:left="360"/>
    </w:pPr>
    <w:rPr>
      <w:rFonts w:ascii="Arial" w:eastAsia="Calibri" w:hAnsi="Arial" w:cs="Times New Roman"/>
      <w:sz w:val="20"/>
      <w:lang w:val="en-US"/>
    </w:rPr>
  </w:style>
  <w:style w:type="character" w:customStyle="1" w:styleId="BodyTextL25Char">
    <w:name w:val="Body Text L25 Char"/>
    <w:basedOn w:val="Fuentedeprrafopredeter"/>
    <w:link w:val="BodyTextL25"/>
    <w:rsid w:val="00681B22"/>
    <w:rPr>
      <w:rFonts w:ascii="Arial" w:eastAsia="Calibri" w:hAnsi="Arial" w:cs="Times New Roman"/>
      <w:sz w:val="20"/>
      <w:lang w:val="en-US"/>
    </w:rPr>
  </w:style>
  <w:style w:type="paragraph" w:styleId="Ttulo">
    <w:name w:val="Title"/>
    <w:basedOn w:val="Normal"/>
    <w:next w:val="Normal"/>
    <w:link w:val="TtuloCar"/>
    <w:uiPriority w:val="10"/>
    <w:qFormat/>
    <w:rsid w:val="00AD54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5412"/>
    <w:rPr>
      <w:rFonts w:asciiTheme="majorHAnsi" w:eastAsiaTheme="majorEastAsia" w:hAnsiTheme="majorHAnsi" w:cstheme="majorBidi"/>
      <w:spacing w:val="-10"/>
      <w:kern w:val="28"/>
      <w:sz w:val="56"/>
      <w:szCs w:val="56"/>
      <w:lang w:val="es-MX"/>
    </w:rPr>
  </w:style>
  <w:style w:type="character" w:customStyle="1" w:styleId="Ttulo1Car">
    <w:name w:val="Título 1 Car"/>
    <w:basedOn w:val="Fuentedeprrafopredeter"/>
    <w:link w:val="Ttulo1"/>
    <w:uiPriority w:val="9"/>
    <w:rsid w:val="00AD5412"/>
    <w:rPr>
      <w:rFonts w:asciiTheme="majorHAnsi" w:eastAsiaTheme="majorEastAsia" w:hAnsiTheme="majorHAnsi" w:cstheme="majorBidi"/>
      <w:color w:val="2F5496" w:themeColor="accent1" w:themeShade="BF"/>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cad.com/es" TargetMode="External"/><Relationship Id="rId11" Type="http://schemas.openxmlformats.org/officeDocument/2006/relationships/image" Target="media/image5.png"/><Relationship Id="rId5" Type="http://schemas.openxmlformats.org/officeDocument/2006/relationships/hyperlink" Target="https://devnetsandbox.cisco.com/RM/Topolog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UTNG</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BARRON RODRIGUEZ</dc:creator>
  <cp:keywords/>
  <dc:description/>
  <cp:lastModifiedBy>GABRIEL BARRON RODRIGUEZ</cp:lastModifiedBy>
  <cp:revision>8</cp:revision>
  <dcterms:created xsi:type="dcterms:W3CDTF">2022-11-15T01:37:00Z</dcterms:created>
  <dcterms:modified xsi:type="dcterms:W3CDTF">2022-11-15T02:51:00Z</dcterms:modified>
</cp:coreProperties>
</file>