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BD3F7" w14:textId="5C98D3DC" w:rsidR="00C94F28" w:rsidRPr="00515643" w:rsidRDefault="00C94F28" w:rsidP="00AC2811">
      <w:pPr>
        <w:jc w:val="center"/>
        <w:rPr>
          <w:rFonts w:ascii="Times New Roman" w:hAnsi="Times New Roman" w:cs="Times New Roman"/>
          <w:b/>
          <w:bCs/>
          <w:color w:val="000000" w:themeColor="text1"/>
          <w:sz w:val="28"/>
          <w:szCs w:val="28"/>
          <w:lang w:val="en-US"/>
        </w:rPr>
      </w:pPr>
      <w:r w:rsidRPr="00515643">
        <w:rPr>
          <w:rFonts w:ascii="Times New Roman" w:hAnsi="Times New Roman" w:cs="Times New Roman"/>
          <w:b/>
          <w:bCs/>
          <w:color w:val="000000" w:themeColor="text1"/>
          <w:sz w:val="28"/>
          <w:szCs w:val="28"/>
          <w:lang w:val="en-US"/>
        </w:rPr>
        <w:t xml:space="preserve">QF600 (Asset Pricing) – Homework </w:t>
      </w:r>
      <w:r w:rsidR="005A67C4" w:rsidRPr="00515643">
        <w:rPr>
          <w:rFonts w:ascii="Times New Roman" w:hAnsi="Times New Roman" w:cs="Times New Roman"/>
          <w:b/>
          <w:bCs/>
          <w:color w:val="000000" w:themeColor="text1"/>
          <w:sz w:val="28"/>
          <w:szCs w:val="28"/>
          <w:lang w:val="en-US"/>
        </w:rPr>
        <w:t>3</w:t>
      </w:r>
    </w:p>
    <w:p w14:paraId="366A39DF" w14:textId="77777777" w:rsidR="005A67C4" w:rsidRPr="00515643" w:rsidRDefault="005A67C4" w:rsidP="005A67C4">
      <w:pPr>
        <w:jc w:val="both"/>
        <w:rPr>
          <w:rFonts w:ascii="Times New Roman" w:hAnsi="Times New Roman" w:cs="Times New Roman"/>
          <w:color w:val="000000" w:themeColor="text1"/>
          <w:u w:val="single"/>
        </w:rPr>
      </w:pPr>
      <w:r w:rsidRPr="00515643">
        <w:rPr>
          <w:rFonts w:ascii="Times New Roman" w:hAnsi="Times New Roman" w:cs="Times New Roman"/>
          <w:b/>
          <w:bCs/>
          <w:color w:val="000000" w:themeColor="text1"/>
          <w:u w:val="single"/>
        </w:rPr>
        <w:t>Linear Factor Models</w:t>
      </w:r>
    </w:p>
    <w:p w14:paraId="243AEADE" w14:textId="77777777" w:rsidR="005A67C4" w:rsidRPr="00515643" w:rsidRDefault="005A67C4" w:rsidP="005A67C4">
      <w:pPr>
        <w:jc w:val="both"/>
        <w:rPr>
          <w:rFonts w:ascii="Times New Roman" w:hAnsi="Times New Roman" w:cs="Times New Roman"/>
          <w:color w:val="000000" w:themeColor="text1"/>
          <w:u w:val="single"/>
        </w:rPr>
      </w:pPr>
      <w:r w:rsidRPr="00515643">
        <w:rPr>
          <w:rFonts w:ascii="Times New Roman" w:hAnsi="Times New Roman" w:cs="Times New Roman"/>
          <w:b/>
          <w:bCs/>
          <w:color w:val="000000" w:themeColor="text1"/>
          <w:u w:val="single"/>
        </w:rPr>
        <w:t>Performance Measurement</w:t>
      </w:r>
    </w:p>
    <w:p w14:paraId="03510BBD" w14:textId="77777777" w:rsidR="005A67C4" w:rsidRPr="00515643" w:rsidRDefault="005A67C4" w:rsidP="005A67C4">
      <w:pPr>
        <w:jc w:val="both"/>
        <w:rPr>
          <w:rFonts w:ascii="Times New Roman" w:hAnsi="Times New Roman" w:cs="Times New Roman"/>
          <w:color w:val="000000" w:themeColor="text1"/>
        </w:rPr>
      </w:pPr>
      <w:r w:rsidRPr="00515643">
        <w:rPr>
          <w:rFonts w:ascii="Times New Roman" w:hAnsi="Times New Roman" w:cs="Times New Roman"/>
          <w:color w:val="000000" w:themeColor="text1"/>
        </w:rPr>
        <w:t xml:space="preserve">Risk_Factors.xlsx contains monthly observations of the risk-free rate and the three </w:t>
      </w:r>
      <w:proofErr w:type="spellStart"/>
      <w:r w:rsidRPr="00515643">
        <w:rPr>
          <w:rFonts w:ascii="Times New Roman" w:hAnsi="Times New Roman" w:cs="Times New Roman"/>
          <w:color w:val="000000" w:themeColor="text1"/>
        </w:rPr>
        <w:t>Fama</w:t>
      </w:r>
      <w:proofErr w:type="spellEnd"/>
      <w:r w:rsidRPr="00515643">
        <w:rPr>
          <w:rFonts w:ascii="Times New Roman" w:hAnsi="Times New Roman" w:cs="Times New Roman"/>
          <w:color w:val="000000" w:themeColor="text1"/>
        </w:rPr>
        <w:t>–French risk factors (expressed as percentages), over the ten-year period from Jan 2004 through Dec 2013.</w:t>
      </w:r>
    </w:p>
    <w:p w14:paraId="63E345E9" w14:textId="77777777" w:rsidR="005A67C4" w:rsidRPr="00515643" w:rsidRDefault="005A67C4" w:rsidP="005A67C4">
      <w:pPr>
        <w:jc w:val="both"/>
        <w:rPr>
          <w:rFonts w:ascii="Times New Roman" w:hAnsi="Times New Roman" w:cs="Times New Roman"/>
          <w:color w:val="000000" w:themeColor="text1"/>
        </w:rPr>
      </w:pPr>
      <w:r w:rsidRPr="00515643">
        <w:rPr>
          <w:rFonts w:ascii="Times New Roman" w:hAnsi="Times New Roman" w:cs="Times New Roman"/>
          <w:color w:val="000000" w:themeColor="text1"/>
        </w:rPr>
        <w:t xml:space="preserve">Regress the monthly excess returns for each industry portfolio on the three </w:t>
      </w:r>
      <w:proofErr w:type="spellStart"/>
      <w:r w:rsidRPr="00515643">
        <w:rPr>
          <w:rFonts w:ascii="Times New Roman" w:hAnsi="Times New Roman" w:cs="Times New Roman"/>
          <w:color w:val="000000" w:themeColor="text1"/>
        </w:rPr>
        <w:t>Fama</w:t>
      </w:r>
      <w:proofErr w:type="spellEnd"/>
      <w:r w:rsidRPr="00515643">
        <w:rPr>
          <w:rFonts w:ascii="Times New Roman" w:hAnsi="Times New Roman" w:cs="Times New Roman"/>
          <w:color w:val="000000" w:themeColor="text1"/>
        </w:rPr>
        <w:t>–French risk factors:</w:t>
      </w:r>
    </w:p>
    <w:p w14:paraId="33B3879A" w14:textId="6B22C6BB" w:rsidR="005A67C4" w:rsidRPr="00515643" w:rsidRDefault="005A67C4" w:rsidP="005A67C4">
      <w:pPr>
        <w:pStyle w:val="ListParagraph"/>
        <w:numPr>
          <w:ilvl w:val="0"/>
          <w:numId w:val="15"/>
        </w:numPr>
        <w:jc w:val="both"/>
        <w:rPr>
          <w:rFonts w:ascii="Times New Roman" w:hAnsi="Times New Roman" w:cs="Times New Roman"/>
          <w:color w:val="000000" w:themeColor="text1"/>
        </w:rPr>
      </w:pPr>
      <w:r w:rsidRPr="00515643">
        <w:rPr>
          <w:rFonts w:ascii="Times New Roman" w:hAnsi="Times New Roman" w:cs="Times New Roman"/>
          <w:color w:val="000000" w:themeColor="text1"/>
        </w:rPr>
        <w:t>Create a table showing the factor loadings on SMB and HML for the ten industry portfolios.</w:t>
      </w:r>
    </w:p>
    <w:p w14:paraId="663F4C21" w14:textId="4BEE6DCD" w:rsidR="00E6771A" w:rsidRPr="00515643" w:rsidRDefault="00E6771A" w:rsidP="005A67C4">
      <w:pPr>
        <w:ind w:firstLine="720"/>
        <w:jc w:val="both"/>
        <w:rPr>
          <w:rFonts w:ascii="Times New Roman" w:hAnsi="Times New Roman" w:cs="Times New Roman"/>
          <w:color w:val="000000" w:themeColor="text1"/>
          <w:u w:val="single"/>
        </w:rPr>
      </w:pPr>
      <w:r w:rsidRPr="00515643">
        <w:rPr>
          <w:rFonts w:ascii="Times New Roman" w:hAnsi="Times New Roman" w:cs="Times New Roman"/>
          <w:color w:val="000000" w:themeColor="text1"/>
          <w:u w:val="single"/>
        </w:rPr>
        <w:t>Answer:</w:t>
      </w:r>
    </w:p>
    <w:tbl>
      <w:tblPr>
        <w:tblStyle w:val="TableGrid"/>
        <w:tblW w:w="5369" w:type="dxa"/>
        <w:jc w:val="center"/>
        <w:tblLook w:val="04A0" w:firstRow="1" w:lastRow="0" w:firstColumn="1" w:lastColumn="0" w:noHBand="0" w:noVBand="1"/>
      </w:tblPr>
      <w:tblGrid>
        <w:gridCol w:w="1313"/>
        <w:gridCol w:w="2043"/>
        <w:gridCol w:w="2013"/>
      </w:tblGrid>
      <w:tr w:rsidR="00515643" w:rsidRPr="00515643" w14:paraId="6E28983C" w14:textId="77777777" w:rsidTr="00AD5F95">
        <w:trPr>
          <w:trHeight w:val="328"/>
          <w:jc w:val="center"/>
        </w:trPr>
        <w:tc>
          <w:tcPr>
            <w:tcW w:w="1313" w:type="dxa"/>
            <w:noWrap/>
            <w:hideMark/>
          </w:tcPr>
          <w:p w14:paraId="5A178240" w14:textId="77777777" w:rsidR="00C94F28" w:rsidRPr="00515643" w:rsidRDefault="00C94F28" w:rsidP="001A42DC">
            <w:pPr>
              <w:jc w:val="center"/>
              <w:rPr>
                <w:rFonts w:ascii="Times New Roman" w:eastAsia="Times New Roman" w:hAnsi="Times New Roman" w:cs="Times New Roman"/>
                <w:b/>
                <w:bCs/>
                <w:color w:val="000000" w:themeColor="text1"/>
                <w:kern w:val="0"/>
                <w:sz w:val="22"/>
                <w:szCs w:val="22"/>
                <w:lang w:eastAsia="en-GB"/>
                <w14:ligatures w14:val="none"/>
              </w:rPr>
            </w:pPr>
            <w:r w:rsidRPr="00515643">
              <w:rPr>
                <w:rFonts w:ascii="Times New Roman" w:eastAsia="Times New Roman" w:hAnsi="Times New Roman" w:cs="Times New Roman"/>
                <w:b/>
                <w:bCs/>
                <w:color w:val="000000" w:themeColor="text1"/>
                <w:kern w:val="0"/>
                <w:sz w:val="22"/>
                <w:szCs w:val="22"/>
                <w:lang w:eastAsia="en-GB"/>
                <w14:ligatures w14:val="none"/>
              </w:rPr>
              <w:t>Industry</w:t>
            </w:r>
          </w:p>
        </w:tc>
        <w:tc>
          <w:tcPr>
            <w:tcW w:w="2043" w:type="dxa"/>
            <w:noWrap/>
            <w:hideMark/>
          </w:tcPr>
          <w:p w14:paraId="52ECB7E7" w14:textId="3F087E01" w:rsidR="00C94F28" w:rsidRPr="00515643" w:rsidRDefault="00087919" w:rsidP="001A42DC">
            <w:pPr>
              <w:jc w:val="center"/>
              <w:rPr>
                <w:rFonts w:ascii="Times New Roman" w:eastAsia="Times New Roman" w:hAnsi="Times New Roman" w:cs="Times New Roman"/>
                <w:b/>
                <w:bCs/>
                <w:color w:val="000000" w:themeColor="text1"/>
                <w:kern w:val="0"/>
                <w:sz w:val="22"/>
                <w:szCs w:val="22"/>
                <w:lang w:eastAsia="en-GB"/>
                <w14:ligatures w14:val="none"/>
              </w:rPr>
            </w:pPr>
            <w:r w:rsidRPr="00515643">
              <w:rPr>
                <w:rFonts w:ascii="Times New Roman" w:eastAsia="Times New Roman" w:hAnsi="Times New Roman" w:cs="Times New Roman"/>
                <w:b/>
                <w:bCs/>
                <w:color w:val="000000" w:themeColor="text1"/>
                <w:kern w:val="0"/>
                <w:sz w:val="22"/>
                <w:szCs w:val="22"/>
                <w:lang w:eastAsia="en-GB"/>
                <w14:ligatures w14:val="none"/>
              </w:rPr>
              <w:t>Gamma (</w:t>
            </w:r>
            <w:r w:rsidR="00DF56F6" w:rsidRPr="00515643">
              <w:rPr>
                <w:rFonts w:ascii="Times New Roman" w:eastAsia="Times New Roman" w:hAnsi="Times New Roman" w:cs="Times New Roman"/>
                <w:b/>
                <w:bCs/>
                <w:color w:val="000000" w:themeColor="text1"/>
                <w:kern w:val="0"/>
                <w:sz w:val="22"/>
                <w:szCs w:val="22"/>
                <w:lang w:eastAsia="en-GB"/>
                <w14:ligatures w14:val="none"/>
              </w:rPr>
              <w:t>SMB</w:t>
            </w:r>
            <w:r w:rsidRPr="00515643">
              <w:rPr>
                <w:rFonts w:ascii="Times New Roman" w:eastAsia="Times New Roman" w:hAnsi="Times New Roman" w:cs="Times New Roman"/>
                <w:b/>
                <w:bCs/>
                <w:color w:val="000000" w:themeColor="text1"/>
                <w:kern w:val="0"/>
                <w:sz w:val="22"/>
                <w:szCs w:val="22"/>
                <w:lang w:eastAsia="en-GB"/>
                <w14:ligatures w14:val="none"/>
              </w:rPr>
              <w:t>)</w:t>
            </w:r>
          </w:p>
        </w:tc>
        <w:tc>
          <w:tcPr>
            <w:tcW w:w="2013" w:type="dxa"/>
            <w:noWrap/>
            <w:hideMark/>
          </w:tcPr>
          <w:p w14:paraId="5E57ECE9" w14:textId="7EF7D1A1" w:rsidR="00C94F28" w:rsidRPr="00515643" w:rsidRDefault="00087919" w:rsidP="001A42DC">
            <w:pPr>
              <w:jc w:val="center"/>
              <w:rPr>
                <w:rFonts w:ascii="Times New Roman" w:eastAsia="Times New Roman" w:hAnsi="Times New Roman" w:cs="Times New Roman"/>
                <w:b/>
                <w:bCs/>
                <w:color w:val="000000" w:themeColor="text1"/>
                <w:kern w:val="0"/>
                <w:sz w:val="22"/>
                <w:szCs w:val="22"/>
                <w:lang w:eastAsia="en-GB"/>
                <w14:ligatures w14:val="none"/>
              </w:rPr>
            </w:pPr>
            <w:r w:rsidRPr="00515643">
              <w:rPr>
                <w:rFonts w:ascii="Times New Roman" w:eastAsia="Times New Roman" w:hAnsi="Times New Roman" w:cs="Times New Roman"/>
                <w:b/>
                <w:bCs/>
                <w:color w:val="000000" w:themeColor="text1"/>
                <w:kern w:val="0"/>
                <w:sz w:val="22"/>
                <w:szCs w:val="22"/>
                <w:lang w:eastAsia="en-GB"/>
                <w14:ligatures w14:val="none"/>
              </w:rPr>
              <w:t>Delta (</w:t>
            </w:r>
            <w:r w:rsidR="00DF56F6" w:rsidRPr="00515643">
              <w:rPr>
                <w:rFonts w:ascii="Times New Roman" w:eastAsia="Times New Roman" w:hAnsi="Times New Roman" w:cs="Times New Roman"/>
                <w:b/>
                <w:bCs/>
                <w:color w:val="000000" w:themeColor="text1"/>
                <w:kern w:val="0"/>
                <w:sz w:val="22"/>
                <w:szCs w:val="22"/>
                <w:lang w:eastAsia="en-GB"/>
                <w14:ligatures w14:val="none"/>
              </w:rPr>
              <w:t>HML</w:t>
            </w:r>
            <w:r w:rsidRPr="00515643">
              <w:rPr>
                <w:rFonts w:ascii="Times New Roman" w:eastAsia="Times New Roman" w:hAnsi="Times New Roman" w:cs="Times New Roman"/>
                <w:b/>
                <w:bCs/>
                <w:color w:val="000000" w:themeColor="text1"/>
                <w:kern w:val="0"/>
                <w:sz w:val="22"/>
                <w:szCs w:val="22"/>
                <w:lang w:eastAsia="en-GB"/>
                <w14:ligatures w14:val="none"/>
              </w:rPr>
              <w:t>)</w:t>
            </w:r>
          </w:p>
        </w:tc>
      </w:tr>
      <w:tr w:rsidR="00515643" w:rsidRPr="00515643" w14:paraId="6C0831CB" w14:textId="77777777" w:rsidTr="00AD5F95">
        <w:trPr>
          <w:trHeight w:val="328"/>
          <w:jc w:val="center"/>
        </w:trPr>
        <w:tc>
          <w:tcPr>
            <w:tcW w:w="1313" w:type="dxa"/>
            <w:noWrap/>
            <w:vAlign w:val="center"/>
            <w:hideMark/>
          </w:tcPr>
          <w:p w14:paraId="26651DB9" w14:textId="2D5F232F" w:rsidR="006A1AE1" w:rsidRPr="00515643" w:rsidRDefault="006A1AE1" w:rsidP="006A1AE1">
            <w:pPr>
              <w:jc w:val="center"/>
              <w:rPr>
                <w:rFonts w:ascii="Times New Roman" w:eastAsia="Times New Roman" w:hAnsi="Times New Roman" w:cs="Times New Roman"/>
                <w:color w:val="000000" w:themeColor="text1"/>
                <w:kern w:val="0"/>
                <w:sz w:val="22"/>
                <w:szCs w:val="22"/>
                <w:lang w:eastAsia="en-GB"/>
                <w14:ligatures w14:val="none"/>
              </w:rPr>
            </w:pPr>
            <w:proofErr w:type="spellStart"/>
            <w:r w:rsidRPr="00515643">
              <w:rPr>
                <w:rFonts w:ascii="Times New Roman" w:hAnsi="Times New Roman" w:cs="Times New Roman"/>
                <w:b/>
                <w:bCs/>
                <w:color w:val="000000" w:themeColor="text1"/>
                <w:sz w:val="22"/>
                <w:szCs w:val="22"/>
              </w:rPr>
              <w:t>NoDur</w:t>
            </w:r>
            <w:proofErr w:type="spellEnd"/>
          </w:p>
        </w:tc>
        <w:tc>
          <w:tcPr>
            <w:tcW w:w="2043" w:type="dxa"/>
            <w:noWrap/>
            <w:vAlign w:val="bottom"/>
          </w:tcPr>
          <w:p w14:paraId="103219A7" w14:textId="57EDD33E" w:rsidR="006A1AE1" w:rsidRPr="00515643" w:rsidRDefault="006A1AE1" w:rsidP="006A1AE1">
            <w:pPr>
              <w:jc w:val="center"/>
              <w:rPr>
                <w:rFonts w:ascii="Times New Roman" w:eastAsia="Times New Roman" w:hAnsi="Times New Roman" w:cs="Times New Roman"/>
                <w:color w:val="000000" w:themeColor="text1"/>
                <w:kern w:val="0"/>
                <w:sz w:val="22"/>
                <w:szCs w:val="22"/>
                <w:lang w:eastAsia="en-GB"/>
                <w14:ligatures w14:val="none"/>
              </w:rPr>
            </w:pPr>
            <w:r w:rsidRPr="00515643">
              <w:rPr>
                <w:rFonts w:ascii="Times New Roman" w:hAnsi="Times New Roman" w:cs="Times New Roman"/>
                <w:color w:val="000000" w:themeColor="text1"/>
                <w:sz w:val="22"/>
                <w:szCs w:val="22"/>
              </w:rPr>
              <w:t>-0.229102</w:t>
            </w:r>
          </w:p>
        </w:tc>
        <w:tc>
          <w:tcPr>
            <w:tcW w:w="2013" w:type="dxa"/>
            <w:noWrap/>
            <w:vAlign w:val="bottom"/>
          </w:tcPr>
          <w:p w14:paraId="6D0ECE2B" w14:textId="59CDE6EF" w:rsidR="006A1AE1" w:rsidRPr="00515643" w:rsidRDefault="006A1AE1" w:rsidP="006A1AE1">
            <w:pPr>
              <w:jc w:val="center"/>
              <w:rPr>
                <w:rFonts w:ascii="Times New Roman" w:eastAsia="Times New Roman" w:hAnsi="Times New Roman" w:cs="Times New Roman"/>
                <w:color w:val="000000" w:themeColor="text1"/>
                <w:kern w:val="0"/>
                <w:sz w:val="22"/>
                <w:szCs w:val="22"/>
                <w:lang w:eastAsia="en-GB"/>
                <w14:ligatures w14:val="none"/>
              </w:rPr>
            </w:pPr>
            <w:r w:rsidRPr="00515643">
              <w:rPr>
                <w:rFonts w:ascii="Times New Roman" w:hAnsi="Times New Roman" w:cs="Times New Roman"/>
                <w:color w:val="000000" w:themeColor="text1"/>
                <w:sz w:val="22"/>
                <w:szCs w:val="22"/>
              </w:rPr>
              <w:t>-0.023342</w:t>
            </w:r>
          </w:p>
        </w:tc>
      </w:tr>
      <w:tr w:rsidR="00515643" w:rsidRPr="00515643" w14:paraId="28B83A92" w14:textId="77777777" w:rsidTr="00AD5F95">
        <w:trPr>
          <w:trHeight w:val="328"/>
          <w:jc w:val="center"/>
        </w:trPr>
        <w:tc>
          <w:tcPr>
            <w:tcW w:w="1313" w:type="dxa"/>
            <w:noWrap/>
            <w:vAlign w:val="center"/>
            <w:hideMark/>
          </w:tcPr>
          <w:p w14:paraId="116B216D" w14:textId="6393B6C2" w:rsidR="006A1AE1" w:rsidRPr="00515643" w:rsidRDefault="006A1AE1" w:rsidP="006A1AE1">
            <w:pPr>
              <w:jc w:val="center"/>
              <w:rPr>
                <w:rFonts w:ascii="Times New Roman" w:eastAsia="Times New Roman" w:hAnsi="Times New Roman" w:cs="Times New Roman"/>
                <w:color w:val="000000" w:themeColor="text1"/>
                <w:kern w:val="0"/>
                <w:sz w:val="22"/>
                <w:szCs w:val="22"/>
                <w:lang w:eastAsia="en-GB"/>
                <w14:ligatures w14:val="none"/>
              </w:rPr>
            </w:pPr>
            <w:proofErr w:type="spellStart"/>
            <w:r w:rsidRPr="00515643">
              <w:rPr>
                <w:rFonts w:ascii="Times New Roman" w:hAnsi="Times New Roman" w:cs="Times New Roman"/>
                <w:b/>
                <w:bCs/>
                <w:color w:val="000000" w:themeColor="text1"/>
                <w:sz w:val="22"/>
                <w:szCs w:val="22"/>
              </w:rPr>
              <w:t>Durbl</w:t>
            </w:r>
            <w:proofErr w:type="spellEnd"/>
          </w:p>
        </w:tc>
        <w:tc>
          <w:tcPr>
            <w:tcW w:w="2043" w:type="dxa"/>
            <w:noWrap/>
            <w:vAlign w:val="bottom"/>
          </w:tcPr>
          <w:p w14:paraId="55EDFCA2" w14:textId="4B2150DD" w:rsidR="006A1AE1" w:rsidRPr="00515643" w:rsidRDefault="006A1AE1" w:rsidP="006A1AE1">
            <w:pPr>
              <w:jc w:val="center"/>
              <w:rPr>
                <w:rFonts w:ascii="Times New Roman" w:eastAsia="Times New Roman" w:hAnsi="Times New Roman" w:cs="Times New Roman"/>
                <w:color w:val="000000" w:themeColor="text1"/>
                <w:kern w:val="0"/>
                <w:sz w:val="22"/>
                <w:szCs w:val="22"/>
                <w:lang w:eastAsia="en-GB"/>
                <w14:ligatures w14:val="none"/>
              </w:rPr>
            </w:pPr>
            <w:r w:rsidRPr="00515643">
              <w:rPr>
                <w:rFonts w:ascii="Times New Roman" w:hAnsi="Times New Roman" w:cs="Times New Roman"/>
                <w:color w:val="000000" w:themeColor="text1"/>
                <w:sz w:val="22"/>
                <w:szCs w:val="22"/>
              </w:rPr>
              <w:t>0.670878</w:t>
            </w:r>
          </w:p>
        </w:tc>
        <w:tc>
          <w:tcPr>
            <w:tcW w:w="2013" w:type="dxa"/>
            <w:noWrap/>
            <w:vAlign w:val="bottom"/>
          </w:tcPr>
          <w:p w14:paraId="2601A8DF" w14:textId="582819A8" w:rsidR="006A1AE1" w:rsidRPr="00515643" w:rsidRDefault="006A1AE1" w:rsidP="006A1AE1">
            <w:pPr>
              <w:jc w:val="center"/>
              <w:rPr>
                <w:rFonts w:ascii="Times New Roman" w:eastAsia="Times New Roman" w:hAnsi="Times New Roman" w:cs="Times New Roman"/>
                <w:color w:val="000000" w:themeColor="text1"/>
                <w:kern w:val="0"/>
                <w:sz w:val="22"/>
                <w:szCs w:val="22"/>
                <w:lang w:eastAsia="en-GB"/>
                <w14:ligatures w14:val="none"/>
              </w:rPr>
            </w:pPr>
            <w:r w:rsidRPr="00515643">
              <w:rPr>
                <w:rFonts w:ascii="Times New Roman" w:hAnsi="Times New Roman" w:cs="Times New Roman"/>
                <w:color w:val="000000" w:themeColor="text1"/>
                <w:sz w:val="22"/>
                <w:szCs w:val="22"/>
              </w:rPr>
              <w:t>0.240949</w:t>
            </w:r>
          </w:p>
        </w:tc>
      </w:tr>
      <w:tr w:rsidR="00515643" w:rsidRPr="00515643" w14:paraId="2CA97CA4" w14:textId="77777777" w:rsidTr="00AD5F95">
        <w:trPr>
          <w:trHeight w:val="328"/>
          <w:jc w:val="center"/>
        </w:trPr>
        <w:tc>
          <w:tcPr>
            <w:tcW w:w="1313" w:type="dxa"/>
            <w:noWrap/>
            <w:vAlign w:val="center"/>
            <w:hideMark/>
          </w:tcPr>
          <w:p w14:paraId="3EABB86C" w14:textId="5ECE920C" w:rsidR="006A1AE1" w:rsidRPr="00515643" w:rsidRDefault="006A1AE1" w:rsidP="006A1AE1">
            <w:pPr>
              <w:jc w:val="center"/>
              <w:rPr>
                <w:rFonts w:ascii="Times New Roman" w:eastAsia="Times New Roman" w:hAnsi="Times New Roman" w:cs="Times New Roman"/>
                <w:color w:val="000000" w:themeColor="text1"/>
                <w:kern w:val="0"/>
                <w:sz w:val="22"/>
                <w:szCs w:val="22"/>
                <w:lang w:eastAsia="en-GB"/>
                <w14:ligatures w14:val="none"/>
              </w:rPr>
            </w:pPr>
            <w:proofErr w:type="spellStart"/>
            <w:r w:rsidRPr="00515643">
              <w:rPr>
                <w:rFonts w:ascii="Times New Roman" w:hAnsi="Times New Roman" w:cs="Times New Roman"/>
                <w:b/>
                <w:bCs/>
                <w:color w:val="000000" w:themeColor="text1"/>
                <w:sz w:val="22"/>
                <w:szCs w:val="22"/>
              </w:rPr>
              <w:t>Manuf</w:t>
            </w:r>
            <w:proofErr w:type="spellEnd"/>
          </w:p>
        </w:tc>
        <w:tc>
          <w:tcPr>
            <w:tcW w:w="2043" w:type="dxa"/>
            <w:noWrap/>
            <w:vAlign w:val="bottom"/>
          </w:tcPr>
          <w:p w14:paraId="5CCEE8B7" w14:textId="156D270A" w:rsidR="006A1AE1" w:rsidRPr="00515643" w:rsidRDefault="006A1AE1" w:rsidP="006A1AE1">
            <w:pPr>
              <w:jc w:val="center"/>
              <w:rPr>
                <w:rFonts w:ascii="Times New Roman" w:eastAsia="Times New Roman" w:hAnsi="Times New Roman" w:cs="Times New Roman"/>
                <w:color w:val="000000" w:themeColor="text1"/>
                <w:kern w:val="0"/>
                <w:sz w:val="22"/>
                <w:szCs w:val="22"/>
                <w:lang w:eastAsia="en-GB"/>
                <w14:ligatures w14:val="none"/>
              </w:rPr>
            </w:pPr>
            <w:r w:rsidRPr="00515643">
              <w:rPr>
                <w:rFonts w:ascii="Times New Roman" w:hAnsi="Times New Roman" w:cs="Times New Roman"/>
                <w:color w:val="000000" w:themeColor="text1"/>
                <w:sz w:val="22"/>
                <w:szCs w:val="22"/>
              </w:rPr>
              <w:t>0.087388</w:t>
            </w:r>
          </w:p>
        </w:tc>
        <w:tc>
          <w:tcPr>
            <w:tcW w:w="2013" w:type="dxa"/>
            <w:noWrap/>
            <w:vAlign w:val="bottom"/>
          </w:tcPr>
          <w:p w14:paraId="08C29A63" w14:textId="177F586B" w:rsidR="006A1AE1" w:rsidRPr="00515643" w:rsidRDefault="006A1AE1" w:rsidP="006A1AE1">
            <w:pPr>
              <w:jc w:val="center"/>
              <w:rPr>
                <w:rFonts w:ascii="Times New Roman" w:eastAsia="Times New Roman" w:hAnsi="Times New Roman" w:cs="Times New Roman"/>
                <w:color w:val="000000" w:themeColor="text1"/>
                <w:kern w:val="0"/>
                <w:sz w:val="22"/>
                <w:szCs w:val="22"/>
                <w:lang w:eastAsia="en-GB"/>
                <w14:ligatures w14:val="none"/>
              </w:rPr>
            </w:pPr>
            <w:r w:rsidRPr="00515643">
              <w:rPr>
                <w:rFonts w:ascii="Times New Roman" w:hAnsi="Times New Roman" w:cs="Times New Roman"/>
                <w:color w:val="000000" w:themeColor="text1"/>
                <w:sz w:val="22"/>
                <w:szCs w:val="22"/>
              </w:rPr>
              <w:t>0.027727</w:t>
            </w:r>
          </w:p>
        </w:tc>
      </w:tr>
      <w:tr w:rsidR="00515643" w:rsidRPr="00515643" w14:paraId="700CE2B9" w14:textId="77777777" w:rsidTr="00AD5F95">
        <w:trPr>
          <w:trHeight w:val="328"/>
          <w:jc w:val="center"/>
        </w:trPr>
        <w:tc>
          <w:tcPr>
            <w:tcW w:w="1313" w:type="dxa"/>
            <w:noWrap/>
            <w:vAlign w:val="center"/>
            <w:hideMark/>
          </w:tcPr>
          <w:p w14:paraId="7D1F6DA6" w14:textId="0B43AE2F" w:rsidR="006A1AE1" w:rsidRPr="00515643" w:rsidRDefault="006A1AE1" w:rsidP="006A1AE1">
            <w:pPr>
              <w:jc w:val="center"/>
              <w:rPr>
                <w:rFonts w:ascii="Times New Roman" w:eastAsia="Times New Roman" w:hAnsi="Times New Roman" w:cs="Times New Roman"/>
                <w:color w:val="000000" w:themeColor="text1"/>
                <w:kern w:val="0"/>
                <w:sz w:val="22"/>
                <w:szCs w:val="22"/>
                <w:lang w:eastAsia="en-GB"/>
                <w14:ligatures w14:val="none"/>
              </w:rPr>
            </w:pPr>
            <w:proofErr w:type="spellStart"/>
            <w:r w:rsidRPr="00515643">
              <w:rPr>
                <w:rFonts w:ascii="Times New Roman" w:hAnsi="Times New Roman" w:cs="Times New Roman"/>
                <w:b/>
                <w:bCs/>
                <w:color w:val="000000" w:themeColor="text1"/>
                <w:sz w:val="22"/>
                <w:szCs w:val="22"/>
              </w:rPr>
              <w:t>Enrgy</w:t>
            </w:r>
            <w:proofErr w:type="spellEnd"/>
          </w:p>
        </w:tc>
        <w:tc>
          <w:tcPr>
            <w:tcW w:w="2043" w:type="dxa"/>
            <w:noWrap/>
            <w:vAlign w:val="bottom"/>
          </w:tcPr>
          <w:p w14:paraId="39BE83D9" w14:textId="0B6FB3AD" w:rsidR="006A1AE1" w:rsidRPr="00515643" w:rsidRDefault="006A1AE1" w:rsidP="006A1AE1">
            <w:pPr>
              <w:jc w:val="center"/>
              <w:rPr>
                <w:rFonts w:ascii="Times New Roman" w:eastAsia="Times New Roman" w:hAnsi="Times New Roman" w:cs="Times New Roman"/>
                <w:color w:val="000000" w:themeColor="text1"/>
                <w:kern w:val="0"/>
                <w:sz w:val="22"/>
                <w:szCs w:val="22"/>
                <w:lang w:eastAsia="en-GB"/>
                <w14:ligatures w14:val="none"/>
              </w:rPr>
            </w:pPr>
            <w:r w:rsidRPr="00515643">
              <w:rPr>
                <w:rFonts w:ascii="Times New Roman" w:hAnsi="Times New Roman" w:cs="Times New Roman"/>
                <w:color w:val="000000" w:themeColor="text1"/>
                <w:sz w:val="22"/>
                <w:szCs w:val="22"/>
              </w:rPr>
              <w:t>-0.25936</w:t>
            </w:r>
          </w:p>
        </w:tc>
        <w:tc>
          <w:tcPr>
            <w:tcW w:w="2013" w:type="dxa"/>
            <w:noWrap/>
            <w:vAlign w:val="bottom"/>
          </w:tcPr>
          <w:p w14:paraId="5CD4F020" w14:textId="574CAD2B" w:rsidR="006A1AE1" w:rsidRPr="00515643" w:rsidRDefault="006A1AE1" w:rsidP="006A1AE1">
            <w:pPr>
              <w:jc w:val="center"/>
              <w:rPr>
                <w:rFonts w:ascii="Times New Roman" w:eastAsia="Times New Roman" w:hAnsi="Times New Roman" w:cs="Times New Roman"/>
                <w:color w:val="000000" w:themeColor="text1"/>
                <w:kern w:val="0"/>
                <w:sz w:val="22"/>
                <w:szCs w:val="22"/>
                <w:lang w:eastAsia="en-GB"/>
                <w14:ligatures w14:val="none"/>
              </w:rPr>
            </w:pPr>
            <w:r w:rsidRPr="00515643">
              <w:rPr>
                <w:rFonts w:ascii="Times New Roman" w:hAnsi="Times New Roman" w:cs="Times New Roman"/>
                <w:color w:val="000000" w:themeColor="text1"/>
                <w:sz w:val="22"/>
                <w:szCs w:val="22"/>
              </w:rPr>
              <w:t>-0.008158</w:t>
            </w:r>
          </w:p>
        </w:tc>
      </w:tr>
      <w:tr w:rsidR="00515643" w:rsidRPr="00515643" w14:paraId="5A8CC80D" w14:textId="77777777" w:rsidTr="00AD5F95">
        <w:trPr>
          <w:trHeight w:val="328"/>
          <w:jc w:val="center"/>
        </w:trPr>
        <w:tc>
          <w:tcPr>
            <w:tcW w:w="1313" w:type="dxa"/>
            <w:noWrap/>
            <w:vAlign w:val="center"/>
            <w:hideMark/>
          </w:tcPr>
          <w:p w14:paraId="3962D103" w14:textId="31B7ADDA" w:rsidR="006A1AE1" w:rsidRPr="00515643" w:rsidRDefault="006A1AE1" w:rsidP="006A1AE1">
            <w:pPr>
              <w:jc w:val="center"/>
              <w:rPr>
                <w:rFonts w:ascii="Times New Roman" w:eastAsia="Times New Roman" w:hAnsi="Times New Roman" w:cs="Times New Roman"/>
                <w:color w:val="000000" w:themeColor="text1"/>
                <w:kern w:val="0"/>
                <w:sz w:val="22"/>
                <w:szCs w:val="22"/>
                <w:lang w:eastAsia="en-GB"/>
                <w14:ligatures w14:val="none"/>
              </w:rPr>
            </w:pPr>
            <w:proofErr w:type="spellStart"/>
            <w:r w:rsidRPr="00515643">
              <w:rPr>
                <w:rFonts w:ascii="Times New Roman" w:hAnsi="Times New Roman" w:cs="Times New Roman"/>
                <w:b/>
                <w:bCs/>
                <w:color w:val="000000" w:themeColor="text1"/>
                <w:sz w:val="22"/>
                <w:szCs w:val="22"/>
              </w:rPr>
              <w:t>HiTec</w:t>
            </w:r>
            <w:proofErr w:type="spellEnd"/>
          </w:p>
        </w:tc>
        <w:tc>
          <w:tcPr>
            <w:tcW w:w="2043" w:type="dxa"/>
            <w:noWrap/>
            <w:vAlign w:val="bottom"/>
          </w:tcPr>
          <w:p w14:paraId="1EF93908" w14:textId="339C22BD" w:rsidR="006A1AE1" w:rsidRPr="00515643" w:rsidRDefault="006A1AE1" w:rsidP="006A1AE1">
            <w:pPr>
              <w:jc w:val="center"/>
              <w:rPr>
                <w:rFonts w:ascii="Times New Roman" w:eastAsia="Times New Roman" w:hAnsi="Times New Roman" w:cs="Times New Roman"/>
                <w:color w:val="000000" w:themeColor="text1"/>
                <w:kern w:val="0"/>
                <w:sz w:val="22"/>
                <w:szCs w:val="22"/>
                <w:lang w:eastAsia="en-GB"/>
                <w14:ligatures w14:val="none"/>
              </w:rPr>
            </w:pPr>
            <w:r w:rsidRPr="00515643">
              <w:rPr>
                <w:rFonts w:ascii="Times New Roman" w:hAnsi="Times New Roman" w:cs="Times New Roman"/>
                <w:color w:val="000000" w:themeColor="text1"/>
                <w:sz w:val="22"/>
                <w:szCs w:val="22"/>
              </w:rPr>
              <w:t>0.335674</w:t>
            </w:r>
          </w:p>
        </w:tc>
        <w:tc>
          <w:tcPr>
            <w:tcW w:w="2013" w:type="dxa"/>
            <w:noWrap/>
            <w:vAlign w:val="bottom"/>
          </w:tcPr>
          <w:p w14:paraId="5A0DB2AF" w14:textId="07ED7784" w:rsidR="006A1AE1" w:rsidRPr="00515643" w:rsidRDefault="006A1AE1" w:rsidP="006A1AE1">
            <w:pPr>
              <w:jc w:val="center"/>
              <w:rPr>
                <w:rFonts w:ascii="Times New Roman" w:eastAsia="Times New Roman" w:hAnsi="Times New Roman" w:cs="Times New Roman"/>
                <w:color w:val="000000" w:themeColor="text1"/>
                <w:kern w:val="0"/>
                <w:sz w:val="22"/>
                <w:szCs w:val="22"/>
                <w:lang w:eastAsia="en-GB"/>
                <w14:ligatures w14:val="none"/>
              </w:rPr>
            </w:pPr>
            <w:r w:rsidRPr="00515643">
              <w:rPr>
                <w:rFonts w:ascii="Times New Roman" w:hAnsi="Times New Roman" w:cs="Times New Roman"/>
                <w:color w:val="000000" w:themeColor="text1"/>
                <w:sz w:val="22"/>
                <w:szCs w:val="22"/>
              </w:rPr>
              <w:t>-0.556947</w:t>
            </w:r>
          </w:p>
        </w:tc>
      </w:tr>
      <w:tr w:rsidR="00515643" w:rsidRPr="00515643" w14:paraId="2CE80EA3" w14:textId="77777777" w:rsidTr="00AD5F95">
        <w:trPr>
          <w:trHeight w:val="328"/>
          <w:jc w:val="center"/>
        </w:trPr>
        <w:tc>
          <w:tcPr>
            <w:tcW w:w="1313" w:type="dxa"/>
            <w:noWrap/>
            <w:vAlign w:val="center"/>
            <w:hideMark/>
          </w:tcPr>
          <w:p w14:paraId="65E38AD0" w14:textId="5A285918" w:rsidR="006A1AE1" w:rsidRPr="00515643" w:rsidRDefault="006A1AE1" w:rsidP="006A1AE1">
            <w:pPr>
              <w:jc w:val="center"/>
              <w:rPr>
                <w:rFonts w:ascii="Times New Roman" w:eastAsia="Times New Roman" w:hAnsi="Times New Roman" w:cs="Times New Roman"/>
                <w:color w:val="000000" w:themeColor="text1"/>
                <w:kern w:val="0"/>
                <w:sz w:val="22"/>
                <w:szCs w:val="22"/>
                <w:lang w:eastAsia="en-GB"/>
                <w14:ligatures w14:val="none"/>
              </w:rPr>
            </w:pPr>
            <w:proofErr w:type="spellStart"/>
            <w:r w:rsidRPr="00515643">
              <w:rPr>
                <w:rFonts w:ascii="Times New Roman" w:hAnsi="Times New Roman" w:cs="Times New Roman"/>
                <w:b/>
                <w:bCs/>
                <w:color w:val="000000" w:themeColor="text1"/>
                <w:sz w:val="22"/>
                <w:szCs w:val="22"/>
              </w:rPr>
              <w:t>Telcm</w:t>
            </w:r>
            <w:proofErr w:type="spellEnd"/>
          </w:p>
        </w:tc>
        <w:tc>
          <w:tcPr>
            <w:tcW w:w="2043" w:type="dxa"/>
            <w:noWrap/>
            <w:vAlign w:val="bottom"/>
          </w:tcPr>
          <w:p w14:paraId="65514393" w14:textId="3C0EC80A" w:rsidR="006A1AE1" w:rsidRPr="00515643" w:rsidRDefault="006A1AE1" w:rsidP="006A1AE1">
            <w:pPr>
              <w:jc w:val="center"/>
              <w:rPr>
                <w:rFonts w:ascii="Times New Roman" w:eastAsia="Times New Roman" w:hAnsi="Times New Roman" w:cs="Times New Roman"/>
                <w:color w:val="000000" w:themeColor="text1"/>
                <w:kern w:val="0"/>
                <w:sz w:val="22"/>
                <w:szCs w:val="22"/>
                <w:lang w:eastAsia="en-GB"/>
                <w14:ligatures w14:val="none"/>
              </w:rPr>
            </w:pPr>
            <w:r w:rsidRPr="00515643">
              <w:rPr>
                <w:rFonts w:ascii="Times New Roman" w:hAnsi="Times New Roman" w:cs="Times New Roman"/>
                <w:color w:val="000000" w:themeColor="text1"/>
                <w:sz w:val="22"/>
                <w:szCs w:val="22"/>
              </w:rPr>
              <w:t>-0.080299</w:t>
            </w:r>
          </w:p>
        </w:tc>
        <w:tc>
          <w:tcPr>
            <w:tcW w:w="2013" w:type="dxa"/>
            <w:noWrap/>
            <w:vAlign w:val="bottom"/>
          </w:tcPr>
          <w:p w14:paraId="799A3B76" w14:textId="1E1CED3E" w:rsidR="006A1AE1" w:rsidRPr="00515643" w:rsidRDefault="006A1AE1" w:rsidP="006A1AE1">
            <w:pPr>
              <w:jc w:val="center"/>
              <w:rPr>
                <w:rFonts w:ascii="Times New Roman" w:eastAsia="Times New Roman" w:hAnsi="Times New Roman" w:cs="Times New Roman"/>
                <w:color w:val="000000" w:themeColor="text1"/>
                <w:kern w:val="0"/>
                <w:sz w:val="22"/>
                <w:szCs w:val="22"/>
                <w:lang w:eastAsia="en-GB"/>
                <w14:ligatures w14:val="none"/>
              </w:rPr>
            </w:pPr>
            <w:r w:rsidRPr="00515643">
              <w:rPr>
                <w:rFonts w:ascii="Times New Roman" w:hAnsi="Times New Roman" w:cs="Times New Roman"/>
                <w:color w:val="000000" w:themeColor="text1"/>
                <w:sz w:val="22"/>
                <w:szCs w:val="22"/>
              </w:rPr>
              <w:t>-0.019063</w:t>
            </w:r>
          </w:p>
        </w:tc>
      </w:tr>
      <w:tr w:rsidR="00515643" w:rsidRPr="00515643" w14:paraId="570D1B96" w14:textId="77777777" w:rsidTr="00AD5F95">
        <w:trPr>
          <w:trHeight w:val="328"/>
          <w:jc w:val="center"/>
        </w:trPr>
        <w:tc>
          <w:tcPr>
            <w:tcW w:w="1313" w:type="dxa"/>
            <w:noWrap/>
            <w:vAlign w:val="center"/>
            <w:hideMark/>
          </w:tcPr>
          <w:p w14:paraId="5D8644ED" w14:textId="295A9A47" w:rsidR="006A1AE1" w:rsidRPr="00515643" w:rsidRDefault="006A1AE1" w:rsidP="006A1AE1">
            <w:pPr>
              <w:jc w:val="center"/>
              <w:rPr>
                <w:rFonts w:ascii="Times New Roman" w:eastAsia="Times New Roman" w:hAnsi="Times New Roman" w:cs="Times New Roman"/>
                <w:color w:val="000000" w:themeColor="text1"/>
                <w:kern w:val="0"/>
                <w:sz w:val="22"/>
                <w:szCs w:val="22"/>
                <w:lang w:eastAsia="en-GB"/>
                <w14:ligatures w14:val="none"/>
              </w:rPr>
            </w:pPr>
            <w:r w:rsidRPr="00515643">
              <w:rPr>
                <w:rFonts w:ascii="Times New Roman" w:hAnsi="Times New Roman" w:cs="Times New Roman"/>
                <w:b/>
                <w:bCs/>
                <w:color w:val="000000" w:themeColor="text1"/>
                <w:sz w:val="22"/>
                <w:szCs w:val="22"/>
              </w:rPr>
              <w:t>Shops</w:t>
            </w:r>
          </w:p>
        </w:tc>
        <w:tc>
          <w:tcPr>
            <w:tcW w:w="2043" w:type="dxa"/>
            <w:noWrap/>
            <w:vAlign w:val="bottom"/>
          </w:tcPr>
          <w:p w14:paraId="030F1D68" w14:textId="56C6338C" w:rsidR="006A1AE1" w:rsidRPr="00515643" w:rsidRDefault="006A1AE1" w:rsidP="006A1AE1">
            <w:pPr>
              <w:jc w:val="center"/>
              <w:rPr>
                <w:rFonts w:ascii="Times New Roman" w:eastAsia="Times New Roman" w:hAnsi="Times New Roman" w:cs="Times New Roman"/>
                <w:color w:val="000000" w:themeColor="text1"/>
                <w:kern w:val="0"/>
                <w:sz w:val="22"/>
                <w:szCs w:val="22"/>
                <w:lang w:eastAsia="en-GB"/>
                <w14:ligatures w14:val="none"/>
              </w:rPr>
            </w:pPr>
            <w:r w:rsidRPr="00515643">
              <w:rPr>
                <w:rFonts w:ascii="Times New Roman" w:hAnsi="Times New Roman" w:cs="Times New Roman"/>
                <w:color w:val="000000" w:themeColor="text1"/>
                <w:sz w:val="22"/>
                <w:szCs w:val="22"/>
              </w:rPr>
              <w:t>0.280191</w:t>
            </w:r>
          </w:p>
        </w:tc>
        <w:tc>
          <w:tcPr>
            <w:tcW w:w="2013" w:type="dxa"/>
            <w:noWrap/>
            <w:vAlign w:val="bottom"/>
          </w:tcPr>
          <w:p w14:paraId="75E7C212" w14:textId="0CB45B67" w:rsidR="006A1AE1" w:rsidRPr="00515643" w:rsidRDefault="006A1AE1" w:rsidP="006A1AE1">
            <w:pPr>
              <w:jc w:val="center"/>
              <w:rPr>
                <w:rFonts w:ascii="Times New Roman" w:eastAsia="Times New Roman" w:hAnsi="Times New Roman" w:cs="Times New Roman"/>
                <w:color w:val="000000" w:themeColor="text1"/>
                <w:kern w:val="0"/>
                <w:sz w:val="22"/>
                <w:szCs w:val="22"/>
                <w:lang w:eastAsia="en-GB"/>
                <w14:ligatures w14:val="none"/>
              </w:rPr>
            </w:pPr>
            <w:r w:rsidRPr="00515643">
              <w:rPr>
                <w:rFonts w:ascii="Times New Roman" w:hAnsi="Times New Roman" w:cs="Times New Roman"/>
                <w:color w:val="000000" w:themeColor="text1"/>
                <w:sz w:val="22"/>
                <w:szCs w:val="22"/>
              </w:rPr>
              <w:t>-0.03908</w:t>
            </w:r>
          </w:p>
        </w:tc>
      </w:tr>
      <w:tr w:rsidR="00515643" w:rsidRPr="00515643" w14:paraId="492D7E5C" w14:textId="77777777" w:rsidTr="00AD5F95">
        <w:trPr>
          <w:trHeight w:val="328"/>
          <w:jc w:val="center"/>
        </w:trPr>
        <w:tc>
          <w:tcPr>
            <w:tcW w:w="1313" w:type="dxa"/>
            <w:noWrap/>
            <w:vAlign w:val="center"/>
            <w:hideMark/>
          </w:tcPr>
          <w:p w14:paraId="2CE81B3E" w14:textId="67D7747B" w:rsidR="006A1AE1" w:rsidRPr="00515643" w:rsidRDefault="006A1AE1" w:rsidP="006A1AE1">
            <w:pPr>
              <w:jc w:val="center"/>
              <w:rPr>
                <w:rFonts w:ascii="Times New Roman" w:eastAsia="Times New Roman" w:hAnsi="Times New Roman" w:cs="Times New Roman"/>
                <w:color w:val="000000" w:themeColor="text1"/>
                <w:kern w:val="0"/>
                <w:sz w:val="22"/>
                <w:szCs w:val="22"/>
                <w:lang w:eastAsia="en-GB"/>
                <w14:ligatures w14:val="none"/>
              </w:rPr>
            </w:pPr>
            <w:proofErr w:type="spellStart"/>
            <w:r w:rsidRPr="00515643">
              <w:rPr>
                <w:rFonts w:ascii="Times New Roman" w:hAnsi="Times New Roman" w:cs="Times New Roman"/>
                <w:b/>
                <w:bCs/>
                <w:color w:val="000000" w:themeColor="text1"/>
                <w:sz w:val="22"/>
                <w:szCs w:val="22"/>
              </w:rPr>
              <w:t>Hlth</w:t>
            </w:r>
            <w:proofErr w:type="spellEnd"/>
          </w:p>
        </w:tc>
        <w:tc>
          <w:tcPr>
            <w:tcW w:w="2043" w:type="dxa"/>
            <w:noWrap/>
            <w:vAlign w:val="bottom"/>
          </w:tcPr>
          <w:p w14:paraId="5F69D384" w14:textId="7E233437" w:rsidR="006A1AE1" w:rsidRPr="00515643" w:rsidRDefault="006A1AE1" w:rsidP="006A1AE1">
            <w:pPr>
              <w:jc w:val="center"/>
              <w:rPr>
                <w:rFonts w:ascii="Times New Roman" w:eastAsia="Times New Roman" w:hAnsi="Times New Roman" w:cs="Times New Roman"/>
                <w:color w:val="000000" w:themeColor="text1"/>
                <w:kern w:val="0"/>
                <w:sz w:val="22"/>
                <w:szCs w:val="22"/>
                <w:lang w:eastAsia="en-GB"/>
                <w14:ligatures w14:val="none"/>
              </w:rPr>
            </w:pPr>
            <w:r w:rsidRPr="00515643">
              <w:rPr>
                <w:rFonts w:ascii="Times New Roman" w:hAnsi="Times New Roman" w:cs="Times New Roman"/>
                <w:color w:val="000000" w:themeColor="text1"/>
                <w:sz w:val="22"/>
                <w:szCs w:val="22"/>
              </w:rPr>
              <w:t>-0.212655</w:t>
            </w:r>
          </w:p>
        </w:tc>
        <w:tc>
          <w:tcPr>
            <w:tcW w:w="2013" w:type="dxa"/>
            <w:noWrap/>
            <w:vAlign w:val="bottom"/>
          </w:tcPr>
          <w:p w14:paraId="79E45F6B" w14:textId="27970BDB" w:rsidR="006A1AE1" w:rsidRPr="00515643" w:rsidRDefault="006A1AE1" w:rsidP="006A1AE1">
            <w:pPr>
              <w:jc w:val="center"/>
              <w:rPr>
                <w:rFonts w:ascii="Times New Roman" w:eastAsia="Times New Roman" w:hAnsi="Times New Roman" w:cs="Times New Roman"/>
                <w:color w:val="000000" w:themeColor="text1"/>
                <w:kern w:val="0"/>
                <w:sz w:val="22"/>
                <w:szCs w:val="22"/>
                <w:lang w:eastAsia="en-GB"/>
                <w14:ligatures w14:val="none"/>
              </w:rPr>
            </w:pPr>
            <w:r w:rsidRPr="00515643">
              <w:rPr>
                <w:rFonts w:ascii="Times New Roman" w:hAnsi="Times New Roman" w:cs="Times New Roman"/>
                <w:color w:val="000000" w:themeColor="text1"/>
                <w:sz w:val="22"/>
                <w:szCs w:val="22"/>
              </w:rPr>
              <w:t>-0.143765</w:t>
            </w:r>
          </w:p>
        </w:tc>
      </w:tr>
      <w:tr w:rsidR="00515643" w:rsidRPr="00515643" w14:paraId="48C55AC2" w14:textId="77777777" w:rsidTr="00AD5F95">
        <w:trPr>
          <w:trHeight w:val="328"/>
          <w:jc w:val="center"/>
        </w:trPr>
        <w:tc>
          <w:tcPr>
            <w:tcW w:w="1313" w:type="dxa"/>
            <w:noWrap/>
            <w:vAlign w:val="center"/>
            <w:hideMark/>
          </w:tcPr>
          <w:p w14:paraId="71557E3D" w14:textId="6F47F0D7" w:rsidR="006A1AE1" w:rsidRPr="00515643" w:rsidRDefault="006A1AE1" w:rsidP="006A1AE1">
            <w:pPr>
              <w:jc w:val="center"/>
              <w:rPr>
                <w:rFonts w:ascii="Times New Roman" w:eastAsia="Times New Roman" w:hAnsi="Times New Roman" w:cs="Times New Roman"/>
                <w:color w:val="000000" w:themeColor="text1"/>
                <w:kern w:val="0"/>
                <w:sz w:val="22"/>
                <w:szCs w:val="22"/>
                <w:lang w:eastAsia="en-GB"/>
                <w14:ligatures w14:val="none"/>
              </w:rPr>
            </w:pPr>
            <w:r w:rsidRPr="00515643">
              <w:rPr>
                <w:rFonts w:ascii="Times New Roman" w:hAnsi="Times New Roman" w:cs="Times New Roman"/>
                <w:b/>
                <w:bCs/>
                <w:color w:val="000000" w:themeColor="text1"/>
                <w:sz w:val="22"/>
                <w:szCs w:val="22"/>
              </w:rPr>
              <w:t>Utils</w:t>
            </w:r>
          </w:p>
        </w:tc>
        <w:tc>
          <w:tcPr>
            <w:tcW w:w="2043" w:type="dxa"/>
            <w:noWrap/>
            <w:vAlign w:val="bottom"/>
          </w:tcPr>
          <w:p w14:paraId="77D8DCCC" w14:textId="68AE9D5C" w:rsidR="006A1AE1" w:rsidRPr="00515643" w:rsidRDefault="006A1AE1" w:rsidP="006A1AE1">
            <w:pPr>
              <w:jc w:val="center"/>
              <w:rPr>
                <w:rFonts w:ascii="Times New Roman" w:eastAsia="Times New Roman" w:hAnsi="Times New Roman" w:cs="Times New Roman"/>
                <w:color w:val="000000" w:themeColor="text1"/>
                <w:kern w:val="0"/>
                <w:sz w:val="22"/>
                <w:szCs w:val="22"/>
                <w:lang w:eastAsia="en-GB"/>
                <w14:ligatures w14:val="none"/>
              </w:rPr>
            </w:pPr>
            <w:r w:rsidRPr="00515643">
              <w:rPr>
                <w:rFonts w:ascii="Times New Roman" w:hAnsi="Times New Roman" w:cs="Times New Roman"/>
                <w:color w:val="000000" w:themeColor="text1"/>
                <w:sz w:val="22"/>
                <w:szCs w:val="22"/>
              </w:rPr>
              <w:t>-0.387961</w:t>
            </w:r>
          </w:p>
        </w:tc>
        <w:tc>
          <w:tcPr>
            <w:tcW w:w="2013" w:type="dxa"/>
            <w:noWrap/>
            <w:vAlign w:val="bottom"/>
          </w:tcPr>
          <w:p w14:paraId="559B7ADD" w14:textId="0DD7B33C" w:rsidR="006A1AE1" w:rsidRPr="00515643" w:rsidRDefault="006A1AE1" w:rsidP="006A1AE1">
            <w:pPr>
              <w:jc w:val="center"/>
              <w:rPr>
                <w:rFonts w:ascii="Times New Roman" w:eastAsia="Times New Roman" w:hAnsi="Times New Roman" w:cs="Times New Roman"/>
                <w:color w:val="000000" w:themeColor="text1"/>
                <w:kern w:val="0"/>
                <w:sz w:val="22"/>
                <w:szCs w:val="22"/>
                <w:lang w:eastAsia="en-GB"/>
                <w14:ligatures w14:val="none"/>
              </w:rPr>
            </w:pPr>
            <w:r w:rsidRPr="00515643">
              <w:rPr>
                <w:rFonts w:ascii="Times New Roman" w:hAnsi="Times New Roman" w:cs="Times New Roman"/>
                <w:color w:val="000000" w:themeColor="text1"/>
                <w:sz w:val="22"/>
                <w:szCs w:val="22"/>
              </w:rPr>
              <w:t>-0.016881</w:t>
            </w:r>
          </w:p>
        </w:tc>
      </w:tr>
      <w:tr w:rsidR="00515643" w:rsidRPr="00515643" w14:paraId="7DB376BD" w14:textId="77777777" w:rsidTr="00AD5F95">
        <w:trPr>
          <w:trHeight w:val="328"/>
          <w:jc w:val="center"/>
        </w:trPr>
        <w:tc>
          <w:tcPr>
            <w:tcW w:w="1313" w:type="dxa"/>
            <w:noWrap/>
            <w:vAlign w:val="center"/>
            <w:hideMark/>
          </w:tcPr>
          <w:p w14:paraId="5637A296" w14:textId="69BA36C3" w:rsidR="006A1AE1" w:rsidRPr="00515643" w:rsidRDefault="006A1AE1" w:rsidP="006A1AE1">
            <w:pPr>
              <w:jc w:val="center"/>
              <w:rPr>
                <w:rFonts w:ascii="Times New Roman" w:eastAsia="Times New Roman" w:hAnsi="Times New Roman" w:cs="Times New Roman"/>
                <w:color w:val="000000" w:themeColor="text1"/>
                <w:kern w:val="0"/>
                <w:sz w:val="22"/>
                <w:szCs w:val="22"/>
                <w:lang w:eastAsia="en-GB"/>
                <w14:ligatures w14:val="none"/>
              </w:rPr>
            </w:pPr>
            <w:r w:rsidRPr="00515643">
              <w:rPr>
                <w:rFonts w:ascii="Times New Roman" w:hAnsi="Times New Roman" w:cs="Times New Roman"/>
                <w:b/>
                <w:bCs/>
                <w:color w:val="000000" w:themeColor="text1"/>
                <w:sz w:val="22"/>
                <w:szCs w:val="22"/>
              </w:rPr>
              <w:t>Other</w:t>
            </w:r>
          </w:p>
        </w:tc>
        <w:tc>
          <w:tcPr>
            <w:tcW w:w="2043" w:type="dxa"/>
            <w:noWrap/>
            <w:vAlign w:val="bottom"/>
          </w:tcPr>
          <w:p w14:paraId="2F6533BA" w14:textId="2703ABFC" w:rsidR="006A1AE1" w:rsidRPr="00515643" w:rsidRDefault="006A1AE1" w:rsidP="006A1AE1">
            <w:pPr>
              <w:jc w:val="center"/>
              <w:rPr>
                <w:rFonts w:ascii="Times New Roman" w:eastAsia="Times New Roman" w:hAnsi="Times New Roman" w:cs="Times New Roman"/>
                <w:color w:val="000000" w:themeColor="text1"/>
                <w:kern w:val="0"/>
                <w:sz w:val="22"/>
                <w:szCs w:val="22"/>
                <w:lang w:eastAsia="en-GB"/>
                <w14:ligatures w14:val="none"/>
              </w:rPr>
            </w:pPr>
            <w:r w:rsidRPr="00515643">
              <w:rPr>
                <w:rFonts w:ascii="Times New Roman" w:hAnsi="Times New Roman" w:cs="Times New Roman"/>
                <w:color w:val="000000" w:themeColor="text1"/>
                <w:sz w:val="22"/>
                <w:szCs w:val="22"/>
              </w:rPr>
              <w:t>-0.061676</w:t>
            </w:r>
          </w:p>
        </w:tc>
        <w:tc>
          <w:tcPr>
            <w:tcW w:w="2013" w:type="dxa"/>
            <w:noWrap/>
            <w:vAlign w:val="bottom"/>
          </w:tcPr>
          <w:p w14:paraId="587E3B3D" w14:textId="52E9BC4F" w:rsidR="006A1AE1" w:rsidRPr="00515643" w:rsidRDefault="006A1AE1" w:rsidP="006A1AE1">
            <w:pPr>
              <w:jc w:val="center"/>
              <w:rPr>
                <w:rFonts w:ascii="Times New Roman" w:hAnsi="Times New Roman" w:cs="Times New Roman"/>
                <w:color w:val="000000" w:themeColor="text1"/>
                <w:sz w:val="22"/>
                <w:szCs w:val="22"/>
              </w:rPr>
            </w:pPr>
            <w:r w:rsidRPr="00515643">
              <w:rPr>
                <w:rFonts w:ascii="Times New Roman" w:hAnsi="Times New Roman" w:cs="Times New Roman"/>
                <w:color w:val="000000" w:themeColor="text1"/>
                <w:sz w:val="22"/>
                <w:szCs w:val="22"/>
              </w:rPr>
              <w:t>0.547325</w:t>
            </w:r>
          </w:p>
        </w:tc>
      </w:tr>
    </w:tbl>
    <w:p w14:paraId="448CE81E" w14:textId="77777777" w:rsidR="00AD5F95" w:rsidRPr="00515643" w:rsidRDefault="00AD5F95" w:rsidP="005A67C4">
      <w:pPr>
        <w:jc w:val="both"/>
        <w:rPr>
          <w:rFonts w:ascii="Times New Roman" w:hAnsi="Times New Roman" w:cs="Times New Roman"/>
          <w:color w:val="000000" w:themeColor="text1"/>
          <w:sz w:val="28"/>
          <w:szCs w:val="28"/>
        </w:rPr>
      </w:pPr>
    </w:p>
    <w:p w14:paraId="773941B4" w14:textId="1E12470A" w:rsidR="005A67C4" w:rsidRPr="00515643" w:rsidRDefault="005A67C4" w:rsidP="0082339A">
      <w:pPr>
        <w:pStyle w:val="ListParagraph"/>
        <w:numPr>
          <w:ilvl w:val="0"/>
          <w:numId w:val="15"/>
        </w:numPr>
        <w:shd w:val="clear" w:color="auto" w:fill="FFFFFF"/>
        <w:spacing w:before="120" w:after="240" w:line="240" w:lineRule="auto"/>
        <w:jc w:val="both"/>
        <w:rPr>
          <w:rFonts w:ascii="Times New Roman" w:eastAsia="Times New Roman" w:hAnsi="Times New Roman" w:cs="Times New Roman"/>
          <w:color w:val="000000" w:themeColor="text1"/>
          <w:spacing w:val="3"/>
          <w:kern w:val="0"/>
          <w:lang w:eastAsia="en-GB"/>
          <w14:ligatures w14:val="none"/>
        </w:rPr>
      </w:pPr>
      <w:r w:rsidRPr="00515643">
        <w:rPr>
          <w:rFonts w:ascii="Times New Roman" w:eastAsia="Times New Roman" w:hAnsi="Times New Roman" w:cs="Times New Roman"/>
          <w:color w:val="000000" w:themeColor="text1"/>
          <w:spacing w:val="3"/>
          <w:kern w:val="0"/>
          <w:lang w:eastAsia="en-GB"/>
          <w14:ligatures w14:val="none"/>
        </w:rPr>
        <w:t>Using monthly excess returns for the ten industry portfolios, calculate the following performance metrics:</w:t>
      </w:r>
    </w:p>
    <w:p w14:paraId="226C4695" w14:textId="77777777" w:rsidR="00D50558" w:rsidRPr="00515643" w:rsidRDefault="005A67C4" w:rsidP="0082339A">
      <w:pPr>
        <w:pStyle w:val="ListParagraph"/>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pacing w:val="3"/>
          <w:kern w:val="0"/>
          <w:lang w:eastAsia="en-GB"/>
          <w14:ligatures w14:val="none"/>
        </w:rPr>
      </w:pPr>
      <w:r w:rsidRPr="00515643">
        <w:rPr>
          <w:rFonts w:ascii="Times New Roman" w:eastAsia="Times New Roman" w:hAnsi="Times New Roman" w:cs="Times New Roman"/>
          <w:color w:val="000000" w:themeColor="text1"/>
          <w:spacing w:val="3"/>
          <w:kern w:val="0"/>
          <w:lang w:eastAsia="en-GB"/>
          <w14:ligatures w14:val="none"/>
        </w:rPr>
        <w:t>Sharpe ratio</w:t>
      </w:r>
    </w:p>
    <w:p w14:paraId="388B68F2" w14:textId="77777777" w:rsidR="00D50558" w:rsidRPr="00515643" w:rsidRDefault="005A67C4" w:rsidP="0082339A">
      <w:pPr>
        <w:pStyle w:val="ListParagraph"/>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pacing w:val="3"/>
          <w:kern w:val="0"/>
          <w:lang w:eastAsia="en-GB"/>
          <w14:ligatures w14:val="none"/>
        </w:rPr>
      </w:pPr>
      <w:proofErr w:type="spellStart"/>
      <w:r w:rsidRPr="00515643">
        <w:rPr>
          <w:rFonts w:ascii="Times New Roman" w:eastAsia="Times New Roman" w:hAnsi="Times New Roman" w:cs="Times New Roman"/>
          <w:color w:val="000000" w:themeColor="text1"/>
          <w:spacing w:val="3"/>
          <w:kern w:val="0"/>
          <w:lang w:eastAsia="en-GB"/>
          <w14:ligatures w14:val="none"/>
        </w:rPr>
        <w:t>Sortino</w:t>
      </w:r>
      <w:proofErr w:type="spellEnd"/>
      <w:r w:rsidRPr="00515643">
        <w:rPr>
          <w:rFonts w:ascii="Times New Roman" w:eastAsia="Times New Roman" w:hAnsi="Times New Roman" w:cs="Times New Roman"/>
          <w:color w:val="000000" w:themeColor="text1"/>
          <w:spacing w:val="3"/>
          <w:kern w:val="0"/>
          <w:lang w:eastAsia="en-GB"/>
          <w14:ligatures w14:val="none"/>
        </w:rPr>
        <w:t xml:space="preserve"> ratio (using risk-free rate as target)</w:t>
      </w:r>
    </w:p>
    <w:p w14:paraId="48305F29" w14:textId="77777777" w:rsidR="00D50558" w:rsidRPr="00515643" w:rsidRDefault="005A67C4" w:rsidP="0082339A">
      <w:pPr>
        <w:pStyle w:val="ListParagraph"/>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pacing w:val="3"/>
          <w:kern w:val="0"/>
          <w:lang w:eastAsia="en-GB"/>
          <w14:ligatures w14:val="none"/>
        </w:rPr>
      </w:pPr>
      <w:r w:rsidRPr="00515643">
        <w:rPr>
          <w:rFonts w:ascii="Times New Roman" w:eastAsia="Times New Roman" w:hAnsi="Times New Roman" w:cs="Times New Roman"/>
          <w:color w:val="000000" w:themeColor="text1"/>
          <w:spacing w:val="3"/>
          <w:kern w:val="0"/>
          <w:lang w:eastAsia="en-GB"/>
          <w14:ligatures w14:val="none"/>
        </w:rPr>
        <w:t>Treynor ratio (using CAPM β)</w:t>
      </w:r>
    </w:p>
    <w:p w14:paraId="5335A563" w14:textId="77777777" w:rsidR="00D50558" w:rsidRPr="00515643" w:rsidRDefault="005A67C4" w:rsidP="0082339A">
      <w:pPr>
        <w:pStyle w:val="ListParagraph"/>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pacing w:val="3"/>
          <w:kern w:val="0"/>
          <w:lang w:eastAsia="en-GB"/>
          <w14:ligatures w14:val="none"/>
        </w:rPr>
      </w:pPr>
      <w:r w:rsidRPr="00515643">
        <w:rPr>
          <w:rFonts w:ascii="Times New Roman" w:eastAsia="Times New Roman" w:hAnsi="Times New Roman" w:cs="Times New Roman"/>
          <w:color w:val="000000" w:themeColor="text1"/>
          <w:spacing w:val="3"/>
          <w:kern w:val="0"/>
          <w:lang w:eastAsia="en-GB"/>
          <w14:ligatures w14:val="none"/>
        </w:rPr>
        <w:t>Jensen's α</w:t>
      </w:r>
    </w:p>
    <w:p w14:paraId="3FACD66C" w14:textId="01592038" w:rsidR="00D50558" w:rsidRPr="00515643" w:rsidRDefault="005A67C4" w:rsidP="0082339A">
      <w:pPr>
        <w:pStyle w:val="ListParagraph"/>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pacing w:val="3"/>
          <w:kern w:val="0"/>
          <w:lang w:eastAsia="en-GB"/>
          <w14:ligatures w14:val="none"/>
        </w:rPr>
      </w:pPr>
      <w:proofErr w:type="spellStart"/>
      <w:r w:rsidRPr="00515643">
        <w:rPr>
          <w:rFonts w:ascii="Times New Roman" w:eastAsia="Times New Roman" w:hAnsi="Times New Roman" w:cs="Times New Roman"/>
          <w:color w:val="000000" w:themeColor="text1"/>
          <w:spacing w:val="3"/>
          <w:kern w:val="0"/>
          <w:lang w:eastAsia="en-GB"/>
          <w14:ligatures w14:val="none"/>
        </w:rPr>
        <w:t>Fama</w:t>
      </w:r>
      <w:proofErr w:type="spellEnd"/>
      <w:r w:rsidRPr="00515643">
        <w:rPr>
          <w:rFonts w:ascii="Times New Roman" w:eastAsia="Times New Roman" w:hAnsi="Times New Roman" w:cs="Times New Roman"/>
          <w:color w:val="000000" w:themeColor="text1"/>
          <w:spacing w:val="3"/>
          <w:kern w:val="0"/>
          <w:lang w:eastAsia="en-GB"/>
          <w14:ligatures w14:val="none"/>
        </w:rPr>
        <w:t>–French three-factor α</w:t>
      </w:r>
    </w:p>
    <w:p w14:paraId="1BBC351F" w14:textId="77777777" w:rsidR="00D50558" w:rsidRPr="00515643" w:rsidRDefault="00D50558" w:rsidP="0082339A">
      <w:pPr>
        <w:pStyle w:val="ListParagraph"/>
        <w:spacing w:before="100" w:beforeAutospacing="1" w:after="100" w:afterAutospacing="1"/>
        <w:jc w:val="both"/>
        <w:rPr>
          <w:rFonts w:ascii="Times New Roman" w:eastAsia="Times New Roman" w:hAnsi="Times New Roman" w:cs="Times New Roman"/>
          <w:color w:val="000000" w:themeColor="text1"/>
          <w:spacing w:val="3"/>
          <w:kern w:val="0"/>
          <w:lang w:eastAsia="en-GB"/>
          <w14:ligatures w14:val="none"/>
        </w:rPr>
      </w:pPr>
    </w:p>
    <w:p w14:paraId="2CF0AE3F" w14:textId="249E1ADF" w:rsidR="005A67C4" w:rsidRPr="00515643" w:rsidRDefault="005A67C4" w:rsidP="0082339A">
      <w:pPr>
        <w:pStyle w:val="ListParagraph"/>
        <w:spacing w:before="100" w:beforeAutospacing="1" w:after="100" w:afterAutospacing="1"/>
        <w:jc w:val="both"/>
        <w:rPr>
          <w:rFonts w:ascii="Times New Roman" w:eastAsia="Times New Roman" w:hAnsi="Times New Roman" w:cs="Times New Roman"/>
          <w:color w:val="000000" w:themeColor="text1"/>
          <w:spacing w:val="3"/>
          <w:kern w:val="0"/>
          <w:lang w:eastAsia="en-GB"/>
          <w14:ligatures w14:val="none"/>
        </w:rPr>
      </w:pPr>
      <w:r w:rsidRPr="00515643">
        <w:rPr>
          <w:rFonts w:ascii="Times New Roman" w:eastAsia="Times New Roman" w:hAnsi="Times New Roman" w:cs="Times New Roman"/>
          <w:color w:val="000000" w:themeColor="text1"/>
          <w:spacing w:val="3"/>
          <w:kern w:val="0"/>
          <w:lang w:eastAsia="en-GB"/>
          <w14:ligatures w14:val="none"/>
        </w:rPr>
        <w:t>The sample semi-variance can be estimated as:</w:t>
      </w:r>
    </w:p>
    <w:p w14:paraId="352315A6" w14:textId="2C598228" w:rsidR="005A67C4" w:rsidRPr="00515643" w:rsidRDefault="005A67C4" w:rsidP="0082339A">
      <w:pPr>
        <w:pStyle w:val="ListParagraph"/>
        <w:spacing w:before="100" w:beforeAutospacing="1" w:after="100" w:afterAutospacing="1"/>
        <w:jc w:val="both"/>
        <w:rPr>
          <w:rFonts w:ascii="Times New Roman" w:eastAsia="Times New Roman" w:hAnsi="Times New Roman" w:cs="Times New Roman"/>
          <w:color w:val="000000" w:themeColor="text1"/>
          <w:spacing w:val="3"/>
          <w:kern w:val="0"/>
          <w:lang w:eastAsia="en-GB"/>
          <w14:ligatures w14:val="none"/>
        </w:rPr>
      </w:pPr>
      <w:r w:rsidRPr="00515643">
        <w:rPr>
          <w:rFonts w:ascii="Times New Roman" w:eastAsia="Times New Roman" w:hAnsi="Times New Roman" w:cs="Times New Roman"/>
          <w:noProof/>
          <w:color w:val="000000" w:themeColor="text1"/>
          <w:spacing w:val="3"/>
          <w:kern w:val="0"/>
          <w:lang w:eastAsia="en-GB"/>
        </w:rPr>
        <w:drawing>
          <wp:inline distT="0" distB="0" distL="0" distR="0" wp14:anchorId="3BE7C87B" wp14:editId="48AA3875">
            <wp:extent cx="1606609" cy="532924"/>
            <wp:effectExtent l="0" t="0" r="0" b="635"/>
            <wp:docPr id="2127572349"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572349" name="Picture 1" descr="A black text on a white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744323" cy="578605"/>
                    </a:xfrm>
                    <a:prstGeom prst="rect">
                      <a:avLst/>
                    </a:prstGeom>
                  </pic:spPr>
                </pic:pic>
              </a:graphicData>
            </a:graphic>
          </wp:inline>
        </w:drawing>
      </w:r>
    </w:p>
    <w:p w14:paraId="02FDE967" w14:textId="5A7E8F82" w:rsidR="00AD5F95" w:rsidRDefault="005A67C4" w:rsidP="0082339A">
      <w:pPr>
        <w:pStyle w:val="ListParagraph"/>
        <w:spacing w:before="100" w:beforeAutospacing="1" w:after="100" w:afterAutospacing="1"/>
        <w:jc w:val="both"/>
        <w:rPr>
          <w:rFonts w:ascii="Times New Roman" w:eastAsia="Times New Roman" w:hAnsi="Times New Roman" w:cs="Times New Roman"/>
          <w:color w:val="000000" w:themeColor="text1"/>
          <w:spacing w:val="3"/>
          <w:kern w:val="0"/>
          <w:lang w:eastAsia="en-GB"/>
          <w14:ligatures w14:val="none"/>
        </w:rPr>
      </w:pPr>
      <w:r w:rsidRPr="00515643">
        <w:rPr>
          <w:rFonts w:ascii="Times New Roman" w:eastAsia="Times New Roman" w:hAnsi="Times New Roman" w:cs="Times New Roman"/>
          <w:color w:val="000000" w:themeColor="text1"/>
          <w:spacing w:val="3"/>
          <w:kern w:val="0"/>
          <w:lang w:eastAsia="en-GB"/>
          <w14:ligatures w14:val="none"/>
        </w:rPr>
        <w:t>where </w:t>
      </w:r>
      <w:r w:rsidRPr="00515643">
        <w:rPr>
          <w:rFonts w:ascii="Times New Roman" w:eastAsia="Times New Roman" w:hAnsi="Times New Roman" w:cs="Times New Roman"/>
          <w:i/>
          <w:iCs/>
          <w:color w:val="000000" w:themeColor="text1"/>
          <w:spacing w:val="3"/>
          <w:kern w:val="0"/>
          <w:lang w:eastAsia="en-GB"/>
          <w14:ligatures w14:val="none"/>
        </w:rPr>
        <w:t>R</w:t>
      </w:r>
      <w:r w:rsidRPr="00515643">
        <w:rPr>
          <w:rFonts w:ascii="Times New Roman" w:eastAsia="Times New Roman" w:hAnsi="Times New Roman" w:cs="Times New Roman"/>
          <w:color w:val="000000" w:themeColor="text1"/>
          <w:spacing w:val="3"/>
          <w:kern w:val="0"/>
          <w:vertAlign w:val="subscript"/>
          <w:lang w:eastAsia="en-GB"/>
          <w14:ligatures w14:val="none"/>
        </w:rPr>
        <w:t>i</w:t>
      </w:r>
      <w:r w:rsidRPr="00515643">
        <w:rPr>
          <w:rFonts w:ascii="Times New Roman" w:eastAsia="Times New Roman" w:hAnsi="Times New Roman" w:cs="Times New Roman"/>
          <w:color w:val="000000" w:themeColor="text1"/>
          <w:spacing w:val="3"/>
          <w:kern w:val="0"/>
          <w:lang w:eastAsia="en-GB"/>
          <w14:ligatures w14:val="none"/>
        </w:rPr>
        <w:t> is return on industry portfolio and </w:t>
      </w:r>
      <w:r w:rsidRPr="00515643">
        <w:rPr>
          <w:rFonts w:ascii="Times New Roman" w:eastAsia="Times New Roman" w:hAnsi="Times New Roman" w:cs="Times New Roman"/>
          <w:i/>
          <w:iCs/>
          <w:color w:val="000000" w:themeColor="text1"/>
          <w:spacing w:val="3"/>
          <w:kern w:val="0"/>
          <w:lang w:eastAsia="en-GB"/>
          <w14:ligatures w14:val="none"/>
        </w:rPr>
        <w:t>R</w:t>
      </w:r>
      <w:r w:rsidRPr="00515643">
        <w:rPr>
          <w:rFonts w:ascii="Times New Roman" w:eastAsia="Times New Roman" w:hAnsi="Times New Roman" w:cs="Times New Roman"/>
          <w:color w:val="000000" w:themeColor="text1"/>
          <w:spacing w:val="3"/>
          <w:kern w:val="0"/>
          <w:vertAlign w:val="subscript"/>
          <w:lang w:eastAsia="en-GB"/>
          <w14:ligatures w14:val="none"/>
        </w:rPr>
        <w:t>f</w:t>
      </w:r>
      <w:r w:rsidRPr="00515643">
        <w:rPr>
          <w:rFonts w:ascii="Times New Roman" w:eastAsia="Times New Roman" w:hAnsi="Times New Roman" w:cs="Times New Roman"/>
          <w:color w:val="000000" w:themeColor="text1"/>
          <w:spacing w:val="3"/>
          <w:kern w:val="0"/>
          <w:lang w:eastAsia="en-GB"/>
          <w14:ligatures w14:val="none"/>
        </w:rPr>
        <w:t> is risk-free rate.</w:t>
      </w:r>
    </w:p>
    <w:p w14:paraId="4F96BE50" w14:textId="77777777" w:rsidR="00515643" w:rsidRDefault="00515643" w:rsidP="00515643">
      <w:pPr>
        <w:pStyle w:val="ListParagraph"/>
        <w:spacing w:before="100" w:beforeAutospacing="1" w:after="100" w:afterAutospacing="1"/>
        <w:rPr>
          <w:rFonts w:ascii="Times New Roman" w:eastAsia="Times New Roman" w:hAnsi="Times New Roman" w:cs="Times New Roman"/>
          <w:color w:val="000000" w:themeColor="text1"/>
          <w:spacing w:val="3"/>
          <w:kern w:val="0"/>
          <w:lang w:eastAsia="en-GB"/>
          <w14:ligatures w14:val="none"/>
        </w:rPr>
      </w:pPr>
    </w:p>
    <w:p w14:paraId="2BBFE56C" w14:textId="77777777" w:rsidR="00515643" w:rsidRDefault="00515643" w:rsidP="00515643">
      <w:pPr>
        <w:pStyle w:val="ListParagraph"/>
        <w:spacing w:before="100" w:beforeAutospacing="1" w:after="100" w:afterAutospacing="1"/>
        <w:rPr>
          <w:rFonts w:ascii="Times New Roman" w:eastAsia="Times New Roman" w:hAnsi="Times New Roman" w:cs="Times New Roman"/>
          <w:color w:val="000000" w:themeColor="text1"/>
          <w:spacing w:val="3"/>
          <w:kern w:val="0"/>
          <w:lang w:eastAsia="en-GB"/>
          <w14:ligatures w14:val="none"/>
        </w:rPr>
      </w:pPr>
    </w:p>
    <w:p w14:paraId="1FCE34B4" w14:textId="77777777" w:rsidR="00515643" w:rsidRPr="00515643" w:rsidRDefault="00515643" w:rsidP="00515643">
      <w:pPr>
        <w:pStyle w:val="ListParagraph"/>
        <w:spacing w:before="100" w:beforeAutospacing="1" w:after="100" w:afterAutospacing="1"/>
        <w:rPr>
          <w:rFonts w:ascii="Times New Roman" w:eastAsia="Times New Roman" w:hAnsi="Times New Roman" w:cs="Times New Roman"/>
          <w:color w:val="000000" w:themeColor="text1"/>
          <w:spacing w:val="3"/>
          <w:kern w:val="0"/>
          <w:lang w:eastAsia="en-GB"/>
          <w14:ligatures w14:val="none"/>
        </w:rPr>
      </w:pPr>
    </w:p>
    <w:p w14:paraId="207818AD" w14:textId="0CAC47CE" w:rsidR="00D50558" w:rsidRPr="00515643" w:rsidRDefault="005A67C4" w:rsidP="00D50558">
      <w:pPr>
        <w:pStyle w:val="ListParagraph"/>
        <w:numPr>
          <w:ilvl w:val="0"/>
          <w:numId w:val="18"/>
        </w:numPr>
        <w:spacing w:before="100" w:beforeAutospacing="1" w:after="100" w:afterAutospacing="1"/>
        <w:rPr>
          <w:rFonts w:ascii="Times New Roman" w:eastAsia="Times New Roman" w:hAnsi="Times New Roman" w:cs="Times New Roman"/>
          <w:color w:val="000000" w:themeColor="text1"/>
          <w:spacing w:val="3"/>
          <w:kern w:val="0"/>
          <w:lang w:eastAsia="en-GB"/>
          <w14:ligatures w14:val="none"/>
        </w:rPr>
      </w:pPr>
      <w:r w:rsidRPr="00515643">
        <w:rPr>
          <w:rFonts w:ascii="Times New Roman" w:eastAsia="Times New Roman" w:hAnsi="Times New Roman" w:cs="Times New Roman"/>
          <w:color w:val="000000" w:themeColor="text1"/>
          <w:spacing w:val="3"/>
          <w:kern w:val="0"/>
          <w:lang w:eastAsia="en-GB"/>
          <w14:ligatures w14:val="none"/>
        </w:rPr>
        <w:lastRenderedPageBreak/>
        <w:t>Create a table showing the performance metrics for the ten industry portfolios.</w:t>
      </w:r>
    </w:p>
    <w:p w14:paraId="040E7692" w14:textId="4CEBFB08" w:rsidR="00D50558" w:rsidRPr="00515643" w:rsidRDefault="00D50558" w:rsidP="00D50558">
      <w:pPr>
        <w:pStyle w:val="ListParagraph"/>
        <w:spacing w:before="100" w:beforeAutospacing="1" w:after="100" w:afterAutospacing="1"/>
        <w:ind w:left="1080"/>
        <w:rPr>
          <w:rFonts w:ascii="Times New Roman" w:eastAsia="Times New Roman" w:hAnsi="Times New Roman" w:cs="Times New Roman"/>
          <w:color w:val="000000" w:themeColor="text1"/>
          <w:spacing w:val="3"/>
          <w:kern w:val="0"/>
          <w:u w:val="single"/>
          <w:lang w:eastAsia="en-GB"/>
          <w14:ligatures w14:val="none"/>
        </w:rPr>
      </w:pPr>
      <w:r w:rsidRPr="00515643">
        <w:rPr>
          <w:rFonts w:ascii="Times New Roman" w:eastAsia="Times New Roman" w:hAnsi="Times New Roman" w:cs="Times New Roman"/>
          <w:color w:val="000000" w:themeColor="text1"/>
          <w:spacing w:val="3"/>
          <w:kern w:val="0"/>
          <w:u w:val="single"/>
          <w:lang w:eastAsia="en-GB"/>
          <w14:ligatures w14:val="none"/>
        </w:rPr>
        <w:t>Answer:</w:t>
      </w:r>
    </w:p>
    <w:tbl>
      <w:tblPr>
        <w:tblStyle w:val="TableGrid"/>
        <w:tblW w:w="9468" w:type="dxa"/>
        <w:tblLook w:val="04A0" w:firstRow="1" w:lastRow="0" w:firstColumn="1" w:lastColumn="0" w:noHBand="0" w:noVBand="1"/>
      </w:tblPr>
      <w:tblGrid>
        <w:gridCol w:w="1382"/>
        <w:gridCol w:w="1549"/>
        <w:gridCol w:w="1573"/>
        <w:gridCol w:w="1641"/>
        <w:gridCol w:w="1662"/>
        <w:gridCol w:w="1661"/>
      </w:tblGrid>
      <w:tr w:rsidR="00515643" w:rsidRPr="00515643" w14:paraId="35441EE0" w14:textId="77777777" w:rsidTr="00515643">
        <w:trPr>
          <w:trHeight w:val="830"/>
        </w:trPr>
        <w:tc>
          <w:tcPr>
            <w:tcW w:w="1382" w:type="dxa"/>
            <w:vAlign w:val="bottom"/>
          </w:tcPr>
          <w:p w14:paraId="258E1F3C" w14:textId="77777777" w:rsidR="00D50558" w:rsidRPr="00515643" w:rsidRDefault="00D50558" w:rsidP="00485969">
            <w:pPr>
              <w:spacing w:before="100" w:beforeAutospacing="1" w:after="100" w:afterAutospacing="1"/>
              <w:jc w:val="center"/>
              <w:rPr>
                <w:rFonts w:ascii="Times New Roman" w:hAnsi="Times New Roman" w:cs="Times New Roman"/>
                <w:color w:val="000000" w:themeColor="text1"/>
                <w:sz w:val="22"/>
                <w:szCs w:val="22"/>
                <w:u w:val="single"/>
              </w:rPr>
            </w:pPr>
            <w:r w:rsidRPr="00515643">
              <w:rPr>
                <w:rFonts w:ascii="Times New Roman" w:hAnsi="Times New Roman" w:cs="Times New Roman"/>
                <w:b/>
                <w:bCs/>
                <w:color w:val="000000" w:themeColor="text1"/>
                <w:sz w:val="22"/>
                <w:szCs w:val="22"/>
              </w:rPr>
              <w:t>Industry</w:t>
            </w:r>
          </w:p>
        </w:tc>
        <w:tc>
          <w:tcPr>
            <w:tcW w:w="1549" w:type="dxa"/>
            <w:vAlign w:val="bottom"/>
          </w:tcPr>
          <w:p w14:paraId="5850F505" w14:textId="7CF190FE" w:rsidR="00D50558" w:rsidRPr="00515643" w:rsidRDefault="00D50558" w:rsidP="00485969">
            <w:pPr>
              <w:spacing w:before="100" w:beforeAutospacing="1" w:after="100" w:afterAutospacing="1"/>
              <w:jc w:val="center"/>
              <w:rPr>
                <w:rFonts w:ascii="Times New Roman" w:hAnsi="Times New Roman" w:cs="Times New Roman"/>
                <w:color w:val="000000" w:themeColor="text1"/>
                <w:sz w:val="22"/>
                <w:szCs w:val="22"/>
                <w:u w:val="single"/>
              </w:rPr>
            </w:pPr>
            <w:r w:rsidRPr="00515643">
              <w:rPr>
                <w:rFonts w:ascii="Times New Roman" w:hAnsi="Times New Roman" w:cs="Times New Roman"/>
                <w:b/>
                <w:bCs/>
                <w:color w:val="000000" w:themeColor="text1"/>
                <w:sz w:val="22"/>
                <w:szCs w:val="22"/>
              </w:rPr>
              <w:t>Sharpe</w:t>
            </w:r>
            <w:r w:rsidR="00087919" w:rsidRPr="00515643">
              <w:rPr>
                <w:rFonts w:ascii="Times New Roman" w:hAnsi="Times New Roman" w:cs="Times New Roman"/>
                <w:b/>
                <w:bCs/>
                <w:color w:val="000000" w:themeColor="text1"/>
                <w:sz w:val="22"/>
                <w:szCs w:val="22"/>
              </w:rPr>
              <w:t xml:space="preserve"> </w:t>
            </w:r>
            <w:r w:rsidRPr="00515643">
              <w:rPr>
                <w:rFonts w:ascii="Times New Roman" w:hAnsi="Times New Roman" w:cs="Times New Roman"/>
                <w:b/>
                <w:bCs/>
                <w:color w:val="000000" w:themeColor="text1"/>
                <w:sz w:val="22"/>
                <w:szCs w:val="22"/>
              </w:rPr>
              <w:t>Ratio</w:t>
            </w:r>
          </w:p>
        </w:tc>
        <w:tc>
          <w:tcPr>
            <w:tcW w:w="1573" w:type="dxa"/>
            <w:vAlign w:val="bottom"/>
          </w:tcPr>
          <w:p w14:paraId="34D4B1CF" w14:textId="6F76978D" w:rsidR="00D50558" w:rsidRPr="00515643" w:rsidRDefault="00D50558" w:rsidP="00485969">
            <w:pPr>
              <w:spacing w:before="100" w:beforeAutospacing="1" w:after="100" w:afterAutospacing="1"/>
              <w:jc w:val="center"/>
              <w:rPr>
                <w:rFonts w:ascii="Times New Roman" w:hAnsi="Times New Roman" w:cs="Times New Roman"/>
                <w:color w:val="000000" w:themeColor="text1"/>
                <w:sz w:val="22"/>
                <w:szCs w:val="22"/>
                <w:u w:val="single"/>
              </w:rPr>
            </w:pPr>
            <w:proofErr w:type="spellStart"/>
            <w:r w:rsidRPr="00515643">
              <w:rPr>
                <w:rFonts w:ascii="Times New Roman" w:hAnsi="Times New Roman" w:cs="Times New Roman"/>
                <w:b/>
                <w:bCs/>
                <w:color w:val="000000" w:themeColor="text1"/>
                <w:sz w:val="22"/>
                <w:szCs w:val="22"/>
              </w:rPr>
              <w:t>Sortino</w:t>
            </w:r>
            <w:proofErr w:type="spellEnd"/>
            <w:r w:rsidR="00087919" w:rsidRPr="00515643">
              <w:rPr>
                <w:rFonts w:ascii="Times New Roman" w:hAnsi="Times New Roman" w:cs="Times New Roman"/>
                <w:b/>
                <w:bCs/>
                <w:color w:val="000000" w:themeColor="text1"/>
                <w:sz w:val="22"/>
                <w:szCs w:val="22"/>
              </w:rPr>
              <w:t xml:space="preserve"> </w:t>
            </w:r>
            <w:r w:rsidRPr="00515643">
              <w:rPr>
                <w:rFonts w:ascii="Times New Roman" w:hAnsi="Times New Roman" w:cs="Times New Roman"/>
                <w:b/>
                <w:bCs/>
                <w:color w:val="000000" w:themeColor="text1"/>
                <w:sz w:val="22"/>
                <w:szCs w:val="22"/>
              </w:rPr>
              <w:t>Ratio</w:t>
            </w:r>
          </w:p>
        </w:tc>
        <w:tc>
          <w:tcPr>
            <w:tcW w:w="1641" w:type="dxa"/>
            <w:vAlign w:val="bottom"/>
          </w:tcPr>
          <w:p w14:paraId="5EB628BD" w14:textId="400F69A5" w:rsidR="00D50558" w:rsidRPr="00515643" w:rsidRDefault="00D50558" w:rsidP="00485969">
            <w:pPr>
              <w:spacing w:before="100" w:beforeAutospacing="1" w:after="100" w:afterAutospacing="1"/>
              <w:jc w:val="center"/>
              <w:rPr>
                <w:rFonts w:ascii="Times New Roman" w:hAnsi="Times New Roman" w:cs="Times New Roman"/>
                <w:color w:val="000000" w:themeColor="text1"/>
                <w:sz w:val="22"/>
                <w:szCs w:val="22"/>
                <w:u w:val="single"/>
              </w:rPr>
            </w:pPr>
            <w:r w:rsidRPr="00515643">
              <w:rPr>
                <w:rFonts w:ascii="Times New Roman" w:hAnsi="Times New Roman" w:cs="Times New Roman"/>
                <w:b/>
                <w:bCs/>
                <w:color w:val="000000" w:themeColor="text1"/>
                <w:sz w:val="22"/>
                <w:szCs w:val="22"/>
              </w:rPr>
              <w:t>Treynor</w:t>
            </w:r>
            <w:r w:rsidR="00087919" w:rsidRPr="00515643">
              <w:rPr>
                <w:rFonts w:ascii="Times New Roman" w:hAnsi="Times New Roman" w:cs="Times New Roman"/>
                <w:b/>
                <w:bCs/>
                <w:color w:val="000000" w:themeColor="text1"/>
                <w:sz w:val="22"/>
                <w:szCs w:val="22"/>
              </w:rPr>
              <w:t xml:space="preserve"> </w:t>
            </w:r>
            <w:r w:rsidRPr="00515643">
              <w:rPr>
                <w:rFonts w:ascii="Times New Roman" w:hAnsi="Times New Roman" w:cs="Times New Roman"/>
                <w:b/>
                <w:bCs/>
                <w:color w:val="000000" w:themeColor="text1"/>
                <w:sz w:val="22"/>
                <w:szCs w:val="22"/>
              </w:rPr>
              <w:t>Ratio</w:t>
            </w:r>
          </w:p>
        </w:tc>
        <w:tc>
          <w:tcPr>
            <w:tcW w:w="1662" w:type="dxa"/>
            <w:vAlign w:val="bottom"/>
          </w:tcPr>
          <w:p w14:paraId="0D45D300" w14:textId="0CCC1EA7" w:rsidR="00D50558" w:rsidRPr="00515643" w:rsidRDefault="00D50558" w:rsidP="00485969">
            <w:pPr>
              <w:spacing w:before="100" w:beforeAutospacing="1" w:after="100" w:afterAutospacing="1"/>
              <w:jc w:val="center"/>
              <w:rPr>
                <w:rFonts w:ascii="Times New Roman" w:hAnsi="Times New Roman" w:cs="Times New Roman"/>
                <w:color w:val="000000" w:themeColor="text1"/>
                <w:sz w:val="22"/>
                <w:szCs w:val="22"/>
                <w:u w:val="single"/>
              </w:rPr>
            </w:pPr>
            <w:r w:rsidRPr="00515643">
              <w:rPr>
                <w:rFonts w:ascii="Times New Roman" w:hAnsi="Times New Roman" w:cs="Times New Roman"/>
                <w:b/>
                <w:bCs/>
                <w:color w:val="000000" w:themeColor="text1"/>
                <w:sz w:val="22"/>
                <w:szCs w:val="22"/>
              </w:rPr>
              <w:t>Jensen</w:t>
            </w:r>
            <w:r w:rsidR="00087919" w:rsidRPr="00515643">
              <w:rPr>
                <w:rFonts w:ascii="Times New Roman" w:hAnsi="Times New Roman" w:cs="Times New Roman"/>
                <w:b/>
                <w:bCs/>
                <w:color w:val="000000" w:themeColor="text1"/>
                <w:sz w:val="22"/>
                <w:szCs w:val="22"/>
              </w:rPr>
              <w:t>’</w:t>
            </w:r>
            <w:r w:rsidRPr="00515643">
              <w:rPr>
                <w:rFonts w:ascii="Times New Roman" w:hAnsi="Times New Roman" w:cs="Times New Roman"/>
                <w:b/>
                <w:bCs/>
                <w:color w:val="000000" w:themeColor="text1"/>
                <w:sz w:val="22"/>
                <w:szCs w:val="22"/>
              </w:rPr>
              <w:t>s</w:t>
            </w:r>
            <w:r w:rsidR="00087919" w:rsidRPr="00515643">
              <w:rPr>
                <w:rFonts w:ascii="Times New Roman" w:hAnsi="Times New Roman" w:cs="Times New Roman"/>
                <w:b/>
                <w:bCs/>
                <w:color w:val="000000" w:themeColor="text1"/>
                <w:sz w:val="22"/>
                <w:szCs w:val="22"/>
              </w:rPr>
              <w:t xml:space="preserve"> </w:t>
            </w:r>
            <w:r w:rsidRPr="00515643">
              <w:rPr>
                <w:rFonts w:ascii="Times New Roman" w:hAnsi="Times New Roman" w:cs="Times New Roman"/>
                <w:b/>
                <w:bCs/>
                <w:color w:val="000000" w:themeColor="text1"/>
                <w:sz w:val="22"/>
                <w:szCs w:val="22"/>
              </w:rPr>
              <w:t>Alpha</w:t>
            </w:r>
          </w:p>
        </w:tc>
        <w:tc>
          <w:tcPr>
            <w:tcW w:w="1661" w:type="dxa"/>
            <w:vAlign w:val="bottom"/>
          </w:tcPr>
          <w:p w14:paraId="4ABC4F89" w14:textId="5AF3FAE5" w:rsidR="00D50558" w:rsidRPr="00515643" w:rsidRDefault="00D50558" w:rsidP="00485969">
            <w:pPr>
              <w:spacing w:before="100" w:beforeAutospacing="1" w:after="100" w:afterAutospacing="1"/>
              <w:jc w:val="center"/>
              <w:rPr>
                <w:rFonts w:ascii="Times New Roman" w:hAnsi="Times New Roman" w:cs="Times New Roman"/>
                <w:color w:val="000000" w:themeColor="text1"/>
                <w:sz w:val="22"/>
                <w:szCs w:val="22"/>
                <w:u w:val="single"/>
              </w:rPr>
            </w:pPr>
            <w:proofErr w:type="spellStart"/>
            <w:r w:rsidRPr="00515643">
              <w:rPr>
                <w:rFonts w:ascii="Times New Roman" w:hAnsi="Times New Roman" w:cs="Times New Roman"/>
                <w:b/>
                <w:bCs/>
                <w:color w:val="000000" w:themeColor="text1"/>
                <w:sz w:val="22"/>
                <w:szCs w:val="22"/>
              </w:rPr>
              <w:t>F</w:t>
            </w:r>
            <w:r w:rsidR="00087919" w:rsidRPr="00515643">
              <w:rPr>
                <w:rFonts w:ascii="Times New Roman" w:hAnsi="Times New Roman" w:cs="Times New Roman"/>
                <w:b/>
                <w:bCs/>
                <w:color w:val="000000" w:themeColor="text1"/>
                <w:sz w:val="22"/>
                <w:szCs w:val="22"/>
              </w:rPr>
              <w:t>ama</w:t>
            </w:r>
            <w:proofErr w:type="spellEnd"/>
            <w:r w:rsidR="00087919" w:rsidRPr="00515643">
              <w:rPr>
                <w:rFonts w:ascii="Times New Roman" w:hAnsi="Times New Roman" w:cs="Times New Roman"/>
                <w:b/>
                <w:bCs/>
                <w:color w:val="000000" w:themeColor="text1"/>
                <w:sz w:val="22"/>
                <w:szCs w:val="22"/>
              </w:rPr>
              <w:t xml:space="preserve">-French </w:t>
            </w:r>
            <w:r w:rsidR="00F0674E">
              <w:rPr>
                <w:rFonts w:ascii="Times New Roman" w:hAnsi="Times New Roman" w:cs="Times New Roman"/>
                <w:b/>
                <w:bCs/>
                <w:color w:val="000000" w:themeColor="text1"/>
                <w:sz w:val="22"/>
                <w:szCs w:val="22"/>
              </w:rPr>
              <w:t xml:space="preserve">3 Factor </w:t>
            </w:r>
            <w:r w:rsidRPr="00515643">
              <w:rPr>
                <w:rFonts w:ascii="Times New Roman" w:hAnsi="Times New Roman" w:cs="Times New Roman"/>
                <w:b/>
                <w:bCs/>
                <w:color w:val="000000" w:themeColor="text1"/>
                <w:sz w:val="22"/>
                <w:szCs w:val="22"/>
              </w:rPr>
              <w:t>Alpha</w:t>
            </w:r>
          </w:p>
        </w:tc>
      </w:tr>
      <w:tr w:rsidR="00515643" w:rsidRPr="00515643" w14:paraId="30458CAB" w14:textId="77777777" w:rsidTr="00515643">
        <w:trPr>
          <w:trHeight w:val="428"/>
        </w:trPr>
        <w:tc>
          <w:tcPr>
            <w:tcW w:w="1382" w:type="dxa"/>
            <w:vAlign w:val="bottom"/>
          </w:tcPr>
          <w:p w14:paraId="116144A1" w14:textId="77777777" w:rsidR="00815F6E" w:rsidRPr="00515643" w:rsidRDefault="00815F6E" w:rsidP="00815F6E">
            <w:pPr>
              <w:spacing w:before="100" w:beforeAutospacing="1" w:after="100" w:afterAutospacing="1"/>
              <w:jc w:val="center"/>
              <w:rPr>
                <w:rFonts w:ascii="Times New Roman" w:hAnsi="Times New Roman" w:cs="Times New Roman"/>
                <w:color w:val="000000" w:themeColor="text1"/>
                <w:sz w:val="22"/>
                <w:szCs w:val="22"/>
                <w:u w:val="single"/>
              </w:rPr>
            </w:pPr>
            <w:proofErr w:type="spellStart"/>
            <w:r w:rsidRPr="00515643">
              <w:rPr>
                <w:rFonts w:ascii="Times New Roman" w:hAnsi="Times New Roman" w:cs="Times New Roman"/>
                <w:b/>
                <w:bCs/>
                <w:color w:val="000000" w:themeColor="text1"/>
                <w:sz w:val="22"/>
                <w:szCs w:val="22"/>
              </w:rPr>
              <w:t>NoDur</w:t>
            </w:r>
            <w:proofErr w:type="spellEnd"/>
          </w:p>
        </w:tc>
        <w:tc>
          <w:tcPr>
            <w:tcW w:w="1549" w:type="dxa"/>
            <w:vAlign w:val="bottom"/>
          </w:tcPr>
          <w:p w14:paraId="5B929261" w14:textId="77777777" w:rsidR="00815F6E" w:rsidRPr="00515643" w:rsidRDefault="00815F6E" w:rsidP="00815F6E">
            <w:pPr>
              <w:spacing w:before="100" w:beforeAutospacing="1" w:after="100" w:afterAutospacing="1"/>
              <w:jc w:val="center"/>
              <w:rPr>
                <w:rFonts w:ascii="Times New Roman" w:hAnsi="Times New Roman" w:cs="Times New Roman"/>
                <w:color w:val="000000" w:themeColor="text1"/>
                <w:sz w:val="22"/>
                <w:szCs w:val="22"/>
                <w:u w:val="single"/>
              </w:rPr>
            </w:pPr>
            <w:r w:rsidRPr="00515643">
              <w:rPr>
                <w:rFonts w:ascii="Times New Roman" w:hAnsi="Times New Roman" w:cs="Times New Roman"/>
                <w:color w:val="000000" w:themeColor="text1"/>
                <w:sz w:val="22"/>
                <w:szCs w:val="22"/>
              </w:rPr>
              <w:t>0.231099</w:t>
            </w:r>
          </w:p>
        </w:tc>
        <w:tc>
          <w:tcPr>
            <w:tcW w:w="1573" w:type="dxa"/>
            <w:vAlign w:val="bottom"/>
          </w:tcPr>
          <w:p w14:paraId="21066E6E" w14:textId="3E3B67C7" w:rsidR="00815F6E" w:rsidRPr="00515643" w:rsidRDefault="00815F6E" w:rsidP="00815F6E">
            <w:pPr>
              <w:spacing w:before="100" w:beforeAutospacing="1" w:after="100" w:afterAutospacing="1"/>
              <w:jc w:val="center"/>
              <w:rPr>
                <w:rFonts w:ascii="Times New Roman" w:hAnsi="Times New Roman" w:cs="Times New Roman"/>
                <w:color w:val="000000" w:themeColor="text1"/>
                <w:sz w:val="22"/>
                <w:szCs w:val="22"/>
                <w:u w:val="single"/>
              </w:rPr>
            </w:pPr>
            <w:r w:rsidRPr="00515643">
              <w:rPr>
                <w:rFonts w:ascii="Times New Roman" w:hAnsi="Times New Roman" w:cs="Times New Roman"/>
                <w:color w:val="000000" w:themeColor="text1"/>
                <w:sz w:val="22"/>
                <w:szCs w:val="22"/>
              </w:rPr>
              <w:t>0.350804</w:t>
            </w:r>
          </w:p>
        </w:tc>
        <w:tc>
          <w:tcPr>
            <w:tcW w:w="1641" w:type="dxa"/>
            <w:vAlign w:val="bottom"/>
          </w:tcPr>
          <w:p w14:paraId="0EC7279D" w14:textId="77777777" w:rsidR="00815F6E" w:rsidRPr="00515643" w:rsidRDefault="00815F6E" w:rsidP="00815F6E">
            <w:pPr>
              <w:spacing w:before="100" w:beforeAutospacing="1" w:after="100" w:afterAutospacing="1"/>
              <w:jc w:val="center"/>
              <w:rPr>
                <w:rFonts w:ascii="Times New Roman" w:hAnsi="Times New Roman" w:cs="Times New Roman"/>
                <w:color w:val="000000" w:themeColor="text1"/>
                <w:sz w:val="22"/>
                <w:szCs w:val="22"/>
                <w:u w:val="single"/>
              </w:rPr>
            </w:pPr>
            <w:r w:rsidRPr="00515643">
              <w:rPr>
                <w:rFonts w:ascii="Times New Roman" w:hAnsi="Times New Roman" w:cs="Times New Roman"/>
                <w:color w:val="000000" w:themeColor="text1"/>
                <w:sz w:val="22"/>
                <w:szCs w:val="22"/>
              </w:rPr>
              <w:t>1.186372</w:t>
            </w:r>
          </w:p>
        </w:tc>
        <w:tc>
          <w:tcPr>
            <w:tcW w:w="1662" w:type="dxa"/>
            <w:vAlign w:val="bottom"/>
          </w:tcPr>
          <w:p w14:paraId="0947679D" w14:textId="77777777" w:rsidR="00815F6E" w:rsidRPr="00515643" w:rsidRDefault="00815F6E" w:rsidP="00815F6E">
            <w:pPr>
              <w:spacing w:before="100" w:beforeAutospacing="1" w:after="100" w:afterAutospacing="1"/>
              <w:jc w:val="center"/>
              <w:rPr>
                <w:rFonts w:ascii="Times New Roman" w:hAnsi="Times New Roman" w:cs="Times New Roman"/>
                <w:color w:val="000000" w:themeColor="text1"/>
                <w:sz w:val="22"/>
                <w:szCs w:val="22"/>
                <w:u w:val="single"/>
              </w:rPr>
            </w:pPr>
            <w:r w:rsidRPr="00515643">
              <w:rPr>
                <w:rFonts w:ascii="Times New Roman" w:hAnsi="Times New Roman" w:cs="Times New Roman"/>
                <w:color w:val="000000" w:themeColor="text1"/>
                <w:sz w:val="22"/>
                <w:szCs w:val="22"/>
              </w:rPr>
              <w:t>0.369717</w:t>
            </w:r>
          </w:p>
        </w:tc>
        <w:tc>
          <w:tcPr>
            <w:tcW w:w="1661" w:type="dxa"/>
            <w:vAlign w:val="bottom"/>
          </w:tcPr>
          <w:p w14:paraId="135EA0A5" w14:textId="77777777" w:rsidR="00815F6E" w:rsidRPr="00515643" w:rsidRDefault="00815F6E" w:rsidP="00815F6E">
            <w:pPr>
              <w:spacing w:before="100" w:beforeAutospacing="1" w:after="100" w:afterAutospacing="1"/>
              <w:jc w:val="center"/>
              <w:rPr>
                <w:rFonts w:ascii="Times New Roman" w:hAnsi="Times New Roman" w:cs="Times New Roman"/>
                <w:color w:val="000000" w:themeColor="text1"/>
                <w:sz w:val="22"/>
                <w:szCs w:val="22"/>
                <w:u w:val="single"/>
              </w:rPr>
            </w:pPr>
            <w:r w:rsidRPr="00515643">
              <w:rPr>
                <w:rFonts w:ascii="Times New Roman" w:hAnsi="Times New Roman" w:cs="Times New Roman"/>
                <w:color w:val="000000" w:themeColor="text1"/>
                <w:sz w:val="22"/>
                <w:szCs w:val="22"/>
              </w:rPr>
              <w:t>0.386704</w:t>
            </w:r>
          </w:p>
        </w:tc>
      </w:tr>
      <w:tr w:rsidR="00515643" w:rsidRPr="00515643" w14:paraId="36CCE252" w14:textId="77777777" w:rsidTr="00515643">
        <w:trPr>
          <w:trHeight w:val="401"/>
        </w:trPr>
        <w:tc>
          <w:tcPr>
            <w:tcW w:w="1382" w:type="dxa"/>
            <w:vAlign w:val="bottom"/>
          </w:tcPr>
          <w:p w14:paraId="773254D5" w14:textId="77777777" w:rsidR="00815F6E" w:rsidRPr="00515643" w:rsidRDefault="00815F6E" w:rsidP="00815F6E">
            <w:pPr>
              <w:spacing w:before="100" w:beforeAutospacing="1" w:after="100" w:afterAutospacing="1"/>
              <w:jc w:val="center"/>
              <w:rPr>
                <w:rFonts w:ascii="Times New Roman" w:hAnsi="Times New Roman" w:cs="Times New Roman"/>
                <w:color w:val="000000" w:themeColor="text1"/>
                <w:sz w:val="22"/>
                <w:szCs w:val="22"/>
                <w:u w:val="single"/>
              </w:rPr>
            </w:pPr>
            <w:proofErr w:type="spellStart"/>
            <w:r w:rsidRPr="00515643">
              <w:rPr>
                <w:rFonts w:ascii="Times New Roman" w:hAnsi="Times New Roman" w:cs="Times New Roman"/>
                <w:b/>
                <w:bCs/>
                <w:color w:val="000000" w:themeColor="text1"/>
                <w:sz w:val="22"/>
                <w:szCs w:val="22"/>
              </w:rPr>
              <w:t>Durbl</w:t>
            </w:r>
            <w:proofErr w:type="spellEnd"/>
          </w:p>
        </w:tc>
        <w:tc>
          <w:tcPr>
            <w:tcW w:w="1549" w:type="dxa"/>
            <w:vAlign w:val="bottom"/>
          </w:tcPr>
          <w:p w14:paraId="60ED71FA" w14:textId="77777777" w:rsidR="00815F6E" w:rsidRPr="00515643" w:rsidRDefault="00815F6E" w:rsidP="00815F6E">
            <w:pPr>
              <w:spacing w:before="100" w:beforeAutospacing="1" w:after="100" w:afterAutospacing="1"/>
              <w:jc w:val="center"/>
              <w:rPr>
                <w:rFonts w:ascii="Times New Roman" w:hAnsi="Times New Roman" w:cs="Times New Roman"/>
                <w:color w:val="000000" w:themeColor="text1"/>
                <w:sz w:val="22"/>
                <w:szCs w:val="22"/>
                <w:u w:val="single"/>
              </w:rPr>
            </w:pPr>
            <w:r w:rsidRPr="00515643">
              <w:rPr>
                <w:rFonts w:ascii="Times New Roman" w:hAnsi="Times New Roman" w:cs="Times New Roman"/>
                <w:color w:val="000000" w:themeColor="text1"/>
                <w:sz w:val="22"/>
                <w:szCs w:val="22"/>
              </w:rPr>
              <w:t>0.072356</w:t>
            </w:r>
          </w:p>
        </w:tc>
        <w:tc>
          <w:tcPr>
            <w:tcW w:w="1573" w:type="dxa"/>
            <w:vAlign w:val="bottom"/>
          </w:tcPr>
          <w:p w14:paraId="103A74BE" w14:textId="5DC6BC2C" w:rsidR="00815F6E" w:rsidRPr="00515643" w:rsidRDefault="00815F6E" w:rsidP="00815F6E">
            <w:pPr>
              <w:spacing w:before="100" w:beforeAutospacing="1" w:after="100" w:afterAutospacing="1"/>
              <w:jc w:val="center"/>
              <w:rPr>
                <w:rFonts w:ascii="Times New Roman" w:hAnsi="Times New Roman" w:cs="Times New Roman"/>
                <w:color w:val="000000" w:themeColor="text1"/>
                <w:sz w:val="22"/>
                <w:szCs w:val="22"/>
                <w:u w:val="single"/>
              </w:rPr>
            </w:pPr>
            <w:r w:rsidRPr="00515643">
              <w:rPr>
                <w:rFonts w:ascii="Times New Roman" w:hAnsi="Times New Roman" w:cs="Times New Roman"/>
                <w:color w:val="000000" w:themeColor="text1"/>
                <w:sz w:val="22"/>
                <w:szCs w:val="22"/>
              </w:rPr>
              <w:t>0.111967</w:t>
            </w:r>
          </w:p>
        </w:tc>
        <w:tc>
          <w:tcPr>
            <w:tcW w:w="1641" w:type="dxa"/>
            <w:vAlign w:val="bottom"/>
          </w:tcPr>
          <w:p w14:paraId="2D9D463C" w14:textId="77777777" w:rsidR="00815F6E" w:rsidRPr="00515643" w:rsidRDefault="00815F6E" w:rsidP="00815F6E">
            <w:pPr>
              <w:spacing w:before="100" w:beforeAutospacing="1" w:after="100" w:afterAutospacing="1"/>
              <w:jc w:val="center"/>
              <w:rPr>
                <w:rFonts w:ascii="Times New Roman" w:hAnsi="Times New Roman" w:cs="Times New Roman"/>
                <w:color w:val="000000" w:themeColor="text1"/>
                <w:sz w:val="22"/>
                <w:szCs w:val="22"/>
                <w:u w:val="single"/>
              </w:rPr>
            </w:pPr>
            <w:r w:rsidRPr="00515643">
              <w:rPr>
                <w:rFonts w:ascii="Times New Roman" w:hAnsi="Times New Roman" w:cs="Times New Roman"/>
                <w:color w:val="000000" w:themeColor="text1"/>
                <w:sz w:val="22"/>
                <w:szCs w:val="22"/>
              </w:rPr>
              <w:t>0.367463</w:t>
            </w:r>
          </w:p>
        </w:tc>
        <w:tc>
          <w:tcPr>
            <w:tcW w:w="1662" w:type="dxa"/>
            <w:vAlign w:val="bottom"/>
          </w:tcPr>
          <w:p w14:paraId="059C41E5" w14:textId="77777777" w:rsidR="00815F6E" w:rsidRPr="00515643" w:rsidRDefault="00815F6E" w:rsidP="00815F6E">
            <w:pPr>
              <w:spacing w:before="100" w:beforeAutospacing="1" w:after="100" w:afterAutospacing="1"/>
              <w:jc w:val="center"/>
              <w:rPr>
                <w:rFonts w:ascii="Times New Roman" w:hAnsi="Times New Roman" w:cs="Times New Roman"/>
                <w:color w:val="000000" w:themeColor="text1"/>
                <w:sz w:val="22"/>
                <w:szCs w:val="22"/>
                <w:u w:val="single"/>
              </w:rPr>
            </w:pPr>
            <w:r w:rsidRPr="00515643">
              <w:rPr>
                <w:rFonts w:ascii="Times New Roman" w:hAnsi="Times New Roman" w:cs="Times New Roman"/>
                <w:color w:val="000000" w:themeColor="text1"/>
                <w:sz w:val="22"/>
                <w:szCs w:val="22"/>
              </w:rPr>
              <w:t>-0.417903</w:t>
            </w:r>
          </w:p>
        </w:tc>
        <w:tc>
          <w:tcPr>
            <w:tcW w:w="1661" w:type="dxa"/>
            <w:vAlign w:val="bottom"/>
          </w:tcPr>
          <w:p w14:paraId="5698965A" w14:textId="77777777" w:rsidR="00815F6E" w:rsidRPr="00515643" w:rsidRDefault="00815F6E" w:rsidP="00815F6E">
            <w:pPr>
              <w:spacing w:before="100" w:beforeAutospacing="1" w:after="100" w:afterAutospacing="1"/>
              <w:jc w:val="center"/>
              <w:rPr>
                <w:rFonts w:ascii="Times New Roman" w:hAnsi="Times New Roman" w:cs="Times New Roman"/>
                <w:color w:val="000000" w:themeColor="text1"/>
                <w:sz w:val="22"/>
                <w:szCs w:val="22"/>
                <w:u w:val="single"/>
              </w:rPr>
            </w:pPr>
            <w:r w:rsidRPr="00515643">
              <w:rPr>
                <w:rFonts w:ascii="Times New Roman" w:hAnsi="Times New Roman" w:cs="Times New Roman"/>
                <w:color w:val="000000" w:themeColor="text1"/>
                <w:sz w:val="22"/>
                <w:szCs w:val="22"/>
              </w:rPr>
              <w:t>-0.474342</w:t>
            </w:r>
          </w:p>
        </w:tc>
      </w:tr>
      <w:tr w:rsidR="00515643" w:rsidRPr="00515643" w14:paraId="3DB904DD" w14:textId="77777777" w:rsidTr="00515643">
        <w:trPr>
          <w:trHeight w:val="428"/>
        </w:trPr>
        <w:tc>
          <w:tcPr>
            <w:tcW w:w="1382" w:type="dxa"/>
            <w:vAlign w:val="bottom"/>
          </w:tcPr>
          <w:p w14:paraId="6D1345A5" w14:textId="77777777" w:rsidR="00815F6E" w:rsidRPr="00515643" w:rsidRDefault="00815F6E" w:rsidP="00815F6E">
            <w:pPr>
              <w:spacing w:before="100" w:beforeAutospacing="1" w:after="100" w:afterAutospacing="1"/>
              <w:jc w:val="center"/>
              <w:rPr>
                <w:rFonts w:ascii="Times New Roman" w:hAnsi="Times New Roman" w:cs="Times New Roman"/>
                <w:color w:val="000000" w:themeColor="text1"/>
                <w:sz w:val="22"/>
                <w:szCs w:val="22"/>
                <w:u w:val="single"/>
              </w:rPr>
            </w:pPr>
            <w:proofErr w:type="spellStart"/>
            <w:r w:rsidRPr="00515643">
              <w:rPr>
                <w:rFonts w:ascii="Times New Roman" w:hAnsi="Times New Roman" w:cs="Times New Roman"/>
                <w:b/>
                <w:bCs/>
                <w:color w:val="000000" w:themeColor="text1"/>
                <w:sz w:val="22"/>
                <w:szCs w:val="22"/>
              </w:rPr>
              <w:t>Manuf</w:t>
            </w:r>
            <w:proofErr w:type="spellEnd"/>
          </w:p>
        </w:tc>
        <w:tc>
          <w:tcPr>
            <w:tcW w:w="1549" w:type="dxa"/>
            <w:vAlign w:val="bottom"/>
          </w:tcPr>
          <w:p w14:paraId="1763AD53" w14:textId="77777777" w:rsidR="00815F6E" w:rsidRPr="00515643" w:rsidRDefault="00815F6E" w:rsidP="00815F6E">
            <w:pPr>
              <w:spacing w:before="100" w:beforeAutospacing="1" w:after="100" w:afterAutospacing="1"/>
              <w:jc w:val="center"/>
              <w:rPr>
                <w:rFonts w:ascii="Times New Roman" w:hAnsi="Times New Roman" w:cs="Times New Roman"/>
                <w:color w:val="000000" w:themeColor="text1"/>
                <w:sz w:val="22"/>
                <w:szCs w:val="22"/>
                <w:u w:val="single"/>
              </w:rPr>
            </w:pPr>
            <w:r w:rsidRPr="00515643">
              <w:rPr>
                <w:rFonts w:ascii="Times New Roman" w:hAnsi="Times New Roman" w:cs="Times New Roman"/>
                <w:color w:val="000000" w:themeColor="text1"/>
                <w:sz w:val="22"/>
                <w:szCs w:val="22"/>
              </w:rPr>
              <w:t>0.166616</w:t>
            </w:r>
          </w:p>
        </w:tc>
        <w:tc>
          <w:tcPr>
            <w:tcW w:w="1573" w:type="dxa"/>
            <w:vAlign w:val="bottom"/>
          </w:tcPr>
          <w:p w14:paraId="65FD0FA8" w14:textId="73172AF7" w:rsidR="00815F6E" w:rsidRPr="00515643" w:rsidRDefault="00815F6E" w:rsidP="00815F6E">
            <w:pPr>
              <w:spacing w:before="100" w:beforeAutospacing="1" w:after="100" w:afterAutospacing="1"/>
              <w:jc w:val="center"/>
              <w:rPr>
                <w:rFonts w:ascii="Times New Roman" w:hAnsi="Times New Roman" w:cs="Times New Roman"/>
                <w:color w:val="000000" w:themeColor="text1"/>
                <w:sz w:val="22"/>
                <w:szCs w:val="22"/>
                <w:u w:val="single"/>
              </w:rPr>
            </w:pPr>
            <w:r w:rsidRPr="00515643">
              <w:rPr>
                <w:rFonts w:ascii="Times New Roman" w:hAnsi="Times New Roman" w:cs="Times New Roman"/>
                <w:color w:val="000000" w:themeColor="text1"/>
                <w:sz w:val="22"/>
                <w:szCs w:val="22"/>
              </w:rPr>
              <w:t>0.24126</w:t>
            </w:r>
          </w:p>
        </w:tc>
        <w:tc>
          <w:tcPr>
            <w:tcW w:w="1641" w:type="dxa"/>
            <w:vAlign w:val="bottom"/>
          </w:tcPr>
          <w:p w14:paraId="384E9D50" w14:textId="77777777" w:rsidR="00815F6E" w:rsidRPr="00515643" w:rsidRDefault="00815F6E" w:rsidP="00815F6E">
            <w:pPr>
              <w:spacing w:before="100" w:beforeAutospacing="1" w:after="100" w:afterAutospacing="1"/>
              <w:jc w:val="center"/>
              <w:rPr>
                <w:rFonts w:ascii="Times New Roman" w:hAnsi="Times New Roman" w:cs="Times New Roman"/>
                <w:color w:val="000000" w:themeColor="text1"/>
                <w:sz w:val="22"/>
                <w:szCs w:val="22"/>
                <w:u w:val="single"/>
              </w:rPr>
            </w:pPr>
            <w:r w:rsidRPr="00515643">
              <w:rPr>
                <w:rFonts w:ascii="Times New Roman" w:hAnsi="Times New Roman" w:cs="Times New Roman"/>
                <w:color w:val="000000" w:themeColor="text1"/>
                <w:sz w:val="22"/>
                <w:szCs w:val="22"/>
              </w:rPr>
              <w:t>0.758251</w:t>
            </w:r>
          </w:p>
        </w:tc>
        <w:tc>
          <w:tcPr>
            <w:tcW w:w="1662" w:type="dxa"/>
            <w:vAlign w:val="bottom"/>
          </w:tcPr>
          <w:p w14:paraId="3AF5D483" w14:textId="77777777" w:rsidR="00815F6E" w:rsidRPr="00515643" w:rsidRDefault="00815F6E" w:rsidP="00815F6E">
            <w:pPr>
              <w:spacing w:before="100" w:beforeAutospacing="1" w:after="100" w:afterAutospacing="1"/>
              <w:jc w:val="center"/>
              <w:rPr>
                <w:rFonts w:ascii="Times New Roman" w:hAnsi="Times New Roman" w:cs="Times New Roman"/>
                <w:color w:val="000000" w:themeColor="text1"/>
                <w:sz w:val="22"/>
                <w:szCs w:val="22"/>
                <w:u w:val="single"/>
              </w:rPr>
            </w:pPr>
            <w:r w:rsidRPr="00515643">
              <w:rPr>
                <w:rFonts w:ascii="Times New Roman" w:hAnsi="Times New Roman" w:cs="Times New Roman"/>
                <w:color w:val="000000" w:themeColor="text1"/>
                <w:sz w:val="22"/>
                <w:szCs w:val="22"/>
              </w:rPr>
              <w:t>0.160494</w:t>
            </w:r>
          </w:p>
        </w:tc>
        <w:tc>
          <w:tcPr>
            <w:tcW w:w="1661" w:type="dxa"/>
            <w:vAlign w:val="bottom"/>
          </w:tcPr>
          <w:p w14:paraId="03E68640" w14:textId="77777777" w:rsidR="00815F6E" w:rsidRPr="00515643" w:rsidRDefault="00815F6E" w:rsidP="00815F6E">
            <w:pPr>
              <w:spacing w:before="100" w:beforeAutospacing="1" w:after="100" w:afterAutospacing="1"/>
              <w:jc w:val="center"/>
              <w:rPr>
                <w:rFonts w:ascii="Times New Roman" w:hAnsi="Times New Roman" w:cs="Times New Roman"/>
                <w:color w:val="000000" w:themeColor="text1"/>
                <w:sz w:val="22"/>
                <w:szCs w:val="22"/>
                <w:u w:val="single"/>
              </w:rPr>
            </w:pPr>
            <w:r w:rsidRPr="00515643">
              <w:rPr>
                <w:rFonts w:ascii="Times New Roman" w:hAnsi="Times New Roman" w:cs="Times New Roman"/>
                <w:color w:val="000000" w:themeColor="text1"/>
                <w:sz w:val="22"/>
                <w:szCs w:val="22"/>
              </w:rPr>
              <w:t>0.153285</w:t>
            </w:r>
          </w:p>
        </w:tc>
      </w:tr>
      <w:tr w:rsidR="00515643" w:rsidRPr="00515643" w14:paraId="2C6A3F94" w14:textId="77777777" w:rsidTr="00515643">
        <w:trPr>
          <w:trHeight w:val="428"/>
        </w:trPr>
        <w:tc>
          <w:tcPr>
            <w:tcW w:w="1382" w:type="dxa"/>
            <w:vAlign w:val="bottom"/>
          </w:tcPr>
          <w:p w14:paraId="7DFC744A" w14:textId="77777777" w:rsidR="00815F6E" w:rsidRPr="00515643" w:rsidRDefault="00815F6E" w:rsidP="00815F6E">
            <w:pPr>
              <w:spacing w:before="100" w:beforeAutospacing="1" w:after="100" w:afterAutospacing="1"/>
              <w:jc w:val="center"/>
              <w:rPr>
                <w:rFonts w:ascii="Times New Roman" w:hAnsi="Times New Roman" w:cs="Times New Roman"/>
                <w:color w:val="000000" w:themeColor="text1"/>
                <w:sz w:val="22"/>
                <w:szCs w:val="22"/>
                <w:u w:val="single"/>
              </w:rPr>
            </w:pPr>
            <w:proofErr w:type="spellStart"/>
            <w:r w:rsidRPr="00515643">
              <w:rPr>
                <w:rFonts w:ascii="Times New Roman" w:hAnsi="Times New Roman" w:cs="Times New Roman"/>
                <w:b/>
                <w:bCs/>
                <w:color w:val="000000" w:themeColor="text1"/>
                <w:sz w:val="22"/>
                <w:szCs w:val="22"/>
              </w:rPr>
              <w:t>Enrgy</w:t>
            </w:r>
            <w:proofErr w:type="spellEnd"/>
          </w:p>
        </w:tc>
        <w:tc>
          <w:tcPr>
            <w:tcW w:w="1549" w:type="dxa"/>
            <w:vAlign w:val="bottom"/>
          </w:tcPr>
          <w:p w14:paraId="59062B33" w14:textId="77777777" w:rsidR="00815F6E" w:rsidRPr="00515643" w:rsidRDefault="00815F6E" w:rsidP="00815F6E">
            <w:pPr>
              <w:spacing w:before="100" w:beforeAutospacing="1" w:after="100" w:afterAutospacing="1"/>
              <w:jc w:val="center"/>
              <w:rPr>
                <w:rFonts w:ascii="Times New Roman" w:hAnsi="Times New Roman" w:cs="Times New Roman"/>
                <w:color w:val="000000" w:themeColor="text1"/>
                <w:sz w:val="22"/>
                <w:szCs w:val="22"/>
                <w:u w:val="single"/>
              </w:rPr>
            </w:pPr>
            <w:r w:rsidRPr="00515643">
              <w:rPr>
                <w:rFonts w:ascii="Times New Roman" w:hAnsi="Times New Roman" w:cs="Times New Roman"/>
                <w:color w:val="000000" w:themeColor="text1"/>
                <w:sz w:val="22"/>
                <w:szCs w:val="22"/>
              </w:rPr>
              <w:t>0.181708</w:t>
            </w:r>
          </w:p>
        </w:tc>
        <w:tc>
          <w:tcPr>
            <w:tcW w:w="1573" w:type="dxa"/>
            <w:vAlign w:val="bottom"/>
          </w:tcPr>
          <w:p w14:paraId="5CB42828" w14:textId="365E8F3B" w:rsidR="00815F6E" w:rsidRPr="00515643" w:rsidRDefault="00815F6E" w:rsidP="00815F6E">
            <w:pPr>
              <w:spacing w:before="100" w:beforeAutospacing="1" w:after="100" w:afterAutospacing="1"/>
              <w:jc w:val="center"/>
              <w:rPr>
                <w:rFonts w:ascii="Times New Roman" w:hAnsi="Times New Roman" w:cs="Times New Roman"/>
                <w:color w:val="000000" w:themeColor="text1"/>
                <w:sz w:val="22"/>
                <w:szCs w:val="22"/>
                <w:u w:val="single"/>
              </w:rPr>
            </w:pPr>
            <w:r w:rsidRPr="00515643">
              <w:rPr>
                <w:rFonts w:ascii="Times New Roman" w:hAnsi="Times New Roman" w:cs="Times New Roman"/>
                <w:color w:val="000000" w:themeColor="text1"/>
                <w:sz w:val="22"/>
                <w:szCs w:val="22"/>
              </w:rPr>
              <w:t>0.273612</w:t>
            </w:r>
          </w:p>
        </w:tc>
        <w:tc>
          <w:tcPr>
            <w:tcW w:w="1641" w:type="dxa"/>
            <w:vAlign w:val="bottom"/>
          </w:tcPr>
          <w:p w14:paraId="06755E34" w14:textId="77777777" w:rsidR="00815F6E" w:rsidRPr="00515643" w:rsidRDefault="00815F6E" w:rsidP="00815F6E">
            <w:pPr>
              <w:spacing w:before="100" w:beforeAutospacing="1" w:after="100" w:afterAutospacing="1"/>
              <w:jc w:val="center"/>
              <w:rPr>
                <w:rFonts w:ascii="Times New Roman" w:hAnsi="Times New Roman" w:cs="Times New Roman"/>
                <w:color w:val="000000" w:themeColor="text1"/>
                <w:sz w:val="22"/>
                <w:szCs w:val="22"/>
                <w:u w:val="single"/>
              </w:rPr>
            </w:pPr>
            <w:r w:rsidRPr="00515643">
              <w:rPr>
                <w:rFonts w:ascii="Times New Roman" w:hAnsi="Times New Roman" w:cs="Times New Roman"/>
                <w:color w:val="000000" w:themeColor="text1"/>
                <w:sz w:val="22"/>
                <w:szCs w:val="22"/>
              </w:rPr>
              <w:t>1.14333</w:t>
            </w:r>
          </w:p>
        </w:tc>
        <w:tc>
          <w:tcPr>
            <w:tcW w:w="1662" w:type="dxa"/>
            <w:vAlign w:val="bottom"/>
          </w:tcPr>
          <w:p w14:paraId="5FAB91EF" w14:textId="77777777" w:rsidR="00815F6E" w:rsidRPr="00515643" w:rsidRDefault="00815F6E" w:rsidP="00815F6E">
            <w:pPr>
              <w:spacing w:before="100" w:beforeAutospacing="1" w:after="100" w:afterAutospacing="1"/>
              <w:jc w:val="center"/>
              <w:rPr>
                <w:rFonts w:ascii="Times New Roman" w:hAnsi="Times New Roman" w:cs="Times New Roman"/>
                <w:color w:val="000000" w:themeColor="text1"/>
                <w:sz w:val="22"/>
                <w:szCs w:val="22"/>
                <w:u w:val="single"/>
              </w:rPr>
            </w:pPr>
            <w:r w:rsidRPr="00515643">
              <w:rPr>
                <w:rFonts w:ascii="Times New Roman" w:hAnsi="Times New Roman" w:cs="Times New Roman"/>
                <w:color w:val="000000" w:themeColor="text1"/>
                <w:sz w:val="22"/>
                <w:szCs w:val="22"/>
              </w:rPr>
              <w:t>0.504485</w:t>
            </w:r>
          </w:p>
        </w:tc>
        <w:tc>
          <w:tcPr>
            <w:tcW w:w="1661" w:type="dxa"/>
            <w:vAlign w:val="bottom"/>
          </w:tcPr>
          <w:p w14:paraId="540A5BA2" w14:textId="77777777" w:rsidR="00815F6E" w:rsidRPr="00515643" w:rsidRDefault="00815F6E" w:rsidP="00815F6E">
            <w:pPr>
              <w:spacing w:before="100" w:beforeAutospacing="1" w:after="100" w:afterAutospacing="1"/>
              <w:jc w:val="center"/>
              <w:rPr>
                <w:rFonts w:ascii="Times New Roman" w:hAnsi="Times New Roman" w:cs="Times New Roman"/>
                <w:color w:val="000000" w:themeColor="text1"/>
                <w:sz w:val="22"/>
                <w:szCs w:val="22"/>
                <w:u w:val="single"/>
              </w:rPr>
            </w:pPr>
            <w:r w:rsidRPr="00515643">
              <w:rPr>
                <w:rFonts w:ascii="Times New Roman" w:hAnsi="Times New Roman" w:cs="Times New Roman"/>
                <w:color w:val="000000" w:themeColor="text1"/>
                <w:sz w:val="22"/>
                <w:szCs w:val="22"/>
              </w:rPr>
              <w:t>0.523007</w:t>
            </w:r>
          </w:p>
        </w:tc>
      </w:tr>
      <w:tr w:rsidR="00515643" w:rsidRPr="00515643" w14:paraId="7D573F32" w14:textId="77777777" w:rsidTr="00515643">
        <w:trPr>
          <w:trHeight w:val="401"/>
        </w:trPr>
        <w:tc>
          <w:tcPr>
            <w:tcW w:w="1382" w:type="dxa"/>
            <w:vAlign w:val="bottom"/>
          </w:tcPr>
          <w:p w14:paraId="0315CF8F" w14:textId="77777777" w:rsidR="00815F6E" w:rsidRPr="00515643" w:rsidRDefault="00815F6E" w:rsidP="00815F6E">
            <w:pPr>
              <w:spacing w:before="100" w:beforeAutospacing="1" w:after="100" w:afterAutospacing="1"/>
              <w:jc w:val="center"/>
              <w:rPr>
                <w:rFonts w:ascii="Times New Roman" w:hAnsi="Times New Roman" w:cs="Times New Roman"/>
                <w:color w:val="000000" w:themeColor="text1"/>
                <w:sz w:val="22"/>
                <w:szCs w:val="22"/>
                <w:u w:val="single"/>
              </w:rPr>
            </w:pPr>
            <w:proofErr w:type="spellStart"/>
            <w:r w:rsidRPr="00515643">
              <w:rPr>
                <w:rFonts w:ascii="Times New Roman" w:hAnsi="Times New Roman" w:cs="Times New Roman"/>
                <w:b/>
                <w:bCs/>
                <w:color w:val="000000" w:themeColor="text1"/>
                <w:sz w:val="22"/>
                <w:szCs w:val="22"/>
              </w:rPr>
              <w:t>HiTec</w:t>
            </w:r>
            <w:proofErr w:type="spellEnd"/>
          </w:p>
        </w:tc>
        <w:tc>
          <w:tcPr>
            <w:tcW w:w="1549" w:type="dxa"/>
            <w:vAlign w:val="bottom"/>
          </w:tcPr>
          <w:p w14:paraId="76C85CAA" w14:textId="77777777" w:rsidR="00815F6E" w:rsidRPr="00515643" w:rsidRDefault="00815F6E" w:rsidP="00815F6E">
            <w:pPr>
              <w:spacing w:before="100" w:beforeAutospacing="1" w:after="100" w:afterAutospacing="1"/>
              <w:jc w:val="center"/>
              <w:rPr>
                <w:rFonts w:ascii="Times New Roman" w:hAnsi="Times New Roman" w:cs="Times New Roman"/>
                <w:color w:val="000000" w:themeColor="text1"/>
                <w:sz w:val="22"/>
                <w:szCs w:val="22"/>
                <w:u w:val="single"/>
              </w:rPr>
            </w:pPr>
            <w:r w:rsidRPr="00515643">
              <w:rPr>
                <w:rFonts w:ascii="Times New Roman" w:hAnsi="Times New Roman" w:cs="Times New Roman"/>
                <w:color w:val="000000" w:themeColor="text1"/>
                <w:sz w:val="22"/>
                <w:szCs w:val="22"/>
              </w:rPr>
              <w:t>0.118552</w:t>
            </w:r>
          </w:p>
        </w:tc>
        <w:tc>
          <w:tcPr>
            <w:tcW w:w="1573" w:type="dxa"/>
            <w:vAlign w:val="bottom"/>
          </w:tcPr>
          <w:p w14:paraId="7F97DD0B" w14:textId="57DCA7F5" w:rsidR="00815F6E" w:rsidRPr="00515643" w:rsidRDefault="00815F6E" w:rsidP="00815F6E">
            <w:pPr>
              <w:spacing w:before="100" w:beforeAutospacing="1" w:after="100" w:afterAutospacing="1"/>
              <w:jc w:val="center"/>
              <w:rPr>
                <w:rFonts w:ascii="Times New Roman" w:hAnsi="Times New Roman" w:cs="Times New Roman"/>
                <w:color w:val="000000" w:themeColor="text1"/>
                <w:sz w:val="22"/>
                <w:szCs w:val="22"/>
                <w:u w:val="single"/>
              </w:rPr>
            </w:pPr>
            <w:r w:rsidRPr="00515643">
              <w:rPr>
                <w:rFonts w:ascii="Times New Roman" w:hAnsi="Times New Roman" w:cs="Times New Roman"/>
                <w:color w:val="000000" w:themeColor="text1"/>
                <w:sz w:val="22"/>
                <w:szCs w:val="22"/>
              </w:rPr>
              <w:t>0.17062</w:t>
            </w:r>
          </w:p>
        </w:tc>
        <w:tc>
          <w:tcPr>
            <w:tcW w:w="1641" w:type="dxa"/>
            <w:vAlign w:val="bottom"/>
          </w:tcPr>
          <w:p w14:paraId="0007E65C" w14:textId="77777777" w:rsidR="00815F6E" w:rsidRPr="00515643" w:rsidRDefault="00815F6E" w:rsidP="00815F6E">
            <w:pPr>
              <w:spacing w:before="100" w:beforeAutospacing="1" w:after="100" w:afterAutospacing="1"/>
              <w:jc w:val="center"/>
              <w:rPr>
                <w:rFonts w:ascii="Times New Roman" w:hAnsi="Times New Roman" w:cs="Times New Roman"/>
                <w:color w:val="000000" w:themeColor="text1"/>
                <w:sz w:val="22"/>
                <w:szCs w:val="22"/>
                <w:u w:val="single"/>
              </w:rPr>
            </w:pPr>
            <w:r w:rsidRPr="00515643">
              <w:rPr>
                <w:rFonts w:ascii="Times New Roman" w:hAnsi="Times New Roman" w:cs="Times New Roman"/>
                <w:color w:val="000000" w:themeColor="text1"/>
                <w:sz w:val="22"/>
                <w:szCs w:val="22"/>
              </w:rPr>
              <w:t>0.564295</w:t>
            </w:r>
          </w:p>
        </w:tc>
        <w:tc>
          <w:tcPr>
            <w:tcW w:w="1662" w:type="dxa"/>
            <w:vAlign w:val="bottom"/>
          </w:tcPr>
          <w:p w14:paraId="4A1D1889" w14:textId="77777777" w:rsidR="00815F6E" w:rsidRPr="00515643" w:rsidRDefault="00815F6E" w:rsidP="00815F6E">
            <w:pPr>
              <w:spacing w:before="100" w:beforeAutospacing="1" w:after="100" w:afterAutospacing="1"/>
              <w:jc w:val="center"/>
              <w:rPr>
                <w:rFonts w:ascii="Times New Roman" w:hAnsi="Times New Roman" w:cs="Times New Roman"/>
                <w:color w:val="000000" w:themeColor="text1"/>
                <w:sz w:val="22"/>
                <w:szCs w:val="22"/>
                <w:u w:val="single"/>
              </w:rPr>
            </w:pPr>
            <w:r w:rsidRPr="00515643">
              <w:rPr>
                <w:rFonts w:ascii="Times New Roman" w:hAnsi="Times New Roman" w:cs="Times New Roman"/>
                <w:color w:val="000000" w:themeColor="text1"/>
                <w:sz w:val="22"/>
                <w:szCs w:val="22"/>
              </w:rPr>
              <w:t>-0.064024</w:t>
            </w:r>
          </w:p>
        </w:tc>
        <w:tc>
          <w:tcPr>
            <w:tcW w:w="1661" w:type="dxa"/>
            <w:vAlign w:val="bottom"/>
          </w:tcPr>
          <w:p w14:paraId="594313B0" w14:textId="77777777" w:rsidR="00815F6E" w:rsidRPr="00515643" w:rsidRDefault="00815F6E" w:rsidP="00815F6E">
            <w:pPr>
              <w:spacing w:before="100" w:beforeAutospacing="1" w:after="100" w:afterAutospacing="1"/>
              <w:jc w:val="center"/>
              <w:rPr>
                <w:rFonts w:ascii="Times New Roman" w:hAnsi="Times New Roman" w:cs="Times New Roman"/>
                <w:color w:val="000000" w:themeColor="text1"/>
                <w:sz w:val="22"/>
                <w:szCs w:val="22"/>
                <w:u w:val="single"/>
              </w:rPr>
            </w:pPr>
            <w:r w:rsidRPr="00515643">
              <w:rPr>
                <w:rFonts w:ascii="Times New Roman" w:hAnsi="Times New Roman" w:cs="Times New Roman"/>
                <w:color w:val="000000" w:themeColor="text1"/>
                <w:sz w:val="22"/>
                <w:szCs w:val="22"/>
              </w:rPr>
              <w:t>-0.065979</w:t>
            </w:r>
          </w:p>
        </w:tc>
      </w:tr>
      <w:tr w:rsidR="00515643" w:rsidRPr="00515643" w14:paraId="40D5EF67" w14:textId="77777777" w:rsidTr="00515643">
        <w:trPr>
          <w:trHeight w:val="428"/>
        </w:trPr>
        <w:tc>
          <w:tcPr>
            <w:tcW w:w="1382" w:type="dxa"/>
            <w:vAlign w:val="bottom"/>
          </w:tcPr>
          <w:p w14:paraId="17204F76" w14:textId="77777777" w:rsidR="00815F6E" w:rsidRPr="00515643" w:rsidRDefault="00815F6E" w:rsidP="00815F6E">
            <w:pPr>
              <w:spacing w:before="100" w:beforeAutospacing="1" w:after="100" w:afterAutospacing="1"/>
              <w:jc w:val="center"/>
              <w:rPr>
                <w:rFonts w:ascii="Times New Roman" w:hAnsi="Times New Roman" w:cs="Times New Roman"/>
                <w:color w:val="000000" w:themeColor="text1"/>
                <w:sz w:val="22"/>
                <w:szCs w:val="22"/>
                <w:u w:val="single"/>
              </w:rPr>
            </w:pPr>
            <w:proofErr w:type="spellStart"/>
            <w:r w:rsidRPr="00515643">
              <w:rPr>
                <w:rFonts w:ascii="Times New Roman" w:hAnsi="Times New Roman" w:cs="Times New Roman"/>
                <w:b/>
                <w:bCs/>
                <w:color w:val="000000" w:themeColor="text1"/>
                <w:sz w:val="22"/>
                <w:szCs w:val="22"/>
              </w:rPr>
              <w:t>Telcm</w:t>
            </w:r>
            <w:proofErr w:type="spellEnd"/>
          </w:p>
        </w:tc>
        <w:tc>
          <w:tcPr>
            <w:tcW w:w="1549" w:type="dxa"/>
            <w:vAlign w:val="bottom"/>
          </w:tcPr>
          <w:p w14:paraId="4D9523BB" w14:textId="77777777" w:rsidR="00815F6E" w:rsidRPr="00515643" w:rsidRDefault="00815F6E" w:rsidP="00815F6E">
            <w:pPr>
              <w:spacing w:before="100" w:beforeAutospacing="1" w:after="100" w:afterAutospacing="1"/>
              <w:jc w:val="center"/>
              <w:rPr>
                <w:rFonts w:ascii="Times New Roman" w:hAnsi="Times New Roman" w:cs="Times New Roman"/>
                <w:color w:val="000000" w:themeColor="text1"/>
                <w:sz w:val="22"/>
                <w:szCs w:val="22"/>
                <w:u w:val="single"/>
              </w:rPr>
            </w:pPr>
            <w:r w:rsidRPr="00515643">
              <w:rPr>
                <w:rFonts w:ascii="Times New Roman" w:hAnsi="Times New Roman" w:cs="Times New Roman"/>
                <w:color w:val="000000" w:themeColor="text1"/>
                <w:sz w:val="22"/>
                <w:szCs w:val="22"/>
              </w:rPr>
              <w:t>0.169064</w:t>
            </w:r>
          </w:p>
        </w:tc>
        <w:tc>
          <w:tcPr>
            <w:tcW w:w="1573" w:type="dxa"/>
            <w:vAlign w:val="bottom"/>
          </w:tcPr>
          <w:p w14:paraId="6D8889CF" w14:textId="5790D72E" w:rsidR="00815F6E" w:rsidRPr="00515643" w:rsidRDefault="00815F6E" w:rsidP="00815F6E">
            <w:pPr>
              <w:spacing w:before="100" w:beforeAutospacing="1" w:after="100" w:afterAutospacing="1"/>
              <w:jc w:val="center"/>
              <w:rPr>
                <w:rFonts w:ascii="Times New Roman" w:hAnsi="Times New Roman" w:cs="Times New Roman"/>
                <w:color w:val="000000" w:themeColor="text1"/>
                <w:sz w:val="22"/>
                <w:szCs w:val="22"/>
                <w:u w:val="single"/>
              </w:rPr>
            </w:pPr>
            <w:r w:rsidRPr="00515643">
              <w:rPr>
                <w:rFonts w:ascii="Times New Roman" w:hAnsi="Times New Roman" w:cs="Times New Roman"/>
                <w:color w:val="000000" w:themeColor="text1"/>
                <w:sz w:val="22"/>
                <w:szCs w:val="22"/>
              </w:rPr>
              <w:t>0.24494</w:t>
            </w:r>
          </w:p>
        </w:tc>
        <w:tc>
          <w:tcPr>
            <w:tcW w:w="1641" w:type="dxa"/>
            <w:vAlign w:val="bottom"/>
          </w:tcPr>
          <w:p w14:paraId="2A1BB1FA" w14:textId="77777777" w:rsidR="00815F6E" w:rsidRPr="00515643" w:rsidRDefault="00815F6E" w:rsidP="00815F6E">
            <w:pPr>
              <w:spacing w:before="100" w:beforeAutospacing="1" w:after="100" w:afterAutospacing="1"/>
              <w:jc w:val="center"/>
              <w:rPr>
                <w:rFonts w:ascii="Times New Roman" w:hAnsi="Times New Roman" w:cs="Times New Roman"/>
                <w:color w:val="000000" w:themeColor="text1"/>
                <w:sz w:val="22"/>
                <w:szCs w:val="22"/>
                <w:u w:val="single"/>
              </w:rPr>
            </w:pPr>
            <w:r w:rsidRPr="00515643">
              <w:rPr>
                <w:rFonts w:ascii="Times New Roman" w:hAnsi="Times New Roman" w:cs="Times New Roman"/>
                <w:color w:val="000000" w:themeColor="text1"/>
                <w:sz w:val="22"/>
                <w:szCs w:val="22"/>
              </w:rPr>
              <w:t>0.836363</w:t>
            </w:r>
          </w:p>
        </w:tc>
        <w:tc>
          <w:tcPr>
            <w:tcW w:w="1662" w:type="dxa"/>
            <w:vAlign w:val="bottom"/>
          </w:tcPr>
          <w:p w14:paraId="03878D54" w14:textId="77777777" w:rsidR="00815F6E" w:rsidRPr="00515643" w:rsidRDefault="00815F6E" w:rsidP="00815F6E">
            <w:pPr>
              <w:spacing w:before="100" w:beforeAutospacing="1" w:after="100" w:afterAutospacing="1"/>
              <w:jc w:val="center"/>
              <w:rPr>
                <w:rFonts w:ascii="Times New Roman" w:hAnsi="Times New Roman" w:cs="Times New Roman"/>
                <w:color w:val="000000" w:themeColor="text1"/>
                <w:sz w:val="22"/>
                <w:szCs w:val="22"/>
                <w:u w:val="single"/>
              </w:rPr>
            </w:pPr>
            <w:r w:rsidRPr="00515643">
              <w:rPr>
                <w:rFonts w:ascii="Times New Roman" w:hAnsi="Times New Roman" w:cs="Times New Roman"/>
                <w:color w:val="000000" w:themeColor="text1"/>
                <w:sz w:val="22"/>
                <w:szCs w:val="22"/>
              </w:rPr>
              <w:t>0.194348</w:t>
            </w:r>
          </w:p>
        </w:tc>
        <w:tc>
          <w:tcPr>
            <w:tcW w:w="1661" w:type="dxa"/>
            <w:vAlign w:val="bottom"/>
          </w:tcPr>
          <w:p w14:paraId="02458A43" w14:textId="77777777" w:rsidR="00815F6E" w:rsidRPr="00515643" w:rsidRDefault="00815F6E" w:rsidP="00815F6E">
            <w:pPr>
              <w:spacing w:before="100" w:beforeAutospacing="1" w:after="100" w:afterAutospacing="1"/>
              <w:jc w:val="center"/>
              <w:rPr>
                <w:rFonts w:ascii="Times New Roman" w:hAnsi="Times New Roman" w:cs="Times New Roman"/>
                <w:color w:val="000000" w:themeColor="text1"/>
                <w:sz w:val="22"/>
                <w:szCs w:val="22"/>
                <w:u w:val="single"/>
              </w:rPr>
            </w:pPr>
            <w:r w:rsidRPr="00515643">
              <w:rPr>
                <w:rFonts w:ascii="Times New Roman" w:hAnsi="Times New Roman" w:cs="Times New Roman"/>
                <w:color w:val="000000" w:themeColor="text1"/>
                <w:sz w:val="22"/>
                <w:szCs w:val="22"/>
              </w:rPr>
              <w:t>0.200724</w:t>
            </w:r>
          </w:p>
        </w:tc>
      </w:tr>
      <w:tr w:rsidR="00515643" w:rsidRPr="00515643" w14:paraId="5C6BC4D5" w14:textId="77777777" w:rsidTr="00515643">
        <w:trPr>
          <w:trHeight w:val="401"/>
        </w:trPr>
        <w:tc>
          <w:tcPr>
            <w:tcW w:w="1382" w:type="dxa"/>
            <w:vAlign w:val="bottom"/>
          </w:tcPr>
          <w:p w14:paraId="6A4E0BB3" w14:textId="77777777" w:rsidR="00815F6E" w:rsidRPr="00515643" w:rsidRDefault="00815F6E" w:rsidP="00815F6E">
            <w:pPr>
              <w:spacing w:before="100" w:beforeAutospacing="1" w:after="100" w:afterAutospacing="1"/>
              <w:jc w:val="center"/>
              <w:rPr>
                <w:rFonts w:ascii="Times New Roman" w:hAnsi="Times New Roman" w:cs="Times New Roman"/>
                <w:color w:val="000000" w:themeColor="text1"/>
                <w:sz w:val="22"/>
                <w:szCs w:val="22"/>
                <w:u w:val="single"/>
              </w:rPr>
            </w:pPr>
            <w:r w:rsidRPr="00515643">
              <w:rPr>
                <w:rFonts w:ascii="Times New Roman" w:hAnsi="Times New Roman" w:cs="Times New Roman"/>
                <w:b/>
                <w:bCs/>
                <w:color w:val="000000" w:themeColor="text1"/>
                <w:sz w:val="22"/>
                <w:szCs w:val="22"/>
              </w:rPr>
              <w:t>Shops</w:t>
            </w:r>
          </w:p>
        </w:tc>
        <w:tc>
          <w:tcPr>
            <w:tcW w:w="1549" w:type="dxa"/>
            <w:vAlign w:val="bottom"/>
          </w:tcPr>
          <w:p w14:paraId="4F23B53B" w14:textId="77777777" w:rsidR="00815F6E" w:rsidRPr="00515643" w:rsidRDefault="00815F6E" w:rsidP="00815F6E">
            <w:pPr>
              <w:spacing w:before="100" w:beforeAutospacing="1" w:after="100" w:afterAutospacing="1"/>
              <w:jc w:val="center"/>
              <w:rPr>
                <w:rFonts w:ascii="Times New Roman" w:hAnsi="Times New Roman" w:cs="Times New Roman"/>
                <w:color w:val="000000" w:themeColor="text1"/>
                <w:sz w:val="22"/>
                <w:szCs w:val="22"/>
                <w:u w:val="single"/>
              </w:rPr>
            </w:pPr>
            <w:r w:rsidRPr="00515643">
              <w:rPr>
                <w:rFonts w:ascii="Times New Roman" w:hAnsi="Times New Roman" w:cs="Times New Roman"/>
                <w:color w:val="000000" w:themeColor="text1"/>
                <w:sz w:val="22"/>
                <w:szCs w:val="22"/>
              </w:rPr>
              <w:t>0.191753</w:t>
            </w:r>
          </w:p>
        </w:tc>
        <w:tc>
          <w:tcPr>
            <w:tcW w:w="1573" w:type="dxa"/>
            <w:vAlign w:val="bottom"/>
          </w:tcPr>
          <w:p w14:paraId="27EC8528" w14:textId="76C7F578" w:rsidR="00815F6E" w:rsidRPr="00515643" w:rsidRDefault="00815F6E" w:rsidP="00815F6E">
            <w:pPr>
              <w:spacing w:before="100" w:beforeAutospacing="1" w:after="100" w:afterAutospacing="1"/>
              <w:jc w:val="center"/>
              <w:rPr>
                <w:rFonts w:ascii="Times New Roman" w:hAnsi="Times New Roman" w:cs="Times New Roman"/>
                <w:color w:val="000000" w:themeColor="text1"/>
                <w:sz w:val="22"/>
                <w:szCs w:val="22"/>
                <w:u w:val="single"/>
              </w:rPr>
            </w:pPr>
            <w:r w:rsidRPr="00515643">
              <w:rPr>
                <w:rFonts w:ascii="Times New Roman" w:hAnsi="Times New Roman" w:cs="Times New Roman"/>
                <w:color w:val="000000" w:themeColor="text1"/>
                <w:sz w:val="22"/>
                <w:szCs w:val="22"/>
              </w:rPr>
              <w:t>0.293032</w:t>
            </w:r>
          </w:p>
        </w:tc>
        <w:tc>
          <w:tcPr>
            <w:tcW w:w="1641" w:type="dxa"/>
            <w:vAlign w:val="bottom"/>
          </w:tcPr>
          <w:p w14:paraId="37BD1883" w14:textId="77777777" w:rsidR="00815F6E" w:rsidRPr="00515643" w:rsidRDefault="00815F6E" w:rsidP="00815F6E">
            <w:pPr>
              <w:spacing w:before="100" w:beforeAutospacing="1" w:after="100" w:afterAutospacing="1"/>
              <w:jc w:val="center"/>
              <w:rPr>
                <w:rFonts w:ascii="Times New Roman" w:hAnsi="Times New Roman" w:cs="Times New Roman"/>
                <w:color w:val="000000" w:themeColor="text1"/>
                <w:sz w:val="22"/>
                <w:szCs w:val="22"/>
                <w:u w:val="single"/>
              </w:rPr>
            </w:pPr>
            <w:r w:rsidRPr="00515643">
              <w:rPr>
                <w:rFonts w:ascii="Times New Roman" w:hAnsi="Times New Roman" w:cs="Times New Roman"/>
                <w:color w:val="000000" w:themeColor="text1"/>
                <w:sz w:val="22"/>
                <w:szCs w:val="22"/>
              </w:rPr>
              <w:t>0.951258</w:t>
            </w:r>
          </w:p>
        </w:tc>
        <w:tc>
          <w:tcPr>
            <w:tcW w:w="1662" w:type="dxa"/>
            <w:vAlign w:val="bottom"/>
          </w:tcPr>
          <w:p w14:paraId="6C623048" w14:textId="77777777" w:rsidR="00815F6E" w:rsidRPr="00515643" w:rsidRDefault="00815F6E" w:rsidP="00815F6E">
            <w:pPr>
              <w:spacing w:before="100" w:beforeAutospacing="1" w:after="100" w:afterAutospacing="1"/>
              <w:jc w:val="center"/>
              <w:rPr>
                <w:rFonts w:ascii="Times New Roman" w:hAnsi="Times New Roman" w:cs="Times New Roman"/>
                <w:color w:val="000000" w:themeColor="text1"/>
                <w:sz w:val="22"/>
                <w:szCs w:val="22"/>
                <w:u w:val="single"/>
              </w:rPr>
            </w:pPr>
            <w:r w:rsidRPr="00515643">
              <w:rPr>
                <w:rFonts w:ascii="Times New Roman" w:hAnsi="Times New Roman" w:cs="Times New Roman"/>
                <w:color w:val="000000" w:themeColor="text1"/>
                <w:sz w:val="22"/>
                <w:szCs w:val="22"/>
              </w:rPr>
              <w:t>0.274093</w:t>
            </w:r>
          </w:p>
        </w:tc>
        <w:tc>
          <w:tcPr>
            <w:tcW w:w="1661" w:type="dxa"/>
            <w:vAlign w:val="bottom"/>
          </w:tcPr>
          <w:p w14:paraId="0DE31A11" w14:textId="77777777" w:rsidR="00815F6E" w:rsidRPr="00515643" w:rsidRDefault="00815F6E" w:rsidP="00815F6E">
            <w:pPr>
              <w:spacing w:before="100" w:beforeAutospacing="1" w:after="100" w:afterAutospacing="1"/>
              <w:jc w:val="center"/>
              <w:rPr>
                <w:rFonts w:ascii="Times New Roman" w:hAnsi="Times New Roman" w:cs="Times New Roman"/>
                <w:color w:val="000000" w:themeColor="text1"/>
                <w:sz w:val="22"/>
                <w:szCs w:val="22"/>
                <w:u w:val="single"/>
              </w:rPr>
            </w:pPr>
            <w:r w:rsidRPr="00515643">
              <w:rPr>
                <w:rFonts w:ascii="Times New Roman" w:hAnsi="Times New Roman" w:cs="Times New Roman"/>
                <w:color w:val="000000" w:themeColor="text1"/>
                <w:sz w:val="22"/>
                <w:szCs w:val="22"/>
              </w:rPr>
              <w:t>0.255941</w:t>
            </w:r>
          </w:p>
        </w:tc>
      </w:tr>
      <w:tr w:rsidR="00515643" w:rsidRPr="00515643" w14:paraId="4CC5356B" w14:textId="77777777" w:rsidTr="00515643">
        <w:trPr>
          <w:trHeight w:val="428"/>
        </w:trPr>
        <w:tc>
          <w:tcPr>
            <w:tcW w:w="1382" w:type="dxa"/>
            <w:vAlign w:val="bottom"/>
          </w:tcPr>
          <w:p w14:paraId="2D6B043C" w14:textId="77777777" w:rsidR="00815F6E" w:rsidRPr="00515643" w:rsidRDefault="00815F6E" w:rsidP="00815F6E">
            <w:pPr>
              <w:spacing w:before="100" w:beforeAutospacing="1" w:after="100" w:afterAutospacing="1"/>
              <w:jc w:val="center"/>
              <w:rPr>
                <w:rFonts w:ascii="Times New Roman" w:hAnsi="Times New Roman" w:cs="Times New Roman"/>
                <w:color w:val="000000" w:themeColor="text1"/>
                <w:sz w:val="22"/>
                <w:szCs w:val="22"/>
                <w:u w:val="single"/>
              </w:rPr>
            </w:pPr>
            <w:proofErr w:type="spellStart"/>
            <w:r w:rsidRPr="00515643">
              <w:rPr>
                <w:rFonts w:ascii="Times New Roman" w:hAnsi="Times New Roman" w:cs="Times New Roman"/>
                <w:b/>
                <w:bCs/>
                <w:color w:val="000000" w:themeColor="text1"/>
                <w:sz w:val="22"/>
                <w:szCs w:val="22"/>
              </w:rPr>
              <w:t>Hlth</w:t>
            </w:r>
            <w:proofErr w:type="spellEnd"/>
          </w:p>
        </w:tc>
        <w:tc>
          <w:tcPr>
            <w:tcW w:w="1549" w:type="dxa"/>
            <w:vAlign w:val="bottom"/>
          </w:tcPr>
          <w:p w14:paraId="7D8E3800" w14:textId="77777777" w:rsidR="00815F6E" w:rsidRPr="00515643" w:rsidRDefault="00815F6E" w:rsidP="00815F6E">
            <w:pPr>
              <w:spacing w:before="100" w:beforeAutospacing="1" w:after="100" w:afterAutospacing="1"/>
              <w:jc w:val="center"/>
              <w:rPr>
                <w:rFonts w:ascii="Times New Roman" w:hAnsi="Times New Roman" w:cs="Times New Roman"/>
                <w:color w:val="000000" w:themeColor="text1"/>
                <w:sz w:val="22"/>
                <w:szCs w:val="22"/>
                <w:u w:val="single"/>
              </w:rPr>
            </w:pPr>
            <w:r w:rsidRPr="00515643">
              <w:rPr>
                <w:rFonts w:ascii="Times New Roman" w:hAnsi="Times New Roman" w:cs="Times New Roman"/>
                <w:color w:val="000000" w:themeColor="text1"/>
                <w:sz w:val="22"/>
                <w:szCs w:val="22"/>
              </w:rPr>
              <w:t>0.172529</w:t>
            </w:r>
          </w:p>
        </w:tc>
        <w:tc>
          <w:tcPr>
            <w:tcW w:w="1573" w:type="dxa"/>
            <w:vAlign w:val="bottom"/>
          </w:tcPr>
          <w:p w14:paraId="54075FC5" w14:textId="3E18BE10" w:rsidR="00815F6E" w:rsidRPr="00515643" w:rsidRDefault="00815F6E" w:rsidP="00815F6E">
            <w:pPr>
              <w:spacing w:before="100" w:beforeAutospacing="1" w:after="100" w:afterAutospacing="1"/>
              <w:jc w:val="center"/>
              <w:rPr>
                <w:rFonts w:ascii="Times New Roman" w:hAnsi="Times New Roman" w:cs="Times New Roman"/>
                <w:color w:val="000000" w:themeColor="text1"/>
                <w:sz w:val="22"/>
                <w:szCs w:val="22"/>
                <w:u w:val="single"/>
              </w:rPr>
            </w:pPr>
            <w:r w:rsidRPr="00515643">
              <w:rPr>
                <w:rFonts w:ascii="Times New Roman" w:hAnsi="Times New Roman" w:cs="Times New Roman"/>
                <w:color w:val="000000" w:themeColor="text1"/>
                <w:sz w:val="22"/>
                <w:szCs w:val="22"/>
              </w:rPr>
              <w:t>0.270294</w:t>
            </w:r>
          </w:p>
        </w:tc>
        <w:tc>
          <w:tcPr>
            <w:tcW w:w="1641" w:type="dxa"/>
            <w:vAlign w:val="bottom"/>
          </w:tcPr>
          <w:p w14:paraId="39F1E780" w14:textId="77777777" w:rsidR="00815F6E" w:rsidRPr="00515643" w:rsidRDefault="00815F6E" w:rsidP="00815F6E">
            <w:pPr>
              <w:spacing w:before="100" w:beforeAutospacing="1" w:after="100" w:afterAutospacing="1"/>
              <w:jc w:val="center"/>
              <w:rPr>
                <w:rFonts w:ascii="Times New Roman" w:hAnsi="Times New Roman" w:cs="Times New Roman"/>
                <w:color w:val="000000" w:themeColor="text1"/>
                <w:sz w:val="22"/>
                <w:szCs w:val="22"/>
                <w:u w:val="single"/>
              </w:rPr>
            </w:pPr>
            <w:r w:rsidRPr="00515643">
              <w:rPr>
                <w:rFonts w:ascii="Times New Roman" w:hAnsi="Times New Roman" w:cs="Times New Roman"/>
                <w:color w:val="000000" w:themeColor="text1"/>
                <w:sz w:val="22"/>
                <w:szCs w:val="22"/>
              </w:rPr>
              <w:t>0.971435</w:t>
            </w:r>
          </w:p>
        </w:tc>
        <w:tc>
          <w:tcPr>
            <w:tcW w:w="1662" w:type="dxa"/>
            <w:vAlign w:val="bottom"/>
          </w:tcPr>
          <w:p w14:paraId="104AF8AA" w14:textId="77777777" w:rsidR="00815F6E" w:rsidRPr="00515643" w:rsidRDefault="00815F6E" w:rsidP="00815F6E">
            <w:pPr>
              <w:spacing w:before="100" w:beforeAutospacing="1" w:after="100" w:afterAutospacing="1"/>
              <w:jc w:val="center"/>
              <w:rPr>
                <w:rFonts w:ascii="Times New Roman" w:hAnsi="Times New Roman" w:cs="Times New Roman"/>
                <w:color w:val="000000" w:themeColor="text1"/>
                <w:sz w:val="22"/>
                <w:szCs w:val="22"/>
                <w:u w:val="single"/>
              </w:rPr>
            </w:pPr>
            <w:r w:rsidRPr="00515643">
              <w:rPr>
                <w:rFonts w:ascii="Times New Roman" w:hAnsi="Times New Roman" w:cs="Times New Roman"/>
                <w:color w:val="000000" w:themeColor="text1"/>
                <w:sz w:val="22"/>
                <w:szCs w:val="22"/>
              </w:rPr>
              <w:t>0.236968</w:t>
            </w:r>
          </w:p>
        </w:tc>
        <w:tc>
          <w:tcPr>
            <w:tcW w:w="1661" w:type="dxa"/>
            <w:vAlign w:val="bottom"/>
          </w:tcPr>
          <w:p w14:paraId="27323919" w14:textId="77777777" w:rsidR="00815F6E" w:rsidRPr="00515643" w:rsidRDefault="00815F6E" w:rsidP="00815F6E">
            <w:pPr>
              <w:spacing w:before="100" w:beforeAutospacing="1" w:after="100" w:afterAutospacing="1"/>
              <w:jc w:val="center"/>
              <w:rPr>
                <w:rFonts w:ascii="Times New Roman" w:hAnsi="Times New Roman" w:cs="Times New Roman"/>
                <w:color w:val="000000" w:themeColor="text1"/>
                <w:sz w:val="22"/>
                <w:szCs w:val="22"/>
                <w:u w:val="single"/>
              </w:rPr>
            </w:pPr>
            <w:r w:rsidRPr="00515643">
              <w:rPr>
                <w:rFonts w:ascii="Times New Roman" w:hAnsi="Times New Roman" w:cs="Times New Roman"/>
                <w:color w:val="000000" w:themeColor="text1"/>
                <w:sz w:val="22"/>
                <w:szCs w:val="22"/>
              </w:rPr>
              <w:t>0.257472</w:t>
            </w:r>
          </w:p>
        </w:tc>
      </w:tr>
      <w:tr w:rsidR="00515643" w:rsidRPr="00515643" w14:paraId="6A2583E8" w14:textId="77777777" w:rsidTr="00515643">
        <w:trPr>
          <w:trHeight w:val="401"/>
        </w:trPr>
        <w:tc>
          <w:tcPr>
            <w:tcW w:w="1382" w:type="dxa"/>
            <w:vAlign w:val="bottom"/>
          </w:tcPr>
          <w:p w14:paraId="449F32B2" w14:textId="77777777" w:rsidR="00815F6E" w:rsidRPr="00515643" w:rsidRDefault="00815F6E" w:rsidP="00815F6E">
            <w:pPr>
              <w:spacing w:before="100" w:beforeAutospacing="1" w:after="100" w:afterAutospacing="1"/>
              <w:jc w:val="center"/>
              <w:rPr>
                <w:rFonts w:ascii="Times New Roman" w:hAnsi="Times New Roman" w:cs="Times New Roman"/>
                <w:color w:val="000000" w:themeColor="text1"/>
                <w:sz w:val="22"/>
                <w:szCs w:val="22"/>
                <w:u w:val="single"/>
              </w:rPr>
            </w:pPr>
            <w:r w:rsidRPr="00515643">
              <w:rPr>
                <w:rFonts w:ascii="Times New Roman" w:hAnsi="Times New Roman" w:cs="Times New Roman"/>
                <w:b/>
                <w:bCs/>
                <w:color w:val="000000" w:themeColor="text1"/>
                <w:sz w:val="22"/>
                <w:szCs w:val="22"/>
              </w:rPr>
              <w:t>Utils</w:t>
            </w:r>
          </w:p>
        </w:tc>
        <w:tc>
          <w:tcPr>
            <w:tcW w:w="1549" w:type="dxa"/>
            <w:vAlign w:val="bottom"/>
          </w:tcPr>
          <w:p w14:paraId="2A68B4ED" w14:textId="77777777" w:rsidR="00815F6E" w:rsidRPr="00515643" w:rsidRDefault="00815F6E" w:rsidP="00815F6E">
            <w:pPr>
              <w:spacing w:before="100" w:beforeAutospacing="1" w:after="100" w:afterAutospacing="1"/>
              <w:jc w:val="center"/>
              <w:rPr>
                <w:rFonts w:ascii="Times New Roman" w:hAnsi="Times New Roman" w:cs="Times New Roman"/>
                <w:color w:val="000000" w:themeColor="text1"/>
                <w:sz w:val="22"/>
                <w:szCs w:val="22"/>
                <w:u w:val="single"/>
              </w:rPr>
            </w:pPr>
            <w:r w:rsidRPr="00515643">
              <w:rPr>
                <w:rFonts w:ascii="Times New Roman" w:hAnsi="Times New Roman" w:cs="Times New Roman"/>
                <w:color w:val="000000" w:themeColor="text1"/>
                <w:sz w:val="22"/>
                <w:szCs w:val="22"/>
              </w:rPr>
              <w:t>0.210948</w:t>
            </w:r>
          </w:p>
        </w:tc>
        <w:tc>
          <w:tcPr>
            <w:tcW w:w="1573" w:type="dxa"/>
            <w:vAlign w:val="bottom"/>
          </w:tcPr>
          <w:p w14:paraId="0DF1AEE9" w14:textId="7C4F573B" w:rsidR="00815F6E" w:rsidRPr="00515643" w:rsidRDefault="00815F6E" w:rsidP="00815F6E">
            <w:pPr>
              <w:spacing w:before="100" w:beforeAutospacing="1" w:after="100" w:afterAutospacing="1"/>
              <w:jc w:val="center"/>
              <w:rPr>
                <w:rFonts w:ascii="Times New Roman" w:hAnsi="Times New Roman" w:cs="Times New Roman"/>
                <w:color w:val="000000" w:themeColor="text1"/>
                <w:sz w:val="22"/>
                <w:szCs w:val="22"/>
                <w:u w:val="single"/>
              </w:rPr>
            </w:pPr>
            <w:r w:rsidRPr="00515643">
              <w:rPr>
                <w:rFonts w:ascii="Times New Roman" w:hAnsi="Times New Roman" w:cs="Times New Roman"/>
                <w:color w:val="000000" w:themeColor="text1"/>
                <w:sz w:val="22"/>
                <w:szCs w:val="22"/>
              </w:rPr>
              <w:t>0.290044</w:t>
            </w:r>
          </w:p>
        </w:tc>
        <w:tc>
          <w:tcPr>
            <w:tcW w:w="1641" w:type="dxa"/>
            <w:vAlign w:val="bottom"/>
          </w:tcPr>
          <w:p w14:paraId="0BCFC6B6" w14:textId="77777777" w:rsidR="00815F6E" w:rsidRPr="00515643" w:rsidRDefault="00815F6E" w:rsidP="00815F6E">
            <w:pPr>
              <w:spacing w:before="100" w:beforeAutospacing="1" w:after="100" w:afterAutospacing="1"/>
              <w:jc w:val="center"/>
              <w:rPr>
                <w:rFonts w:ascii="Times New Roman" w:hAnsi="Times New Roman" w:cs="Times New Roman"/>
                <w:color w:val="000000" w:themeColor="text1"/>
                <w:sz w:val="22"/>
                <w:szCs w:val="22"/>
                <w:u w:val="single"/>
              </w:rPr>
            </w:pPr>
            <w:r w:rsidRPr="00515643">
              <w:rPr>
                <w:rFonts w:ascii="Times New Roman" w:hAnsi="Times New Roman" w:cs="Times New Roman"/>
                <w:color w:val="000000" w:themeColor="text1"/>
                <w:sz w:val="22"/>
                <w:szCs w:val="22"/>
              </w:rPr>
              <w:t>1.452334</w:t>
            </w:r>
          </w:p>
        </w:tc>
        <w:tc>
          <w:tcPr>
            <w:tcW w:w="1662" w:type="dxa"/>
            <w:vAlign w:val="bottom"/>
          </w:tcPr>
          <w:p w14:paraId="3D06F215" w14:textId="77777777" w:rsidR="00815F6E" w:rsidRPr="00515643" w:rsidRDefault="00815F6E" w:rsidP="00815F6E">
            <w:pPr>
              <w:spacing w:before="100" w:beforeAutospacing="1" w:after="100" w:afterAutospacing="1"/>
              <w:jc w:val="center"/>
              <w:rPr>
                <w:rFonts w:ascii="Times New Roman" w:hAnsi="Times New Roman" w:cs="Times New Roman"/>
                <w:color w:val="000000" w:themeColor="text1"/>
                <w:sz w:val="22"/>
                <w:szCs w:val="22"/>
                <w:u w:val="single"/>
              </w:rPr>
            </w:pPr>
            <w:r w:rsidRPr="00515643">
              <w:rPr>
                <w:rFonts w:ascii="Times New Roman" w:hAnsi="Times New Roman" w:cs="Times New Roman"/>
                <w:color w:val="000000" w:themeColor="text1"/>
                <w:sz w:val="22"/>
                <w:szCs w:val="22"/>
              </w:rPr>
              <w:t>0.446523</w:t>
            </w:r>
          </w:p>
        </w:tc>
        <w:tc>
          <w:tcPr>
            <w:tcW w:w="1661" w:type="dxa"/>
            <w:vAlign w:val="bottom"/>
          </w:tcPr>
          <w:p w14:paraId="4E81F1C9" w14:textId="77777777" w:rsidR="00815F6E" w:rsidRPr="00515643" w:rsidRDefault="00815F6E" w:rsidP="00815F6E">
            <w:pPr>
              <w:spacing w:before="100" w:beforeAutospacing="1" w:after="100" w:afterAutospacing="1"/>
              <w:jc w:val="center"/>
              <w:rPr>
                <w:rFonts w:ascii="Times New Roman" w:hAnsi="Times New Roman" w:cs="Times New Roman"/>
                <w:color w:val="000000" w:themeColor="text1"/>
                <w:sz w:val="22"/>
                <w:szCs w:val="22"/>
                <w:u w:val="single"/>
              </w:rPr>
            </w:pPr>
            <w:r w:rsidRPr="00515643">
              <w:rPr>
                <w:rFonts w:ascii="Times New Roman" w:hAnsi="Times New Roman" w:cs="Times New Roman"/>
                <w:color w:val="000000" w:themeColor="text1"/>
                <w:sz w:val="22"/>
                <w:szCs w:val="22"/>
              </w:rPr>
              <w:t>0.474411</w:t>
            </w:r>
          </w:p>
        </w:tc>
      </w:tr>
      <w:tr w:rsidR="00515643" w:rsidRPr="00515643" w14:paraId="2DBB7C74" w14:textId="77777777" w:rsidTr="00515643">
        <w:trPr>
          <w:trHeight w:val="401"/>
        </w:trPr>
        <w:tc>
          <w:tcPr>
            <w:tcW w:w="1382" w:type="dxa"/>
            <w:vAlign w:val="bottom"/>
          </w:tcPr>
          <w:p w14:paraId="3C425DF5" w14:textId="77777777" w:rsidR="00815F6E" w:rsidRPr="00515643" w:rsidRDefault="00815F6E" w:rsidP="00815F6E">
            <w:pPr>
              <w:spacing w:before="100" w:beforeAutospacing="1" w:after="100" w:afterAutospacing="1"/>
              <w:jc w:val="center"/>
              <w:rPr>
                <w:rFonts w:ascii="Times New Roman" w:hAnsi="Times New Roman" w:cs="Times New Roman"/>
                <w:color w:val="000000" w:themeColor="text1"/>
                <w:sz w:val="22"/>
                <w:szCs w:val="22"/>
                <w:u w:val="single"/>
              </w:rPr>
            </w:pPr>
            <w:r w:rsidRPr="00515643">
              <w:rPr>
                <w:rFonts w:ascii="Times New Roman" w:hAnsi="Times New Roman" w:cs="Times New Roman"/>
                <w:b/>
                <w:bCs/>
                <w:color w:val="000000" w:themeColor="text1"/>
                <w:sz w:val="22"/>
                <w:szCs w:val="22"/>
              </w:rPr>
              <w:t>Other</w:t>
            </w:r>
          </w:p>
        </w:tc>
        <w:tc>
          <w:tcPr>
            <w:tcW w:w="1549" w:type="dxa"/>
            <w:vAlign w:val="bottom"/>
          </w:tcPr>
          <w:p w14:paraId="591B5173" w14:textId="77777777" w:rsidR="00815F6E" w:rsidRPr="00515643" w:rsidRDefault="00815F6E" w:rsidP="00815F6E">
            <w:pPr>
              <w:spacing w:before="100" w:beforeAutospacing="1" w:after="100" w:afterAutospacing="1"/>
              <w:jc w:val="center"/>
              <w:rPr>
                <w:rFonts w:ascii="Times New Roman" w:hAnsi="Times New Roman" w:cs="Times New Roman"/>
                <w:color w:val="000000" w:themeColor="text1"/>
                <w:sz w:val="22"/>
                <w:szCs w:val="22"/>
                <w:u w:val="single"/>
              </w:rPr>
            </w:pPr>
            <w:r w:rsidRPr="00515643">
              <w:rPr>
                <w:rFonts w:ascii="Times New Roman" w:hAnsi="Times New Roman" w:cs="Times New Roman"/>
                <w:color w:val="000000" w:themeColor="text1"/>
                <w:sz w:val="22"/>
                <w:szCs w:val="22"/>
              </w:rPr>
              <w:t>0.064693</w:t>
            </w:r>
          </w:p>
        </w:tc>
        <w:tc>
          <w:tcPr>
            <w:tcW w:w="1573" w:type="dxa"/>
            <w:vAlign w:val="bottom"/>
          </w:tcPr>
          <w:p w14:paraId="081093A1" w14:textId="4639EC53" w:rsidR="00815F6E" w:rsidRPr="00515643" w:rsidRDefault="00815F6E" w:rsidP="00815F6E">
            <w:pPr>
              <w:spacing w:before="100" w:beforeAutospacing="1" w:after="100" w:afterAutospacing="1"/>
              <w:jc w:val="center"/>
              <w:rPr>
                <w:rFonts w:ascii="Times New Roman" w:hAnsi="Times New Roman" w:cs="Times New Roman"/>
                <w:color w:val="000000" w:themeColor="text1"/>
                <w:sz w:val="22"/>
                <w:szCs w:val="22"/>
                <w:u w:val="single"/>
              </w:rPr>
            </w:pPr>
            <w:r w:rsidRPr="00515643">
              <w:rPr>
                <w:rFonts w:ascii="Times New Roman" w:hAnsi="Times New Roman" w:cs="Times New Roman"/>
                <w:color w:val="000000" w:themeColor="text1"/>
                <w:sz w:val="22"/>
                <w:szCs w:val="22"/>
              </w:rPr>
              <w:t>0.087351</w:t>
            </w:r>
          </w:p>
        </w:tc>
        <w:tc>
          <w:tcPr>
            <w:tcW w:w="1641" w:type="dxa"/>
            <w:vAlign w:val="bottom"/>
          </w:tcPr>
          <w:p w14:paraId="7EFC3BB6" w14:textId="77777777" w:rsidR="00815F6E" w:rsidRPr="00515643" w:rsidRDefault="00815F6E" w:rsidP="00815F6E">
            <w:pPr>
              <w:spacing w:before="100" w:beforeAutospacing="1" w:after="100" w:afterAutospacing="1"/>
              <w:jc w:val="center"/>
              <w:rPr>
                <w:rFonts w:ascii="Times New Roman" w:hAnsi="Times New Roman" w:cs="Times New Roman"/>
                <w:color w:val="000000" w:themeColor="text1"/>
                <w:sz w:val="22"/>
                <w:szCs w:val="22"/>
                <w:u w:val="single"/>
              </w:rPr>
            </w:pPr>
            <w:r w:rsidRPr="00515643">
              <w:rPr>
                <w:rFonts w:ascii="Times New Roman" w:hAnsi="Times New Roman" w:cs="Times New Roman"/>
                <w:color w:val="000000" w:themeColor="text1"/>
                <w:sz w:val="22"/>
                <w:szCs w:val="22"/>
              </w:rPr>
              <w:t>0.299781</w:t>
            </w:r>
          </w:p>
        </w:tc>
        <w:tc>
          <w:tcPr>
            <w:tcW w:w="1662" w:type="dxa"/>
            <w:vAlign w:val="bottom"/>
          </w:tcPr>
          <w:p w14:paraId="2D8BA61C" w14:textId="77777777" w:rsidR="00815F6E" w:rsidRPr="00515643" w:rsidRDefault="00815F6E" w:rsidP="00815F6E">
            <w:pPr>
              <w:spacing w:before="100" w:beforeAutospacing="1" w:after="100" w:afterAutospacing="1"/>
              <w:jc w:val="center"/>
              <w:rPr>
                <w:rFonts w:ascii="Times New Roman" w:hAnsi="Times New Roman" w:cs="Times New Roman"/>
                <w:color w:val="000000" w:themeColor="text1"/>
                <w:sz w:val="22"/>
                <w:szCs w:val="22"/>
                <w:u w:val="single"/>
              </w:rPr>
            </w:pPr>
            <w:r w:rsidRPr="00515643">
              <w:rPr>
                <w:rFonts w:ascii="Times New Roman" w:hAnsi="Times New Roman" w:cs="Times New Roman"/>
                <w:color w:val="000000" w:themeColor="text1"/>
                <w:sz w:val="22"/>
                <w:szCs w:val="22"/>
              </w:rPr>
              <w:t>-0.387508</w:t>
            </w:r>
          </w:p>
        </w:tc>
        <w:tc>
          <w:tcPr>
            <w:tcW w:w="1661" w:type="dxa"/>
            <w:vAlign w:val="bottom"/>
          </w:tcPr>
          <w:p w14:paraId="617056B6" w14:textId="77777777" w:rsidR="00815F6E" w:rsidRPr="00515643" w:rsidRDefault="00815F6E" w:rsidP="00815F6E">
            <w:pPr>
              <w:spacing w:before="100" w:beforeAutospacing="1" w:after="100" w:afterAutospacing="1"/>
              <w:jc w:val="center"/>
              <w:rPr>
                <w:rFonts w:ascii="Times New Roman" w:hAnsi="Times New Roman" w:cs="Times New Roman"/>
                <w:color w:val="000000" w:themeColor="text1"/>
                <w:sz w:val="22"/>
                <w:szCs w:val="22"/>
                <w:u w:val="single"/>
              </w:rPr>
            </w:pPr>
            <w:r w:rsidRPr="00515643">
              <w:rPr>
                <w:rFonts w:ascii="Times New Roman" w:hAnsi="Times New Roman" w:cs="Times New Roman"/>
                <w:color w:val="000000" w:themeColor="text1"/>
                <w:sz w:val="22"/>
                <w:szCs w:val="22"/>
              </w:rPr>
              <w:t>-0.404412</w:t>
            </w:r>
          </w:p>
        </w:tc>
      </w:tr>
    </w:tbl>
    <w:p w14:paraId="33413F33" w14:textId="77777777" w:rsidR="00515643" w:rsidRPr="00515643" w:rsidRDefault="00515643" w:rsidP="00515643">
      <w:pPr>
        <w:spacing w:after="100" w:afterAutospacing="1"/>
        <w:rPr>
          <w:rFonts w:ascii="Times New Roman" w:eastAsia="Times New Roman" w:hAnsi="Times New Roman" w:cs="Times New Roman"/>
          <w:color w:val="000000" w:themeColor="text1"/>
          <w:spacing w:val="3"/>
          <w:kern w:val="0"/>
          <w:lang w:eastAsia="en-GB"/>
          <w14:ligatures w14:val="none"/>
        </w:rPr>
      </w:pPr>
    </w:p>
    <w:p w14:paraId="576A400A" w14:textId="64CB7E1E" w:rsidR="00D50558" w:rsidRPr="00515643" w:rsidRDefault="005A67C4" w:rsidP="0082339A">
      <w:pPr>
        <w:pStyle w:val="ListParagraph"/>
        <w:numPr>
          <w:ilvl w:val="0"/>
          <w:numId w:val="18"/>
        </w:numPr>
        <w:spacing w:after="100" w:afterAutospacing="1"/>
        <w:jc w:val="both"/>
        <w:rPr>
          <w:rFonts w:ascii="Times New Roman" w:eastAsia="Times New Roman" w:hAnsi="Times New Roman" w:cs="Times New Roman"/>
          <w:color w:val="000000" w:themeColor="text1"/>
          <w:spacing w:val="3"/>
          <w:kern w:val="0"/>
          <w:lang w:eastAsia="en-GB"/>
          <w14:ligatures w14:val="none"/>
        </w:rPr>
      </w:pPr>
      <w:r w:rsidRPr="00515643">
        <w:rPr>
          <w:rFonts w:ascii="Times New Roman" w:eastAsia="Times New Roman" w:hAnsi="Times New Roman" w:cs="Times New Roman"/>
          <w:color w:val="000000" w:themeColor="text1"/>
          <w:spacing w:val="3"/>
          <w:kern w:val="0"/>
          <w:lang w:eastAsia="en-GB"/>
          <w14:ligatures w14:val="none"/>
        </w:rPr>
        <w:t>Plot your results as a bar chart for each performance metric.</w:t>
      </w:r>
    </w:p>
    <w:p w14:paraId="74321A71" w14:textId="5FA5BB2B" w:rsidR="000C0399" w:rsidRPr="00515643" w:rsidRDefault="00D50558" w:rsidP="00AB2866">
      <w:pPr>
        <w:pStyle w:val="ListParagraph"/>
        <w:spacing w:after="100" w:afterAutospacing="1"/>
        <w:ind w:left="1080"/>
        <w:rPr>
          <w:rFonts w:ascii="Times New Roman" w:eastAsia="Times New Roman" w:hAnsi="Times New Roman" w:cs="Times New Roman"/>
          <w:color w:val="000000" w:themeColor="text1"/>
          <w:spacing w:val="3"/>
          <w:kern w:val="0"/>
          <w:u w:val="single"/>
          <w:lang w:eastAsia="en-GB"/>
          <w14:ligatures w14:val="none"/>
        </w:rPr>
      </w:pPr>
      <w:r w:rsidRPr="00515643">
        <w:rPr>
          <w:rFonts w:ascii="Times New Roman" w:eastAsia="Times New Roman" w:hAnsi="Times New Roman" w:cs="Times New Roman"/>
          <w:color w:val="000000" w:themeColor="text1"/>
          <w:spacing w:val="3"/>
          <w:kern w:val="0"/>
          <w:u w:val="single"/>
          <w:lang w:eastAsia="en-GB"/>
          <w14:ligatures w14:val="none"/>
        </w:rPr>
        <w:t>Answer:</w:t>
      </w:r>
    </w:p>
    <w:p w14:paraId="503880AB" w14:textId="2CA9F22F" w:rsidR="00087919" w:rsidRPr="00515643" w:rsidRDefault="00AB2866" w:rsidP="00AB2866">
      <w:pPr>
        <w:spacing w:after="100" w:afterAutospacing="1"/>
        <w:jc w:val="center"/>
        <w:rPr>
          <w:rFonts w:ascii="Times New Roman" w:eastAsia="Times New Roman" w:hAnsi="Times New Roman" w:cs="Times New Roman"/>
          <w:color w:val="000000" w:themeColor="text1"/>
          <w:spacing w:val="3"/>
          <w:kern w:val="0"/>
          <w:lang w:eastAsia="en-GB"/>
          <w14:ligatures w14:val="none"/>
        </w:rPr>
      </w:pPr>
      <w:r w:rsidRPr="00515643">
        <w:rPr>
          <w:rFonts w:ascii="Times New Roman" w:eastAsia="Times New Roman" w:hAnsi="Times New Roman" w:cs="Times New Roman"/>
          <w:noProof/>
          <w:color w:val="000000" w:themeColor="text1"/>
          <w:spacing w:val="3"/>
          <w:kern w:val="0"/>
          <w:lang w:eastAsia="en-GB"/>
        </w:rPr>
        <w:drawing>
          <wp:inline distT="0" distB="0" distL="0" distR="0" wp14:anchorId="5E8B8634" wp14:editId="17939E5F">
            <wp:extent cx="5292611" cy="2888478"/>
            <wp:effectExtent l="0" t="0" r="3810" b="0"/>
            <wp:docPr id="9144283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28323" name="Picture 914428323"/>
                    <pic:cNvPicPr/>
                  </pic:nvPicPr>
                  <pic:blipFill>
                    <a:blip r:embed="rId8">
                      <a:extLst>
                        <a:ext uri="{28A0092B-C50C-407E-A947-70E740481C1C}">
                          <a14:useLocalDpi xmlns:a14="http://schemas.microsoft.com/office/drawing/2010/main" val="0"/>
                        </a:ext>
                      </a:extLst>
                    </a:blip>
                    <a:stretch>
                      <a:fillRect/>
                    </a:stretch>
                  </pic:blipFill>
                  <pic:spPr>
                    <a:xfrm>
                      <a:off x="0" y="0"/>
                      <a:ext cx="5489551" cy="2995960"/>
                    </a:xfrm>
                    <a:prstGeom prst="rect">
                      <a:avLst/>
                    </a:prstGeom>
                  </pic:spPr>
                </pic:pic>
              </a:graphicData>
            </a:graphic>
          </wp:inline>
        </w:drawing>
      </w:r>
    </w:p>
    <w:p w14:paraId="2A314B86" w14:textId="79585B56" w:rsidR="00D50558" w:rsidRPr="00515643" w:rsidRDefault="00AD5F95" w:rsidP="00AB2866">
      <w:pPr>
        <w:spacing w:after="100" w:afterAutospacing="1"/>
        <w:jc w:val="center"/>
        <w:rPr>
          <w:rFonts w:ascii="Times New Roman" w:eastAsia="Times New Roman" w:hAnsi="Times New Roman" w:cs="Times New Roman"/>
          <w:color w:val="000000" w:themeColor="text1"/>
          <w:spacing w:val="3"/>
          <w:kern w:val="0"/>
          <w:lang w:eastAsia="en-GB"/>
          <w14:ligatures w14:val="none"/>
        </w:rPr>
      </w:pPr>
      <w:r w:rsidRPr="00515643">
        <w:rPr>
          <w:rFonts w:ascii="Times New Roman" w:eastAsia="Times New Roman" w:hAnsi="Times New Roman" w:cs="Times New Roman"/>
          <w:noProof/>
          <w:color w:val="000000" w:themeColor="text1"/>
          <w:spacing w:val="3"/>
          <w:kern w:val="0"/>
          <w:lang w:eastAsia="en-GB"/>
        </w:rPr>
        <w:lastRenderedPageBreak/>
        <w:drawing>
          <wp:inline distT="0" distB="0" distL="0" distR="0" wp14:anchorId="4DB4E9E7" wp14:editId="2E8505C1">
            <wp:extent cx="4983086" cy="2674834"/>
            <wp:effectExtent l="0" t="0" r="0" b="5080"/>
            <wp:docPr id="26029715" name="Picture 7"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9715" name="Picture 7" descr="A graph of blue ba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66700" cy="2719717"/>
                    </a:xfrm>
                    <a:prstGeom prst="rect">
                      <a:avLst/>
                    </a:prstGeom>
                  </pic:spPr>
                </pic:pic>
              </a:graphicData>
            </a:graphic>
          </wp:inline>
        </w:drawing>
      </w:r>
    </w:p>
    <w:p w14:paraId="644C9A3E" w14:textId="458430B6" w:rsidR="00087919" w:rsidRPr="00515643" w:rsidRDefault="00AB2866" w:rsidP="00AB2866">
      <w:pPr>
        <w:spacing w:after="100" w:afterAutospacing="1"/>
        <w:jc w:val="center"/>
        <w:rPr>
          <w:rFonts w:ascii="Times New Roman" w:eastAsia="Times New Roman" w:hAnsi="Times New Roman" w:cs="Times New Roman"/>
          <w:color w:val="000000" w:themeColor="text1"/>
          <w:spacing w:val="3"/>
          <w:kern w:val="0"/>
          <w:lang w:eastAsia="en-GB"/>
          <w14:ligatures w14:val="none"/>
        </w:rPr>
      </w:pPr>
      <w:r w:rsidRPr="00515643">
        <w:rPr>
          <w:rFonts w:ascii="Times New Roman" w:eastAsia="Times New Roman" w:hAnsi="Times New Roman" w:cs="Times New Roman"/>
          <w:noProof/>
          <w:color w:val="000000" w:themeColor="text1"/>
          <w:spacing w:val="3"/>
          <w:kern w:val="0"/>
          <w:lang w:eastAsia="en-GB"/>
        </w:rPr>
        <w:drawing>
          <wp:inline distT="0" distB="0" distL="0" distR="0" wp14:anchorId="7B4D8144" wp14:editId="76850502">
            <wp:extent cx="5040742" cy="2743200"/>
            <wp:effectExtent l="0" t="0" r="1270" b="0"/>
            <wp:docPr id="1338846027" name="Picture 8"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846027" name="Picture 8" descr="A graph of blue ba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98483" cy="2774623"/>
                    </a:xfrm>
                    <a:prstGeom prst="rect">
                      <a:avLst/>
                    </a:prstGeom>
                  </pic:spPr>
                </pic:pic>
              </a:graphicData>
            </a:graphic>
          </wp:inline>
        </w:drawing>
      </w:r>
    </w:p>
    <w:p w14:paraId="18B75C46" w14:textId="77777777" w:rsidR="00AB2866" w:rsidRPr="00515643" w:rsidRDefault="00AB2866" w:rsidP="00AB2866">
      <w:pPr>
        <w:spacing w:after="100" w:afterAutospacing="1"/>
        <w:jc w:val="center"/>
        <w:rPr>
          <w:rFonts w:ascii="Times New Roman" w:eastAsia="Times New Roman" w:hAnsi="Times New Roman" w:cs="Times New Roman"/>
          <w:color w:val="000000" w:themeColor="text1"/>
          <w:spacing w:val="3"/>
          <w:kern w:val="0"/>
          <w:lang w:eastAsia="en-GB"/>
          <w14:ligatures w14:val="none"/>
        </w:rPr>
      </w:pPr>
      <w:r w:rsidRPr="00515643">
        <w:rPr>
          <w:rFonts w:ascii="Times New Roman" w:eastAsia="Times New Roman" w:hAnsi="Times New Roman" w:cs="Times New Roman"/>
          <w:noProof/>
          <w:color w:val="000000" w:themeColor="text1"/>
          <w:spacing w:val="3"/>
          <w:kern w:val="0"/>
          <w:lang w:eastAsia="en-GB"/>
        </w:rPr>
        <w:drawing>
          <wp:inline distT="0" distB="0" distL="0" distR="0" wp14:anchorId="17A9796E" wp14:editId="64A72819">
            <wp:extent cx="5192820" cy="2751745"/>
            <wp:effectExtent l="0" t="0" r="1905" b="4445"/>
            <wp:docPr id="1666477464" name="Picture 9"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477464" name="Picture 9" descr="A graph with blue squar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75920" cy="2795781"/>
                    </a:xfrm>
                    <a:prstGeom prst="rect">
                      <a:avLst/>
                    </a:prstGeom>
                  </pic:spPr>
                </pic:pic>
              </a:graphicData>
            </a:graphic>
          </wp:inline>
        </w:drawing>
      </w:r>
    </w:p>
    <w:p w14:paraId="6C739538" w14:textId="4D5BBA47" w:rsidR="00AB2866" w:rsidRPr="00515643" w:rsidRDefault="00AB2866" w:rsidP="00AB2866">
      <w:pPr>
        <w:spacing w:after="100" w:afterAutospacing="1"/>
        <w:jc w:val="center"/>
        <w:rPr>
          <w:rFonts w:ascii="Times New Roman" w:eastAsia="Times New Roman" w:hAnsi="Times New Roman" w:cs="Times New Roman"/>
          <w:color w:val="000000" w:themeColor="text1"/>
          <w:spacing w:val="3"/>
          <w:kern w:val="0"/>
          <w:lang w:eastAsia="en-GB"/>
          <w14:ligatures w14:val="none"/>
        </w:rPr>
      </w:pPr>
      <w:r w:rsidRPr="00515643">
        <w:rPr>
          <w:rFonts w:ascii="Times New Roman" w:eastAsia="Times New Roman" w:hAnsi="Times New Roman" w:cs="Times New Roman"/>
          <w:noProof/>
          <w:color w:val="000000" w:themeColor="text1"/>
          <w:spacing w:val="3"/>
          <w:kern w:val="0"/>
          <w:lang w:eastAsia="en-GB"/>
        </w:rPr>
        <w:lastRenderedPageBreak/>
        <w:drawing>
          <wp:inline distT="0" distB="0" distL="0" distR="0" wp14:anchorId="71E6A95B" wp14:editId="275E9BFB">
            <wp:extent cx="5342019" cy="2879933"/>
            <wp:effectExtent l="0" t="0" r="5080" b="3175"/>
            <wp:docPr id="1205858580" name="Picture 10"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858580" name="Picture 10" descr="A graph with blue squar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71710" cy="2949850"/>
                    </a:xfrm>
                    <a:prstGeom prst="rect">
                      <a:avLst/>
                    </a:prstGeom>
                  </pic:spPr>
                </pic:pic>
              </a:graphicData>
            </a:graphic>
          </wp:inline>
        </w:drawing>
      </w:r>
    </w:p>
    <w:p w14:paraId="43BB8A5F" w14:textId="3AF535CC" w:rsidR="005A67C4" w:rsidRPr="00515643" w:rsidRDefault="005A67C4" w:rsidP="0082339A">
      <w:pPr>
        <w:pStyle w:val="ListParagraph"/>
        <w:numPr>
          <w:ilvl w:val="0"/>
          <w:numId w:val="18"/>
        </w:numPr>
        <w:spacing w:after="100" w:afterAutospacing="1"/>
        <w:jc w:val="both"/>
        <w:rPr>
          <w:rFonts w:ascii="Times New Roman" w:eastAsia="Times New Roman" w:hAnsi="Times New Roman" w:cs="Times New Roman"/>
          <w:color w:val="000000" w:themeColor="text1"/>
          <w:spacing w:val="3"/>
          <w:kern w:val="0"/>
          <w:lang w:eastAsia="en-GB"/>
          <w14:ligatures w14:val="none"/>
        </w:rPr>
      </w:pPr>
      <w:r w:rsidRPr="00515643">
        <w:rPr>
          <w:rFonts w:ascii="Times New Roman" w:eastAsia="Times New Roman" w:hAnsi="Times New Roman" w:cs="Times New Roman"/>
          <w:color w:val="000000" w:themeColor="text1"/>
          <w:spacing w:val="3"/>
          <w:kern w:val="0"/>
          <w:lang w:eastAsia="en-GB"/>
          <w14:ligatures w14:val="none"/>
        </w:rPr>
        <w:t>Briefly explain (in words, without mathematical equations or formulas) the economic significance and pricing implications of each of the three performance ratios (but not α's).</w:t>
      </w:r>
    </w:p>
    <w:p w14:paraId="7CDFF6CC" w14:textId="756C2E45" w:rsidR="005A67C4" w:rsidRPr="00515643" w:rsidRDefault="00D50558" w:rsidP="00846D2F">
      <w:pPr>
        <w:pStyle w:val="ListParagraph"/>
        <w:spacing w:after="100" w:afterAutospacing="1"/>
        <w:ind w:left="1080"/>
        <w:rPr>
          <w:rFonts w:ascii="Times New Roman" w:eastAsia="Times New Roman" w:hAnsi="Times New Roman" w:cs="Times New Roman"/>
          <w:color w:val="000000" w:themeColor="text1"/>
          <w:spacing w:val="3"/>
          <w:kern w:val="0"/>
          <w:u w:val="single"/>
          <w:lang w:eastAsia="en-GB"/>
          <w14:ligatures w14:val="none"/>
        </w:rPr>
      </w:pPr>
      <w:r w:rsidRPr="00515643">
        <w:rPr>
          <w:rFonts w:ascii="Times New Roman" w:eastAsia="Times New Roman" w:hAnsi="Times New Roman" w:cs="Times New Roman"/>
          <w:color w:val="000000" w:themeColor="text1"/>
          <w:spacing w:val="3"/>
          <w:kern w:val="0"/>
          <w:u w:val="single"/>
          <w:lang w:eastAsia="en-GB"/>
          <w14:ligatures w14:val="none"/>
        </w:rPr>
        <w:t>Answer:</w:t>
      </w:r>
    </w:p>
    <w:p w14:paraId="43794556" w14:textId="77777777" w:rsidR="00846D2F" w:rsidRPr="00515643" w:rsidRDefault="00846D2F" w:rsidP="00846D2F">
      <w:pPr>
        <w:pStyle w:val="ListParagraph"/>
        <w:spacing w:after="100" w:afterAutospacing="1"/>
        <w:ind w:left="1080"/>
        <w:rPr>
          <w:rFonts w:ascii="Times New Roman" w:eastAsia="Times New Roman" w:hAnsi="Times New Roman" w:cs="Times New Roman"/>
          <w:color w:val="000000" w:themeColor="text1"/>
          <w:spacing w:val="3"/>
          <w:kern w:val="0"/>
          <w:u w:val="single"/>
          <w:lang w:eastAsia="en-GB"/>
          <w14:ligatures w14:val="none"/>
        </w:rPr>
      </w:pPr>
    </w:p>
    <w:p w14:paraId="07968B94" w14:textId="11F2AD38" w:rsidR="00030053" w:rsidRPr="00030053" w:rsidRDefault="00030053" w:rsidP="0082339A">
      <w:pPr>
        <w:pStyle w:val="ListParagraph"/>
        <w:numPr>
          <w:ilvl w:val="0"/>
          <w:numId w:val="22"/>
        </w:numPr>
        <w:spacing w:after="100" w:afterAutospacing="1"/>
        <w:jc w:val="both"/>
        <w:rPr>
          <w:rFonts w:ascii="Times New Roman" w:eastAsia="Times New Roman" w:hAnsi="Times New Roman" w:cs="Times New Roman"/>
          <w:b/>
          <w:bCs/>
          <w:color w:val="000000" w:themeColor="text1"/>
          <w:spacing w:val="3"/>
          <w:kern w:val="0"/>
          <w:lang w:eastAsia="en-GB"/>
          <w14:ligatures w14:val="none"/>
        </w:rPr>
      </w:pPr>
      <w:r w:rsidRPr="00030053">
        <w:rPr>
          <w:rFonts w:ascii="Times New Roman" w:eastAsia="Times New Roman" w:hAnsi="Times New Roman" w:cs="Times New Roman"/>
          <w:b/>
          <w:bCs/>
          <w:color w:val="000000" w:themeColor="text1"/>
          <w:spacing w:val="3"/>
          <w:kern w:val="0"/>
          <w:lang w:eastAsia="en-GB"/>
          <w14:ligatures w14:val="none"/>
        </w:rPr>
        <w:t>Sharpe Ratio</w:t>
      </w:r>
    </w:p>
    <w:p w14:paraId="26EECD56" w14:textId="43BEBE47" w:rsidR="00030053" w:rsidRDefault="00030053" w:rsidP="00030053">
      <w:pPr>
        <w:pStyle w:val="ListParagraph"/>
        <w:numPr>
          <w:ilvl w:val="1"/>
          <w:numId w:val="22"/>
        </w:numPr>
        <w:spacing w:after="100" w:afterAutospacing="1"/>
        <w:jc w:val="both"/>
        <w:rPr>
          <w:rFonts w:ascii="Times New Roman" w:eastAsia="Times New Roman" w:hAnsi="Times New Roman" w:cs="Times New Roman"/>
          <w:color w:val="000000" w:themeColor="text1"/>
          <w:spacing w:val="3"/>
          <w:kern w:val="0"/>
          <w:lang w:eastAsia="en-GB"/>
          <w14:ligatures w14:val="none"/>
        </w:rPr>
      </w:pPr>
      <w:r w:rsidRPr="00030053">
        <w:rPr>
          <w:rFonts w:ascii="Times New Roman" w:eastAsia="Times New Roman" w:hAnsi="Times New Roman" w:cs="Times New Roman"/>
          <w:i/>
          <w:iCs/>
          <w:color w:val="000000" w:themeColor="text1"/>
          <w:spacing w:val="3"/>
          <w:kern w:val="0"/>
          <w:u w:val="single"/>
          <w:lang w:eastAsia="en-GB"/>
          <w14:ligatures w14:val="none"/>
        </w:rPr>
        <w:t>Economic Significance:</w:t>
      </w:r>
      <w:r w:rsidRPr="00030053">
        <w:rPr>
          <w:rFonts w:ascii="Times New Roman" w:eastAsia="Times New Roman" w:hAnsi="Times New Roman" w:cs="Times New Roman"/>
          <w:color w:val="000000" w:themeColor="text1"/>
          <w:spacing w:val="3"/>
          <w:kern w:val="0"/>
          <w:lang w:eastAsia="en-GB"/>
          <w14:ligatures w14:val="none"/>
        </w:rPr>
        <w:t xml:space="preserve"> </w:t>
      </w:r>
      <w:r w:rsidR="0082339A" w:rsidRPr="00030053">
        <w:rPr>
          <w:rFonts w:ascii="Times New Roman" w:eastAsia="Times New Roman" w:hAnsi="Times New Roman" w:cs="Times New Roman"/>
          <w:color w:val="000000" w:themeColor="text1"/>
          <w:spacing w:val="3"/>
          <w:kern w:val="0"/>
          <w:lang w:eastAsia="en-GB"/>
          <w14:ligatures w14:val="none"/>
        </w:rPr>
        <w:t>Sharpe Ratio</w:t>
      </w:r>
      <w:r w:rsidR="0082339A" w:rsidRPr="0082339A">
        <w:rPr>
          <w:rFonts w:ascii="Times New Roman" w:eastAsia="Times New Roman" w:hAnsi="Times New Roman" w:cs="Times New Roman"/>
          <w:color w:val="000000" w:themeColor="text1"/>
          <w:spacing w:val="3"/>
          <w:kern w:val="0"/>
          <w:lang w:eastAsia="en-GB"/>
          <w14:ligatures w14:val="none"/>
        </w:rPr>
        <w:t xml:space="preserve"> measures the risk premium per unit of excess return standard deviation. However, it is not ideally used to compare individual investment with diversified portfolio, as the Sharpe Ratio takes into account all risks, including systematic and idiosyncratic risk, in which diversified portfolios have no idiosyncratic risk (does not compensate diversifiable risk). The denominator also does not consider higher moments such as skewness and kurtosis and hence cannot fully reflect risk of investment if return distribution is not normal. </w:t>
      </w:r>
    </w:p>
    <w:p w14:paraId="5DB8947E" w14:textId="4DB76DE3" w:rsidR="0082339A" w:rsidRDefault="00030053" w:rsidP="00030053">
      <w:pPr>
        <w:pStyle w:val="ListParagraph"/>
        <w:numPr>
          <w:ilvl w:val="1"/>
          <w:numId w:val="22"/>
        </w:numPr>
        <w:spacing w:after="100" w:afterAutospacing="1"/>
        <w:jc w:val="both"/>
        <w:rPr>
          <w:rFonts w:ascii="Times New Roman" w:eastAsia="Times New Roman" w:hAnsi="Times New Roman" w:cs="Times New Roman"/>
          <w:color w:val="000000" w:themeColor="text1"/>
          <w:spacing w:val="3"/>
          <w:kern w:val="0"/>
          <w:lang w:eastAsia="en-GB"/>
          <w14:ligatures w14:val="none"/>
        </w:rPr>
      </w:pPr>
      <w:r w:rsidRPr="00030053">
        <w:rPr>
          <w:rFonts w:ascii="Times New Roman" w:eastAsia="Times New Roman" w:hAnsi="Times New Roman" w:cs="Times New Roman"/>
          <w:i/>
          <w:iCs/>
          <w:color w:val="000000" w:themeColor="text1"/>
          <w:spacing w:val="3"/>
          <w:kern w:val="0"/>
          <w:u w:val="single"/>
          <w:lang w:eastAsia="en-GB"/>
          <w14:ligatures w14:val="none"/>
        </w:rPr>
        <w:t>Pricing Implication</w:t>
      </w:r>
      <w:r w:rsidRPr="00030053">
        <w:rPr>
          <w:rFonts w:ascii="Times New Roman" w:eastAsia="Times New Roman" w:hAnsi="Times New Roman" w:cs="Times New Roman"/>
          <w:color w:val="000000" w:themeColor="text1"/>
          <w:spacing w:val="3"/>
          <w:kern w:val="0"/>
          <w:u w:val="single"/>
          <w:lang w:eastAsia="en-GB"/>
          <w14:ligatures w14:val="none"/>
        </w:rPr>
        <w:t>:</w:t>
      </w:r>
      <w:r>
        <w:rPr>
          <w:rFonts w:ascii="Times New Roman" w:eastAsia="Times New Roman" w:hAnsi="Times New Roman" w:cs="Times New Roman"/>
          <w:color w:val="000000" w:themeColor="text1"/>
          <w:spacing w:val="3"/>
          <w:kern w:val="0"/>
          <w:lang w:eastAsia="en-GB"/>
          <w14:ligatures w14:val="none"/>
        </w:rPr>
        <w:t xml:space="preserve"> </w:t>
      </w:r>
      <w:r w:rsidR="0082339A" w:rsidRPr="0082339A">
        <w:rPr>
          <w:rFonts w:ascii="Times New Roman" w:eastAsia="Times New Roman" w:hAnsi="Times New Roman" w:cs="Times New Roman"/>
          <w:color w:val="000000" w:themeColor="text1"/>
          <w:spacing w:val="3"/>
          <w:kern w:val="0"/>
          <w:lang w:eastAsia="en-GB"/>
          <w14:ligatures w14:val="none"/>
        </w:rPr>
        <w:t xml:space="preserve">A high Sharpe Ratio indicates a higher expected excess return given overall risk </w:t>
      </w:r>
      <w:r w:rsidR="00632983">
        <w:rPr>
          <w:rFonts w:ascii="Times New Roman" w:eastAsia="Times New Roman" w:hAnsi="Times New Roman" w:cs="Times New Roman"/>
          <w:color w:val="000000" w:themeColor="text1"/>
          <w:spacing w:val="3"/>
          <w:kern w:val="0"/>
          <w:lang w:eastAsia="en-GB"/>
          <w14:ligatures w14:val="none"/>
        </w:rPr>
        <w:t>(</w:t>
      </w:r>
      <w:r w:rsidR="0082339A" w:rsidRPr="0082339A">
        <w:rPr>
          <w:rFonts w:ascii="Times New Roman" w:eastAsia="Times New Roman" w:hAnsi="Times New Roman" w:cs="Times New Roman"/>
          <w:color w:val="000000" w:themeColor="text1"/>
          <w:spacing w:val="3"/>
          <w:kern w:val="0"/>
          <w:lang w:eastAsia="en-GB"/>
          <w14:ligatures w14:val="none"/>
        </w:rPr>
        <w:t>standard deviation</w:t>
      </w:r>
      <w:r w:rsidR="00B80096">
        <w:rPr>
          <w:rFonts w:ascii="Times New Roman" w:eastAsia="Times New Roman" w:hAnsi="Times New Roman" w:cs="Times New Roman"/>
          <w:color w:val="000000" w:themeColor="text1"/>
          <w:spacing w:val="3"/>
          <w:kern w:val="0"/>
          <w:lang w:eastAsia="en-GB"/>
          <w14:ligatures w14:val="none"/>
        </w:rPr>
        <w:t xml:space="preserve">), </w:t>
      </w:r>
      <w:r w:rsidR="00632983">
        <w:rPr>
          <w:rFonts w:ascii="Times New Roman" w:eastAsia="Times New Roman" w:hAnsi="Times New Roman" w:cs="Times New Roman"/>
          <w:color w:val="000000" w:themeColor="text1"/>
          <w:spacing w:val="3"/>
          <w:kern w:val="0"/>
          <w:lang w:eastAsia="en-GB"/>
          <w14:ligatures w14:val="none"/>
        </w:rPr>
        <w:t>and</w:t>
      </w:r>
      <w:r w:rsidR="0082339A" w:rsidRPr="0082339A">
        <w:rPr>
          <w:rFonts w:ascii="Times New Roman" w:eastAsia="Times New Roman" w:hAnsi="Times New Roman" w:cs="Times New Roman"/>
          <w:color w:val="000000" w:themeColor="text1"/>
          <w:spacing w:val="3"/>
          <w:kern w:val="0"/>
          <w:lang w:eastAsia="en-GB"/>
          <w14:ligatures w14:val="none"/>
        </w:rPr>
        <w:t xml:space="preserve"> hence is more desirable</w:t>
      </w:r>
      <w:r w:rsidR="00B80096">
        <w:rPr>
          <w:rFonts w:ascii="Times New Roman" w:eastAsia="Times New Roman" w:hAnsi="Times New Roman" w:cs="Times New Roman"/>
          <w:color w:val="000000" w:themeColor="text1"/>
          <w:spacing w:val="3"/>
          <w:kern w:val="0"/>
          <w:lang w:eastAsia="en-GB"/>
          <w14:ligatures w14:val="none"/>
        </w:rPr>
        <w:t xml:space="preserve"> to investors. If the asset has a higher Sharpe Ratio compared to similar assets, it can be seen as underpriced </w:t>
      </w:r>
      <w:r w:rsidR="00CB2057">
        <w:rPr>
          <w:rFonts w:ascii="Times New Roman" w:eastAsia="Times New Roman" w:hAnsi="Times New Roman" w:cs="Times New Roman"/>
          <w:color w:val="000000" w:themeColor="text1"/>
          <w:spacing w:val="3"/>
          <w:kern w:val="0"/>
          <w:lang w:eastAsia="en-GB"/>
          <w14:ligatures w14:val="none"/>
        </w:rPr>
        <w:t>relative to other assets.</w:t>
      </w:r>
    </w:p>
    <w:p w14:paraId="418B6DE3" w14:textId="77777777" w:rsidR="0082339A" w:rsidRDefault="0082339A" w:rsidP="0082339A">
      <w:pPr>
        <w:pStyle w:val="ListParagraph"/>
        <w:spacing w:after="100" w:afterAutospacing="1"/>
        <w:ind w:left="1440"/>
        <w:jc w:val="both"/>
        <w:rPr>
          <w:rFonts w:ascii="Times New Roman" w:eastAsia="Times New Roman" w:hAnsi="Times New Roman" w:cs="Times New Roman"/>
          <w:color w:val="000000" w:themeColor="text1"/>
          <w:spacing w:val="3"/>
          <w:kern w:val="0"/>
          <w:lang w:eastAsia="en-GB"/>
          <w14:ligatures w14:val="none"/>
        </w:rPr>
      </w:pPr>
    </w:p>
    <w:p w14:paraId="471C4393" w14:textId="3F33E02A" w:rsidR="00030053" w:rsidRPr="00030053" w:rsidRDefault="00030053" w:rsidP="0082339A">
      <w:pPr>
        <w:pStyle w:val="ListParagraph"/>
        <w:numPr>
          <w:ilvl w:val="0"/>
          <w:numId w:val="22"/>
        </w:numPr>
        <w:spacing w:after="100" w:afterAutospacing="1"/>
        <w:jc w:val="both"/>
        <w:rPr>
          <w:rFonts w:ascii="Times New Roman" w:eastAsia="Times New Roman" w:hAnsi="Times New Roman" w:cs="Times New Roman"/>
          <w:b/>
          <w:bCs/>
          <w:color w:val="000000" w:themeColor="text1"/>
          <w:spacing w:val="3"/>
          <w:kern w:val="0"/>
          <w:lang w:eastAsia="en-GB"/>
          <w14:ligatures w14:val="none"/>
        </w:rPr>
      </w:pPr>
      <w:proofErr w:type="spellStart"/>
      <w:r w:rsidRPr="00030053">
        <w:rPr>
          <w:rFonts w:ascii="Times New Roman" w:eastAsia="Times New Roman" w:hAnsi="Times New Roman" w:cs="Times New Roman"/>
          <w:b/>
          <w:bCs/>
          <w:color w:val="000000" w:themeColor="text1"/>
          <w:spacing w:val="3"/>
          <w:kern w:val="0"/>
          <w:lang w:eastAsia="en-GB"/>
          <w14:ligatures w14:val="none"/>
        </w:rPr>
        <w:t>Sortino</w:t>
      </w:r>
      <w:proofErr w:type="spellEnd"/>
      <w:r w:rsidRPr="00030053">
        <w:rPr>
          <w:rFonts w:ascii="Times New Roman" w:eastAsia="Times New Roman" w:hAnsi="Times New Roman" w:cs="Times New Roman"/>
          <w:b/>
          <w:bCs/>
          <w:color w:val="000000" w:themeColor="text1"/>
          <w:spacing w:val="3"/>
          <w:kern w:val="0"/>
          <w:lang w:eastAsia="en-GB"/>
          <w14:ligatures w14:val="none"/>
        </w:rPr>
        <w:t xml:space="preserve"> Ratio</w:t>
      </w:r>
    </w:p>
    <w:p w14:paraId="451227A7" w14:textId="62096BF7" w:rsidR="00030053" w:rsidRDefault="00030053" w:rsidP="00030053">
      <w:pPr>
        <w:pStyle w:val="ListParagraph"/>
        <w:numPr>
          <w:ilvl w:val="1"/>
          <w:numId w:val="22"/>
        </w:numPr>
        <w:spacing w:after="100" w:afterAutospacing="1"/>
        <w:jc w:val="both"/>
        <w:rPr>
          <w:rFonts w:ascii="Times New Roman" w:eastAsia="Times New Roman" w:hAnsi="Times New Roman" w:cs="Times New Roman"/>
          <w:color w:val="000000" w:themeColor="text1"/>
          <w:spacing w:val="3"/>
          <w:kern w:val="0"/>
          <w:lang w:eastAsia="en-GB"/>
          <w14:ligatures w14:val="none"/>
        </w:rPr>
      </w:pPr>
      <w:r w:rsidRPr="00030053">
        <w:rPr>
          <w:rFonts w:ascii="Times New Roman" w:eastAsia="Times New Roman" w:hAnsi="Times New Roman" w:cs="Times New Roman"/>
          <w:i/>
          <w:iCs/>
          <w:color w:val="000000" w:themeColor="text1"/>
          <w:spacing w:val="3"/>
          <w:kern w:val="0"/>
          <w:u w:val="single"/>
          <w:lang w:eastAsia="en-GB"/>
          <w14:ligatures w14:val="none"/>
        </w:rPr>
        <w:t>Economic Significance:</w:t>
      </w:r>
      <w:r w:rsidRPr="00030053">
        <w:rPr>
          <w:rFonts w:ascii="Times New Roman" w:eastAsia="Times New Roman" w:hAnsi="Times New Roman" w:cs="Times New Roman"/>
          <w:color w:val="000000" w:themeColor="text1"/>
          <w:spacing w:val="3"/>
          <w:kern w:val="0"/>
          <w:lang w:eastAsia="en-GB"/>
          <w14:ligatures w14:val="none"/>
        </w:rPr>
        <w:t xml:space="preserve"> </w:t>
      </w:r>
      <w:proofErr w:type="spellStart"/>
      <w:r w:rsidR="0082339A" w:rsidRPr="00030053">
        <w:rPr>
          <w:rFonts w:ascii="Times New Roman" w:eastAsia="Times New Roman" w:hAnsi="Times New Roman" w:cs="Times New Roman"/>
          <w:color w:val="000000" w:themeColor="text1"/>
          <w:spacing w:val="3"/>
          <w:kern w:val="0"/>
          <w:lang w:eastAsia="en-GB"/>
          <w14:ligatures w14:val="none"/>
        </w:rPr>
        <w:t>Sortino</w:t>
      </w:r>
      <w:proofErr w:type="spellEnd"/>
      <w:r w:rsidR="0082339A" w:rsidRPr="00030053">
        <w:rPr>
          <w:rFonts w:ascii="Times New Roman" w:eastAsia="Times New Roman" w:hAnsi="Times New Roman" w:cs="Times New Roman"/>
          <w:color w:val="000000" w:themeColor="text1"/>
          <w:spacing w:val="3"/>
          <w:kern w:val="0"/>
          <w:lang w:eastAsia="en-GB"/>
          <w14:ligatures w14:val="none"/>
        </w:rPr>
        <w:t xml:space="preserve"> Ratio</w:t>
      </w:r>
      <w:r w:rsidR="0082339A" w:rsidRPr="0082339A">
        <w:rPr>
          <w:rFonts w:ascii="Times New Roman" w:eastAsia="Times New Roman" w:hAnsi="Times New Roman" w:cs="Times New Roman"/>
          <w:color w:val="000000" w:themeColor="text1"/>
          <w:spacing w:val="3"/>
          <w:kern w:val="0"/>
          <w:lang w:eastAsia="en-GB"/>
          <w14:ligatures w14:val="none"/>
        </w:rPr>
        <w:t xml:space="preserve"> is the expected deviation from target return per unit of below-target semi-deviation. Unlike Sharpe ratio, the </w:t>
      </w:r>
      <w:proofErr w:type="spellStart"/>
      <w:r w:rsidR="0082339A" w:rsidRPr="0082339A">
        <w:rPr>
          <w:rFonts w:ascii="Times New Roman" w:eastAsia="Times New Roman" w:hAnsi="Times New Roman" w:cs="Times New Roman"/>
          <w:color w:val="000000" w:themeColor="text1"/>
          <w:spacing w:val="3"/>
          <w:kern w:val="0"/>
          <w:lang w:eastAsia="en-GB"/>
          <w14:ligatures w14:val="none"/>
        </w:rPr>
        <w:t>Sortino</w:t>
      </w:r>
      <w:proofErr w:type="spellEnd"/>
      <w:r w:rsidR="0082339A" w:rsidRPr="0082339A">
        <w:rPr>
          <w:rFonts w:ascii="Times New Roman" w:eastAsia="Times New Roman" w:hAnsi="Times New Roman" w:cs="Times New Roman"/>
          <w:color w:val="000000" w:themeColor="text1"/>
          <w:spacing w:val="3"/>
          <w:kern w:val="0"/>
          <w:lang w:eastAsia="en-GB"/>
          <w14:ligatures w14:val="none"/>
        </w:rPr>
        <w:t xml:space="preserve"> Ratio only penalizes the downside or below-target returns (denominator only counts for squared errors of negative returns and is zero for positive returns). This ratio also works for non-normal distributions (non-symmetric) and hence can be more </w:t>
      </w:r>
      <w:r w:rsidR="0082339A" w:rsidRPr="0082339A">
        <w:rPr>
          <w:rFonts w:ascii="Times New Roman" w:eastAsia="Times New Roman" w:hAnsi="Times New Roman" w:cs="Times New Roman"/>
          <w:color w:val="000000" w:themeColor="text1"/>
          <w:spacing w:val="3"/>
          <w:kern w:val="0"/>
          <w:lang w:eastAsia="en-GB"/>
          <w14:ligatures w14:val="none"/>
        </w:rPr>
        <w:lastRenderedPageBreak/>
        <w:t xml:space="preserve">informative than </w:t>
      </w:r>
      <w:r w:rsidR="00B74BFF">
        <w:rPr>
          <w:rFonts w:ascii="Times New Roman" w:eastAsia="Times New Roman" w:hAnsi="Times New Roman" w:cs="Times New Roman"/>
          <w:color w:val="000000" w:themeColor="text1"/>
          <w:spacing w:val="3"/>
          <w:kern w:val="0"/>
          <w:lang w:eastAsia="en-GB"/>
          <w14:ligatures w14:val="none"/>
        </w:rPr>
        <w:t>I</w:t>
      </w:r>
      <w:r w:rsidR="0082339A" w:rsidRPr="0082339A">
        <w:rPr>
          <w:rFonts w:ascii="Times New Roman" w:eastAsia="Times New Roman" w:hAnsi="Times New Roman" w:cs="Times New Roman"/>
          <w:color w:val="000000" w:themeColor="text1"/>
          <w:spacing w:val="3"/>
          <w:kern w:val="0"/>
          <w:lang w:eastAsia="en-GB"/>
          <w14:ligatures w14:val="none"/>
        </w:rPr>
        <w:t xml:space="preserve">nformation </w:t>
      </w:r>
      <w:r w:rsidR="00B74BFF">
        <w:rPr>
          <w:rFonts w:ascii="Times New Roman" w:eastAsia="Times New Roman" w:hAnsi="Times New Roman" w:cs="Times New Roman"/>
          <w:color w:val="000000" w:themeColor="text1"/>
          <w:spacing w:val="3"/>
          <w:kern w:val="0"/>
          <w:lang w:eastAsia="en-GB"/>
          <w14:ligatures w14:val="none"/>
        </w:rPr>
        <w:t>R</w:t>
      </w:r>
      <w:r w:rsidR="0082339A" w:rsidRPr="0082339A">
        <w:rPr>
          <w:rFonts w:ascii="Times New Roman" w:eastAsia="Times New Roman" w:hAnsi="Times New Roman" w:cs="Times New Roman"/>
          <w:color w:val="000000" w:themeColor="text1"/>
          <w:spacing w:val="3"/>
          <w:kern w:val="0"/>
          <w:lang w:eastAsia="en-GB"/>
          <w14:ligatures w14:val="none"/>
        </w:rPr>
        <w:t xml:space="preserve">atio or Sharpe </w:t>
      </w:r>
      <w:r w:rsidR="00B74BFF">
        <w:rPr>
          <w:rFonts w:ascii="Times New Roman" w:eastAsia="Times New Roman" w:hAnsi="Times New Roman" w:cs="Times New Roman"/>
          <w:color w:val="000000" w:themeColor="text1"/>
          <w:spacing w:val="3"/>
          <w:kern w:val="0"/>
          <w:lang w:eastAsia="en-GB"/>
          <w14:ligatures w14:val="none"/>
        </w:rPr>
        <w:t>R</w:t>
      </w:r>
      <w:r w:rsidR="0082339A" w:rsidRPr="0082339A">
        <w:rPr>
          <w:rFonts w:ascii="Times New Roman" w:eastAsia="Times New Roman" w:hAnsi="Times New Roman" w:cs="Times New Roman"/>
          <w:color w:val="000000" w:themeColor="text1"/>
          <w:spacing w:val="3"/>
          <w:kern w:val="0"/>
          <w:lang w:eastAsia="en-GB"/>
          <w14:ligatures w14:val="none"/>
        </w:rPr>
        <w:t xml:space="preserve">atio when return distribution is not normal. This ratio produces similar rankings to </w:t>
      </w:r>
      <w:r w:rsidR="00B74BFF">
        <w:rPr>
          <w:rFonts w:ascii="Times New Roman" w:eastAsia="Times New Roman" w:hAnsi="Times New Roman" w:cs="Times New Roman"/>
          <w:color w:val="000000" w:themeColor="text1"/>
          <w:spacing w:val="3"/>
          <w:kern w:val="0"/>
          <w:lang w:eastAsia="en-GB"/>
          <w14:ligatures w14:val="none"/>
        </w:rPr>
        <w:t>I</w:t>
      </w:r>
      <w:r w:rsidR="0082339A" w:rsidRPr="0082339A">
        <w:rPr>
          <w:rFonts w:ascii="Times New Roman" w:eastAsia="Times New Roman" w:hAnsi="Times New Roman" w:cs="Times New Roman"/>
          <w:color w:val="000000" w:themeColor="text1"/>
          <w:spacing w:val="3"/>
          <w:kern w:val="0"/>
          <w:lang w:eastAsia="en-GB"/>
          <w14:ligatures w14:val="none"/>
        </w:rPr>
        <w:t xml:space="preserve">nformation </w:t>
      </w:r>
      <w:r w:rsidR="00B74BFF">
        <w:rPr>
          <w:rFonts w:ascii="Times New Roman" w:eastAsia="Times New Roman" w:hAnsi="Times New Roman" w:cs="Times New Roman"/>
          <w:color w:val="000000" w:themeColor="text1"/>
          <w:spacing w:val="3"/>
          <w:kern w:val="0"/>
          <w:lang w:eastAsia="en-GB"/>
          <w14:ligatures w14:val="none"/>
        </w:rPr>
        <w:t>R</w:t>
      </w:r>
      <w:r w:rsidR="0082339A" w:rsidRPr="0082339A">
        <w:rPr>
          <w:rFonts w:ascii="Times New Roman" w:eastAsia="Times New Roman" w:hAnsi="Times New Roman" w:cs="Times New Roman"/>
          <w:color w:val="000000" w:themeColor="text1"/>
          <w:spacing w:val="3"/>
          <w:kern w:val="0"/>
          <w:lang w:eastAsia="en-GB"/>
          <w14:ligatures w14:val="none"/>
        </w:rPr>
        <w:t xml:space="preserve">atio when the return distribution is symmetric, and expected asset return is close to expected target return. </w:t>
      </w:r>
    </w:p>
    <w:p w14:paraId="3FEF86B6" w14:textId="16F7D805" w:rsidR="00CB2057" w:rsidRDefault="00030053" w:rsidP="00CB2057">
      <w:pPr>
        <w:pStyle w:val="ListParagraph"/>
        <w:numPr>
          <w:ilvl w:val="1"/>
          <w:numId w:val="22"/>
        </w:numPr>
        <w:spacing w:after="100" w:afterAutospacing="1"/>
        <w:jc w:val="both"/>
        <w:rPr>
          <w:rFonts w:ascii="Times New Roman" w:eastAsia="Times New Roman" w:hAnsi="Times New Roman" w:cs="Times New Roman"/>
          <w:color w:val="000000" w:themeColor="text1"/>
          <w:spacing w:val="3"/>
          <w:kern w:val="0"/>
          <w:lang w:eastAsia="en-GB"/>
          <w14:ligatures w14:val="none"/>
        </w:rPr>
      </w:pPr>
      <w:r w:rsidRPr="00030053">
        <w:rPr>
          <w:rFonts w:ascii="Times New Roman" w:eastAsia="Times New Roman" w:hAnsi="Times New Roman" w:cs="Times New Roman"/>
          <w:i/>
          <w:iCs/>
          <w:color w:val="000000" w:themeColor="text1"/>
          <w:spacing w:val="3"/>
          <w:kern w:val="0"/>
          <w:u w:val="single"/>
          <w:lang w:eastAsia="en-GB"/>
          <w14:ligatures w14:val="none"/>
        </w:rPr>
        <w:t>Pricing Implication:</w:t>
      </w:r>
      <w:r>
        <w:rPr>
          <w:rFonts w:ascii="Times New Roman" w:eastAsia="Times New Roman" w:hAnsi="Times New Roman" w:cs="Times New Roman"/>
          <w:color w:val="000000" w:themeColor="text1"/>
          <w:spacing w:val="3"/>
          <w:kern w:val="0"/>
          <w:lang w:eastAsia="en-GB"/>
          <w14:ligatures w14:val="none"/>
        </w:rPr>
        <w:t xml:space="preserve"> </w:t>
      </w:r>
      <w:r w:rsidR="0082339A" w:rsidRPr="0082339A">
        <w:rPr>
          <w:rFonts w:ascii="Times New Roman" w:eastAsia="Times New Roman" w:hAnsi="Times New Roman" w:cs="Times New Roman"/>
          <w:color w:val="000000" w:themeColor="text1"/>
          <w:spacing w:val="3"/>
          <w:kern w:val="0"/>
          <w:lang w:eastAsia="en-GB"/>
          <w14:ligatures w14:val="none"/>
        </w:rPr>
        <w:t xml:space="preserve">A higher </w:t>
      </w:r>
      <w:proofErr w:type="spellStart"/>
      <w:r w:rsidR="0082339A" w:rsidRPr="0082339A">
        <w:rPr>
          <w:rFonts w:ascii="Times New Roman" w:eastAsia="Times New Roman" w:hAnsi="Times New Roman" w:cs="Times New Roman"/>
          <w:color w:val="000000" w:themeColor="text1"/>
          <w:spacing w:val="3"/>
          <w:kern w:val="0"/>
          <w:lang w:eastAsia="en-GB"/>
          <w14:ligatures w14:val="none"/>
        </w:rPr>
        <w:t>Sortino</w:t>
      </w:r>
      <w:proofErr w:type="spellEnd"/>
      <w:r w:rsidR="0082339A" w:rsidRPr="0082339A">
        <w:rPr>
          <w:rFonts w:ascii="Times New Roman" w:eastAsia="Times New Roman" w:hAnsi="Times New Roman" w:cs="Times New Roman"/>
          <w:color w:val="000000" w:themeColor="text1"/>
          <w:spacing w:val="3"/>
          <w:kern w:val="0"/>
          <w:lang w:eastAsia="en-GB"/>
          <w14:ligatures w14:val="none"/>
        </w:rPr>
        <w:t xml:space="preserve"> Ratio is more desirable</w:t>
      </w:r>
      <w:r w:rsidR="00B80096">
        <w:rPr>
          <w:rFonts w:ascii="Times New Roman" w:eastAsia="Times New Roman" w:hAnsi="Times New Roman" w:cs="Times New Roman"/>
          <w:color w:val="000000" w:themeColor="text1"/>
          <w:spacing w:val="3"/>
          <w:kern w:val="0"/>
          <w:lang w:eastAsia="en-GB"/>
          <w14:ligatures w14:val="none"/>
        </w:rPr>
        <w:t xml:space="preserve"> to investors</w:t>
      </w:r>
      <w:r w:rsidR="0082339A" w:rsidRPr="0082339A">
        <w:rPr>
          <w:rFonts w:ascii="Times New Roman" w:eastAsia="Times New Roman" w:hAnsi="Times New Roman" w:cs="Times New Roman"/>
          <w:color w:val="000000" w:themeColor="text1"/>
          <w:spacing w:val="3"/>
          <w:kern w:val="0"/>
          <w:lang w:eastAsia="en-GB"/>
          <w14:ligatures w14:val="none"/>
        </w:rPr>
        <w:t xml:space="preserve"> as it gives a higher risk premium (from target) for the same below-target risk </w:t>
      </w:r>
      <w:r w:rsidR="00B80096">
        <w:rPr>
          <w:rFonts w:ascii="Times New Roman" w:eastAsia="Times New Roman" w:hAnsi="Times New Roman" w:cs="Times New Roman"/>
          <w:color w:val="000000" w:themeColor="text1"/>
          <w:spacing w:val="3"/>
          <w:kern w:val="0"/>
          <w:lang w:eastAsia="en-GB"/>
          <w14:ligatures w14:val="none"/>
        </w:rPr>
        <w:t>/ downside risk.</w:t>
      </w:r>
      <w:r w:rsidR="00CB2057">
        <w:rPr>
          <w:rFonts w:ascii="Times New Roman" w:eastAsia="Times New Roman" w:hAnsi="Times New Roman" w:cs="Times New Roman"/>
          <w:color w:val="000000" w:themeColor="text1"/>
          <w:spacing w:val="3"/>
          <w:kern w:val="0"/>
          <w:lang w:eastAsia="en-GB"/>
          <w14:ligatures w14:val="none"/>
        </w:rPr>
        <w:t xml:space="preserve"> </w:t>
      </w:r>
      <w:r w:rsidR="00CB2057">
        <w:rPr>
          <w:rFonts w:ascii="Times New Roman" w:eastAsia="Times New Roman" w:hAnsi="Times New Roman" w:cs="Times New Roman"/>
          <w:color w:val="000000" w:themeColor="text1"/>
          <w:spacing w:val="3"/>
          <w:kern w:val="0"/>
          <w:lang w:eastAsia="en-GB"/>
          <w14:ligatures w14:val="none"/>
        </w:rPr>
        <w:t xml:space="preserve">If the asset has a higher </w:t>
      </w:r>
      <w:proofErr w:type="spellStart"/>
      <w:r w:rsidR="00CB2057">
        <w:rPr>
          <w:rFonts w:ascii="Times New Roman" w:eastAsia="Times New Roman" w:hAnsi="Times New Roman" w:cs="Times New Roman"/>
          <w:color w:val="000000" w:themeColor="text1"/>
          <w:spacing w:val="3"/>
          <w:kern w:val="0"/>
          <w:lang w:eastAsia="en-GB"/>
          <w14:ligatures w14:val="none"/>
        </w:rPr>
        <w:t>Sortino</w:t>
      </w:r>
      <w:proofErr w:type="spellEnd"/>
      <w:r w:rsidR="00CB2057">
        <w:rPr>
          <w:rFonts w:ascii="Times New Roman" w:eastAsia="Times New Roman" w:hAnsi="Times New Roman" w:cs="Times New Roman"/>
          <w:color w:val="000000" w:themeColor="text1"/>
          <w:spacing w:val="3"/>
          <w:kern w:val="0"/>
          <w:lang w:eastAsia="en-GB"/>
          <w14:ligatures w14:val="none"/>
        </w:rPr>
        <w:t xml:space="preserve"> Ratio compared to similar assets, it can be seen as underpriced relative to other assets.</w:t>
      </w:r>
    </w:p>
    <w:p w14:paraId="31CAA9A8" w14:textId="630FBC45" w:rsidR="0082339A" w:rsidRDefault="0082339A" w:rsidP="00CB2057">
      <w:pPr>
        <w:pStyle w:val="ListParagraph"/>
        <w:spacing w:after="100" w:afterAutospacing="1"/>
        <w:ind w:left="2160"/>
        <w:jc w:val="both"/>
        <w:rPr>
          <w:rFonts w:ascii="Times New Roman" w:eastAsia="Times New Roman" w:hAnsi="Times New Roman" w:cs="Times New Roman"/>
          <w:color w:val="000000" w:themeColor="text1"/>
          <w:spacing w:val="3"/>
          <w:kern w:val="0"/>
          <w:lang w:eastAsia="en-GB"/>
          <w14:ligatures w14:val="none"/>
        </w:rPr>
      </w:pPr>
    </w:p>
    <w:p w14:paraId="46DB6474" w14:textId="77777777" w:rsidR="0082339A" w:rsidRPr="0082339A" w:rsidRDefault="0082339A" w:rsidP="0082339A">
      <w:pPr>
        <w:pStyle w:val="ListParagraph"/>
        <w:rPr>
          <w:rFonts w:ascii="Times New Roman" w:eastAsia="Times New Roman" w:hAnsi="Times New Roman" w:cs="Times New Roman"/>
          <w:color w:val="000000" w:themeColor="text1"/>
          <w:spacing w:val="3"/>
          <w:kern w:val="0"/>
          <w:lang w:eastAsia="en-GB"/>
          <w14:ligatures w14:val="none"/>
        </w:rPr>
      </w:pPr>
    </w:p>
    <w:p w14:paraId="50E69AA4" w14:textId="7921211D" w:rsidR="00030053" w:rsidRPr="00030053" w:rsidRDefault="00030053" w:rsidP="0082339A">
      <w:pPr>
        <w:pStyle w:val="ListParagraph"/>
        <w:numPr>
          <w:ilvl w:val="0"/>
          <w:numId w:val="22"/>
        </w:numPr>
        <w:spacing w:after="100" w:afterAutospacing="1"/>
        <w:jc w:val="both"/>
        <w:rPr>
          <w:rFonts w:ascii="Times New Roman" w:eastAsia="Times New Roman" w:hAnsi="Times New Roman" w:cs="Times New Roman"/>
          <w:b/>
          <w:bCs/>
          <w:color w:val="000000" w:themeColor="text1"/>
          <w:spacing w:val="3"/>
          <w:kern w:val="0"/>
          <w:lang w:eastAsia="en-GB"/>
          <w14:ligatures w14:val="none"/>
        </w:rPr>
      </w:pPr>
      <w:r w:rsidRPr="00030053">
        <w:rPr>
          <w:rFonts w:ascii="Times New Roman" w:eastAsia="Times New Roman" w:hAnsi="Times New Roman" w:cs="Times New Roman"/>
          <w:b/>
          <w:bCs/>
          <w:color w:val="000000" w:themeColor="text1"/>
          <w:spacing w:val="3"/>
          <w:kern w:val="0"/>
          <w:lang w:eastAsia="en-GB"/>
          <w14:ligatures w14:val="none"/>
        </w:rPr>
        <w:t>Treynor Ratio</w:t>
      </w:r>
    </w:p>
    <w:p w14:paraId="3359003C" w14:textId="689E47AB" w:rsidR="00030053" w:rsidRDefault="00030053" w:rsidP="00030053">
      <w:pPr>
        <w:pStyle w:val="ListParagraph"/>
        <w:numPr>
          <w:ilvl w:val="1"/>
          <w:numId w:val="22"/>
        </w:numPr>
        <w:spacing w:after="100" w:afterAutospacing="1"/>
        <w:jc w:val="both"/>
        <w:rPr>
          <w:rFonts w:ascii="Times New Roman" w:eastAsia="Times New Roman" w:hAnsi="Times New Roman" w:cs="Times New Roman"/>
          <w:color w:val="000000" w:themeColor="text1"/>
          <w:spacing w:val="3"/>
          <w:kern w:val="0"/>
          <w:lang w:eastAsia="en-GB"/>
          <w14:ligatures w14:val="none"/>
        </w:rPr>
      </w:pPr>
      <w:r w:rsidRPr="00030053">
        <w:rPr>
          <w:rFonts w:ascii="Times New Roman" w:eastAsia="Times New Roman" w:hAnsi="Times New Roman" w:cs="Times New Roman"/>
          <w:i/>
          <w:iCs/>
          <w:color w:val="000000" w:themeColor="text1"/>
          <w:spacing w:val="3"/>
          <w:kern w:val="0"/>
          <w:u w:val="single"/>
          <w:lang w:eastAsia="en-GB"/>
          <w14:ligatures w14:val="none"/>
        </w:rPr>
        <w:t>Economic Significance:</w:t>
      </w:r>
      <w:r w:rsidRPr="00030053">
        <w:rPr>
          <w:rFonts w:ascii="Times New Roman" w:eastAsia="Times New Roman" w:hAnsi="Times New Roman" w:cs="Times New Roman"/>
          <w:color w:val="000000" w:themeColor="text1"/>
          <w:spacing w:val="3"/>
          <w:kern w:val="0"/>
          <w:lang w:eastAsia="en-GB"/>
          <w14:ligatures w14:val="none"/>
        </w:rPr>
        <w:t xml:space="preserve"> </w:t>
      </w:r>
      <w:r w:rsidR="0082339A" w:rsidRPr="00030053">
        <w:rPr>
          <w:rFonts w:ascii="Times New Roman" w:eastAsia="Times New Roman" w:hAnsi="Times New Roman" w:cs="Times New Roman"/>
          <w:color w:val="000000" w:themeColor="text1"/>
          <w:spacing w:val="3"/>
          <w:kern w:val="0"/>
          <w:lang w:eastAsia="en-GB"/>
          <w14:ligatures w14:val="none"/>
        </w:rPr>
        <w:t xml:space="preserve">Treynor Ratio </w:t>
      </w:r>
      <w:r w:rsidR="0082339A" w:rsidRPr="0082339A">
        <w:rPr>
          <w:rFonts w:ascii="Times New Roman" w:eastAsia="Times New Roman" w:hAnsi="Times New Roman" w:cs="Times New Roman"/>
          <w:color w:val="000000" w:themeColor="text1"/>
          <w:spacing w:val="3"/>
          <w:kern w:val="0"/>
          <w:lang w:eastAsia="en-GB"/>
          <w14:ligatures w14:val="none"/>
        </w:rPr>
        <w:t>calculates the risk premium per unit of market risk (beta)</w:t>
      </w:r>
      <w:r w:rsidR="007016CB">
        <w:rPr>
          <w:rFonts w:ascii="Times New Roman" w:eastAsia="Times New Roman" w:hAnsi="Times New Roman" w:cs="Times New Roman"/>
          <w:color w:val="000000" w:themeColor="text1"/>
          <w:spacing w:val="3"/>
          <w:kern w:val="0"/>
          <w:lang w:eastAsia="en-GB"/>
          <w14:ligatures w14:val="none"/>
        </w:rPr>
        <w:t>, risk that is inherent to market that can’t be diversified away</w:t>
      </w:r>
      <w:r w:rsidR="0082339A" w:rsidRPr="0082339A">
        <w:rPr>
          <w:rFonts w:ascii="Times New Roman" w:eastAsia="Times New Roman" w:hAnsi="Times New Roman" w:cs="Times New Roman"/>
          <w:color w:val="000000" w:themeColor="text1"/>
          <w:spacing w:val="3"/>
          <w:kern w:val="0"/>
          <w:lang w:eastAsia="en-GB"/>
          <w14:ligatures w14:val="none"/>
        </w:rPr>
        <w:t xml:space="preserve">. The denominator beta only captures systematic (market) risk and ignores idiosyncratic risk. In practice, it also fails to account for other types of systematic risk besides market risk, such as size risk and value risk. Hence, in the SML, all assets have the same Treynor Ratio. In principle, this can be used to compare performance of individual investment to diversified portfolio. The Treynor Ratio is also the slope of the SML, where all risky assets/ portfolios must have the same Treynor Ratio in equilibrium. </w:t>
      </w:r>
    </w:p>
    <w:p w14:paraId="7467D5F4" w14:textId="3AA7D8FF" w:rsidR="00CB2057" w:rsidRDefault="00030053" w:rsidP="00CB2057">
      <w:pPr>
        <w:pStyle w:val="ListParagraph"/>
        <w:numPr>
          <w:ilvl w:val="1"/>
          <w:numId w:val="22"/>
        </w:numPr>
        <w:spacing w:after="100" w:afterAutospacing="1"/>
        <w:jc w:val="both"/>
        <w:rPr>
          <w:rFonts w:ascii="Times New Roman" w:eastAsia="Times New Roman" w:hAnsi="Times New Roman" w:cs="Times New Roman"/>
          <w:color w:val="000000" w:themeColor="text1"/>
          <w:spacing w:val="3"/>
          <w:kern w:val="0"/>
          <w:lang w:eastAsia="en-GB"/>
          <w14:ligatures w14:val="none"/>
        </w:rPr>
      </w:pPr>
      <w:r w:rsidRPr="00030053">
        <w:rPr>
          <w:rFonts w:ascii="Times New Roman" w:eastAsia="Times New Roman" w:hAnsi="Times New Roman" w:cs="Times New Roman"/>
          <w:i/>
          <w:iCs/>
          <w:color w:val="000000" w:themeColor="text1"/>
          <w:spacing w:val="3"/>
          <w:kern w:val="0"/>
          <w:u w:val="single"/>
          <w:lang w:eastAsia="en-GB"/>
          <w14:ligatures w14:val="none"/>
        </w:rPr>
        <w:t>Pricing Implication:</w:t>
      </w:r>
      <w:r w:rsidRPr="00030053">
        <w:rPr>
          <w:rFonts w:ascii="Times New Roman" w:eastAsia="Times New Roman" w:hAnsi="Times New Roman" w:cs="Times New Roman"/>
          <w:color w:val="000000" w:themeColor="text1"/>
          <w:spacing w:val="3"/>
          <w:kern w:val="0"/>
          <w:lang w:eastAsia="en-GB"/>
          <w14:ligatures w14:val="none"/>
        </w:rPr>
        <w:t xml:space="preserve"> </w:t>
      </w:r>
      <w:r>
        <w:rPr>
          <w:rFonts w:ascii="Times New Roman" w:eastAsia="Times New Roman" w:hAnsi="Times New Roman" w:cs="Times New Roman"/>
          <w:color w:val="000000" w:themeColor="text1"/>
          <w:spacing w:val="3"/>
          <w:kern w:val="0"/>
          <w:lang w:eastAsia="en-GB"/>
          <w14:ligatures w14:val="none"/>
        </w:rPr>
        <w:t>A</w:t>
      </w:r>
      <w:r w:rsidR="0082339A" w:rsidRPr="0082339A">
        <w:rPr>
          <w:rFonts w:ascii="Times New Roman" w:eastAsia="Times New Roman" w:hAnsi="Times New Roman" w:cs="Times New Roman"/>
          <w:color w:val="000000" w:themeColor="text1"/>
          <w:spacing w:val="3"/>
          <w:kern w:val="0"/>
          <w:lang w:eastAsia="en-GB"/>
          <w14:ligatures w14:val="none"/>
        </w:rPr>
        <w:t xml:space="preserve"> higher Treynor Ratio is more desirable to investors</w:t>
      </w:r>
      <w:r w:rsidR="00B80096">
        <w:rPr>
          <w:rFonts w:ascii="Times New Roman" w:eastAsia="Times New Roman" w:hAnsi="Times New Roman" w:cs="Times New Roman"/>
          <w:color w:val="000000" w:themeColor="text1"/>
          <w:spacing w:val="3"/>
          <w:kern w:val="0"/>
          <w:lang w:eastAsia="en-GB"/>
          <w14:ligatures w14:val="none"/>
        </w:rPr>
        <w:t xml:space="preserve"> because investment generates better return per unit of market risk</w:t>
      </w:r>
      <w:r w:rsidR="00CB2057">
        <w:rPr>
          <w:rFonts w:ascii="Times New Roman" w:eastAsia="Times New Roman" w:hAnsi="Times New Roman" w:cs="Times New Roman"/>
          <w:color w:val="000000" w:themeColor="text1"/>
          <w:spacing w:val="3"/>
          <w:kern w:val="0"/>
          <w:lang w:eastAsia="en-GB"/>
          <w14:ligatures w14:val="none"/>
        </w:rPr>
        <w:t xml:space="preserve">. </w:t>
      </w:r>
      <w:r w:rsidR="00CB2057">
        <w:rPr>
          <w:rFonts w:ascii="Times New Roman" w:eastAsia="Times New Roman" w:hAnsi="Times New Roman" w:cs="Times New Roman"/>
          <w:color w:val="000000" w:themeColor="text1"/>
          <w:spacing w:val="3"/>
          <w:kern w:val="0"/>
          <w:lang w:eastAsia="en-GB"/>
          <w14:ligatures w14:val="none"/>
        </w:rPr>
        <w:t xml:space="preserve">If the asset has a higher </w:t>
      </w:r>
      <w:r w:rsidR="00CB2057">
        <w:rPr>
          <w:rFonts w:ascii="Times New Roman" w:eastAsia="Times New Roman" w:hAnsi="Times New Roman" w:cs="Times New Roman"/>
          <w:color w:val="000000" w:themeColor="text1"/>
          <w:spacing w:val="3"/>
          <w:kern w:val="0"/>
          <w:lang w:eastAsia="en-GB"/>
          <w14:ligatures w14:val="none"/>
        </w:rPr>
        <w:t xml:space="preserve">Treynor </w:t>
      </w:r>
      <w:r w:rsidR="00CB2057">
        <w:rPr>
          <w:rFonts w:ascii="Times New Roman" w:eastAsia="Times New Roman" w:hAnsi="Times New Roman" w:cs="Times New Roman"/>
          <w:color w:val="000000" w:themeColor="text1"/>
          <w:spacing w:val="3"/>
          <w:kern w:val="0"/>
          <w:lang w:eastAsia="en-GB"/>
          <w14:ligatures w14:val="none"/>
        </w:rPr>
        <w:t>Ratio compared to similar assets, it can be seen as underpriced relative to other assets.</w:t>
      </w:r>
    </w:p>
    <w:p w14:paraId="7745EF48" w14:textId="4E87DB70" w:rsidR="00846D2F" w:rsidRPr="0082339A" w:rsidRDefault="00846D2F" w:rsidP="00CB2057">
      <w:pPr>
        <w:pStyle w:val="ListParagraph"/>
        <w:spacing w:after="100" w:afterAutospacing="1"/>
        <w:ind w:left="2160"/>
        <w:jc w:val="both"/>
        <w:rPr>
          <w:rFonts w:ascii="Times New Roman" w:eastAsia="Times New Roman" w:hAnsi="Times New Roman" w:cs="Times New Roman"/>
          <w:color w:val="000000" w:themeColor="text1"/>
          <w:spacing w:val="3"/>
          <w:kern w:val="0"/>
          <w:lang w:eastAsia="en-GB"/>
          <w14:ligatures w14:val="none"/>
        </w:rPr>
      </w:pPr>
    </w:p>
    <w:sectPr w:rsidR="00846D2F" w:rsidRPr="0082339A">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144E24" w14:textId="77777777" w:rsidR="00F6058F" w:rsidRDefault="00F6058F" w:rsidP="00C94F28">
      <w:pPr>
        <w:spacing w:after="0" w:line="240" w:lineRule="auto"/>
      </w:pPr>
      <w:r>
        <w:separator/>
      </w:r>
    </w:p>
  </w:endnote>
  <w:endnote w:type="continuationSeparator" w:id="0">
    <w:p w14:paraId="5AE4BD86" w14:textId="77777777" w:rsidR="00F6058F" w:rsidRDefault="00F6058F" w:rsidP="00C94F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panose1 w:val="020F0502020204030203"/>
    <w:charset w:val="00"/>
    <w:family w:val="swiss"/>
    <w:pitch w:val="variable"/>
    <w:sig w:usb0="E10002FF" w:usb1="5000ECFF" w:usb2="00000021"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001F7E" w14:textId="77777777" w:rsidR="00F6058F" w:rsidRDefault="00F6058F" w:rsidP="00C94F28">
      <w:pPr>
        <w:spacing w:after="0" w:line="240" w:lineRule="auto"/>
      </w:pPr>
      <w:r>
        <w:separator/>
      </w:r>
    </w:p>
  </w:footnote>
  <w:footnote w:type="continuationSeparator" w:id="0">
    <w:p w14:paraId="2225FF27" w14:textId="77777777" w:rsidR="00F6058F" w:rsidRDefault="00F6058F" w:rsidP="00C94F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26DFE" w14:textId="1E6088FB" w:rsidR="00C94F28" w:rsidRPr="00C94F28" w:rsidRDefault="00AC2811" w:rsidP="00C94F28">
    <w:pPr>
      <w:pStyle w:val="Header"/>
      <w:rPr>
        <w:rFonts w:ascii="Times New Roman" w:hAnsi="Times New Roman" w:cs="Times New Roman"/>
        <w:lang w:val="en-US"/>
      </w:rPr>
    </w:pPr>
    <w:r>
      <w:rPr>
        <w:rFonts w:ascii="Times New Roman" w:hAnsi="Times New Roman" w:cs="Times New Roman"/>
        <w:lang w:val="en-US"/>
      </w:rPr>
      <w:t xml:space="preserve">Name: </w:t>
    </w:r>
    <w:r w:rsidR="00C94F28" w:rsidRPr="00C94F28">
      <w:rPr>
        <w:rFonts w:ascii="Times New Roman" w:hAnsi="Times New Roman" w:cs="Times New Roman"/>
        <w:lang w:val="en-US"/>
      </w:rPr>
      <w:t xml:space="preserve">Kevin Montana Wongso                </w:t>
    </w:r>
    <w:r>
      <w:rPr>
        <w:rFonts w:ascii="Times New Roman" w:hAnsi="Times New Roman" w:cs="Times New Roman"/>
        <w:lang w:val="en-US"/>
      </w:rPr>
      <w:t xml:space="preserve">                                               Student ID: </w:t>
    </w:r>
    <w:r w:rsidR="00C94F28">
      <w:rPr>
        <w:rFonts w:ascii="Times New Roman" w:hAnsi="Times New Roman" w:cs="Times New Roman"/>
        <w:lang w:val="en-US"/>
      </w:rPr>
      <w:t>01501554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F40B2"/>
    <w:multiLevelType w:val="multilevel"/>
    <w:tmpl w:val="7A9C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715279"/>
    <w:multiLevelType w:val="multilevel"/>
    <w:tmpl w:val="62F4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2069B5"/>
    <w:multiLevelType w:val="multilevel"/>
    <w:tmpl w:val="3444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5A1AE8"/>
    <w:multiLevelType w:val="multilevel"/>
    <w:tmpl w:val="EFBC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BB6B24"/>
    <w:multiLevelType w:val="hybridMultilevel"/>
    <w:tmpl w:val="5ADAF0D2"/>
    <w:lvl w:ilvl="0" w:tplc="08090001">
      <w:start w:val="1"/>
      <w:numFmt w:val="bullet"/>
      <w:lvlText w:val=""/>
      <w:lvlJc w:val="left"/>
      <w:pPr>
        <w:ind w:left="1080" w:hanging="360"/>
      </w:pPr>
      <w:rPr>
        <w:rFonts w:ascii="Symbol" w:eastAsia="Times New Roman" w:hAnsi="Symbol" w:cs="Times New Roman"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82B32F7"/>
    <w:multiLevelType w:val="hybridMultilevel"/>
    <w:tmpl w:val="018CB06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7F0666"/>
    <w:multiLevelType w:val="hybridMultilevel"/>
    <w:tmpl w:val="3F8AECB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0926B83"/>
    <w:multiLevelType w:val="multilevel"/>
    <w:tmpl w:val="95288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5B0033"/>
    <w:multiLevelType w:val="multilevel"/>
    <w:tmpl w:val="C3C0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32465D"/>
    <w:multiLevelType w:val="hybridMultilevel"/>
    <w:tmpl w:val="9BA823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9A33B0B"/>
    <w:multiLevelType w:val="hybridMultilevel"/>
    <w:tmpl w:val="6C684C68"/>
    <w:lvl w:ilvl="0" w:tplc="08090019">
      <w:start w:val="9"/>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4CE6490C"/>
    <w:multiLevelType w:val="multilevel"/>
    <w:tmpl w:val="3738E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BF7A01"/>
    <w:multiLevelType w:val="multilevel"/>
    <w:tmpl w:val="9094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23F6825"/>
    <w:multiLevelType w:val="hybridMultilevel"/>
    <w:tmpl w:val="20EA31E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4A66DF5"/>
    <w:multiLevelType w:val="hybridMultilevel"/>
    <w:tmpl w:val="BCA8F7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96F24FE"/>
    <w:multiLevelType w:val="hybridMultilevel"/>
    <w:tmpl w:val="BDB450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BD35B7A"/>
    <w:multiLevelType w:val="hybridMultilevel"/>
    <w:tmpl w:val="7D42B3EC"/>
    <w:lvl w:ilvl="0" w:tplc="140A1D4C">
      <w:start w:val="1"/>
      <w:numFmt w:val="lowerLetter"/>
      <w:lvlText w:val="%1."/>
      <w:lvlJc w:val="left"/>
      <w:pPr>
        <w:ind w:left="1080" w:hanging="360"/>
      </w:pPr>
      <w:rPr>
        <w:rFonts w:ascii="Times New Roman" w:eastAsia="Times New Roman" w:hAnsi="Times New Roman" w:cs="Times New Roman"/>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733E5DF7"/>
    <w:multiLevelType w:val="multilevel"/>
    <w:tmpl w:val="3D0E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43D121D"/>
    <w:multiLevelType w:val="hybridMultilevel"/>
    <w:tmpl w:val="7DEC2634"/>
    <w:lvl w:ilvl="0" w:tplc="E5FA3AD6">
      <w:start w:val="5"/>
      <w:numFmt w:val="bullet"/>
      <w:lvlText w:val="-"/>
      <w:lvlJc w:val="left"/>
      <w:pPr>
        <w:ind w:left="1080" w:hanging="360"/>
      </w:pPr>
      <w:rPr>
        <w:rFonts w:ascii="Lato" w:eastAsia="Times New Roman" w:hAnsi="Lato"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75CC5370"/>
    <w:multiLevelType w:val="hybridMultilevel"/>
    <w:tmpl w:val="DB528DA8"/>
    <w:lvl w:ilvl="0" w:tplc="0809000F">
      <w:start w:val="1"/>
      <w:numFmt w:val="decimal"/>
      <w:lvlText w:val="%1."/>
      <w:lvlJc w:val="left"/>
      <w:pPr>
        <w:ind w:left="720" w:hanging="360"/>
      </w:pPr>
      <w:rPr>
        <w:rFonts w:hint="default"/>
      </w:rPr>
    </w:lvl>
    <w:lvl w:ilvl="1" w:tplc="398AD588">
      <w:start w:val="1"/>
      <w:numFmt w:val="lowerLetter"/>
      <w:lvlText w:val="%2."/>
      <w:lvlJc w:val="left"/>
      <w:pPr>
        <w:ind w:left="1440" w:hanging="360"/>
      </w:pPr>
      <w:rPr>
        <w:sz w:val="24"/>
        <w:szCs w:val="24"/>
      </w:rPr>
    </w:lvl>
    <w:lvl w:ilvl="2" w:tplc="0DC6A8F2">
      <w:start w:val="1"/>
      <w:numFmt w:val="bullet"/>
      <w:lvlText w:val="-"/>
      <w:lvlJc w:val="left"/>
      <w:pPr>
        <w:ind w:left="2340" w:hanging="360"/>
      </w:pPr>
      <w:rPr>
        <w:rFonts w:ascii="Times New Roman" w:eastAsiaTheme="minorHAnsi" w:hAnsi="Times New Roman" w:cs="Times New Roman"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6AF68EB"/>
    <w:multiLevelType w:val="hybridMultilevel"/>
    <w:tmpl w:val="70A6FCDE"/>
    <w:lvl w:ilvl="0" w:tplc="E18090A4">
      <w:start w:val="1"/>
      <w:numFmt w:val="bullet"/>
      <w:lvlText w:val=""/>
      <w:lvlJc w:val="left"/>
      <w:pPr>
        <w:ind w:left="1800" w:hanging="360"/>
      </w:pPr>
      <w:rPr>
        <w:rFonts w:ascii="Symbol" w:eastAsiaTheme="minorHAnsi" w:hAnsi="Symbol" w:cs="Times New Roman" w:hint="default"/>
        <w:b/>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1" w15:restartNumberingAfterBreak="0">
    <w:nsid w:val="775121D3"/>
    <w:multiLevelType w:val="hybridMultilevel"/>
    <w:tmpl w:val="BEF40DB6"/>
    <w:lvl w:ilvl="0" w:tplc="85DCBC24">
      <w:start w:val="1"/>
      <w:numFmt w:val="decimal"/>
      <w:lvlText w:val="%1."/>
      <w:lvlJc w:val="left"/>
      <w:pPr>
        <w:ind w:left="720" w:hanging="360"/>
      </w:pPr>
      <w:rPr>
        <w:rFonts w:hint="default"/>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57286716">
    <w:abstractNumId w:val="14"/>
  </w:num>
  <w:num w:numId="2" w16cid:durableId="928467392">
    <w:abstractNumId w:val="5"/>
  </w:num>
  <w:num w:numId="3" w16cid:durableId="575479558">
    <w:abstractNumId w:val="7"/>
  </w:num>
  <w:num w:numId="4" w16cid:durableId="1740858275">
    <w:abstractNumId w:val="21"/>
  </w:num>
  <w:num w:numId="5" w16cid:durableId="899947367">
    <w:abstractNumId w:val="18"/>
  </w:num>
  <w:num w:numId="6" w16cid:durableId="1905023845">
    <w:abstractNumId w:val="2"/>
  </w:num>
  <w:num w:numId="7" w16cid:durableId="1900625832">
    <w:abstractNumId w:val="8"/>
  </w:num>
  <w:num w:numId="8" w16cid:durableId="1905263734">
    <w:abstractNumId w:val="1"/>
  </w:num>
  <w:num w:numId="9" w16cid:durableId="1111165867">
    <w:abstractNumId w:val="9"/>
  </w:num>
  <w:num w:numId="10" w16cid:durableId="1573197854">
    <w:abstractNumId w:val="19"/>
  </w:num>
  <w:num w:numId="11" w16cid:durableId="142087281">
    <w:abstractNumId w:val="17"/>
  </w:num>
  <w:num w:numId="12" w16cid:durableId="1658803288">
    <w:abstractNumId w:val="11"/>
  </w:num>
  <w:num w:numId="13" w16cid:durableId="752893831">
    <w:abstractNumId w:val="20"/>
  </w:num>
  <w:num w:numId="14" w16cid:durableId="1167406729">
    <w:abstractNumId w:val="0"/>
  </w:num>
  <w:num w:numId="15" w16cid:durableId="1801726955">
    <w:abstractNumId w:val="13"/>
  </w:num>
  <w:num w:numId="16" w16cid:durableId="1440835484">
    <w:abstractNumId w:val="12"/>
  </w:num>
  <w:num w:numId="17" w16cid:durableId="839194911">
    <w:abstractNumId w:val="3"/>
  </w:num>
  <w:num w:numId="18" w16cid:durableId="1373191949">
    <w:abstractNumId w:val="16"/>
  </w:num>
  <w:num w:numId="19" w16cid:durableId="2048528262">
    <w:abstractNumId w:val="4"/>
  </w:num>
  <w:num w:numId="20" w16cid:durableId="183400922">
    <w:abstractNumId w:val="15"/>
  </w:num>
  <w:num w:numId="21" w16cid:durableId="310181912">
    <w:abstractNumId w:val="10"/>
  </w:num>
  <w:num w:numId="22" w16cid:durableId="3994051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F28"/>
    <w:rsid w:val="000036B2"/>
    <w:rsid w:val="00020A0F"/>
    <w:rsid w:val="00030053"/>
    <w:rsid w:val="00087919"/>
    <w:rsid w:val="000C0399"/>
    <w:rsid w:val="000E182E"/>
    <w:rsid w:val="00133F07"/>
    <w:rsid w:val="00135C75"/>
    <w:rsid w:val="00193D75"/>
    <w:rsid w:val="001A42DC"/>
    <w:rsid w:val="00282BBE"/>
    <w:rsid w:val="00287117"/>
    <w:rsid w:val="002D33DD"/>
    <w:rsid w:val="002D3F61"/>
    <w:rsid w:val="002F42CD"/>
    <w:rsid w:val="00350C7E"/>
    <w:rsid w:val="00357E03"/>
    <w:rsid w:val="003B1132"/>
    <w:rsid w:val="00400D15"/>
    <w:rsid w:val="00491474"/>
    <w:rsid w:val="004C288E"/>
    <w:rsid w:val="00500CDD"/>
    <w:rsid w:val="00515643"/>
    <w:rsid w:val="00524CC1"/>
    <w:rsid w:val="00535877"/>
    <w:rsid w:val="005371B7"/>
    <w:rsid w:val="00590F44"/>
    <w:rsid w:val="00594DEC"/>
    <w:rsid w:val="005A3836"/>
    <w:rsid w:val="005A67C4"/>
    <w:rsid w:val="005D2438"/>
    <w:rsid w:val="005E74AA"/>
    <w:rsid w:val="00607DEF"/>
    <w:rsid w:val="006251BB"/>
    <w:rsid w:val="00632983"/>
    <w:rsid w:val="00682AFA"/>
    <w:rsid w:val="006A1AE1"/>
    <w:rsid w:val="006C3A25"/>
    <w:rsid w:val="007016CB"/>
    <w:rsid w:val="0070228E"/>
    <w:rsid w:val="00744139"/>
    <w:rsid w:val="00755C75"/>
    <w:rsid w:val="0076781A"/>
    <w:rsid w:val="00790304"/>
    <w:rsid w:val="00796A10"/>
    <w:rsid w:val="007A1810"/>
    <w:rsid w:val="007D7DCD"/>
    <w:rsid w:val="00815F6E"/>
    <w:rsid w:val="0082339A"/>
    <w:rsid w:val="00832296"/>
    <w:rsid w:val="00846D2F"/>
    <w:rsid w:val="00850FAE"/>
    <w:rsid w:val="0085164B"/>
    <w:rsid w:val="00880BCC"/>
    <w:rsid w:val="00881663"/>
    <w:rsid w:val="0088207D"/>
    <w:rsid w:val="00893C72"/>
    <w:rsid w:val="008D21BB"/>
    <w:rsid w:val="008D3D69"/>
    <w:rsid w:val="00922F27"/>
    <w:rsid w:val="009A7D9B"/>
    <w:rsid w:val="00A21CB2"/>
    <w:rsid w:val="00A96212"/>
    <w:rsid w:val="00AB1850"/>
    <w:rsid w:val="00AB2866"/>
    <w:rsid w:val="00AC2811"/>
    <w:rsid w:val="00AD5F95"/>
    <w:rsid w:val="00B646A7"/>
    <w:rsid w:val="00B74BFF"/>
    <w:rsid w:val="00B80096"/>
    <w:rsid w:val="00B93E5C"/>
    <w:rsid w:val="00BA79F5"/>
    <w:rsid w:val="00BB75A7"/>
    <w:rsid w:val="00BC63F0"/>
    <w:rsid w:val="00BE6338"/>
    <w:rsid w:val="00C32868"/>
    <w:rsid w:val="00C61550"/>
    <w:rsid w:val="00C943F9"/>
    <w:rsid w:val="00C94F28"/>
    <w:rsid w:val="00CB2057"/>
    <w:rsid w:val="00CB3772"/>
    <w:rsid w:val="00D26570"/>
    <w:rsid w:val="00D50558"/>
    <w:rsid w:val="00D5301E"/>
    <w:rsid w:val="00D714E3"/>
    <w:rsid w:val="00D75C0D"/>
    <w:rsid w:val="00DA03F9"/>
    <w:rsid w:val="00DC0328"/>
    <w:rsid w:val="00DF56F6"/>
    <w:rsid w:val="00DF6922"/>
    <w:rsid w:val="00E0020F"/>
    <w:rsid w:val="00E615B2"/>
    <w:rsid w:val="00E6771A"/>
    <w:rsid w:val="00E811C7"/>
    <w:rsid w:val="00E93B0B"/>
    <w:rsid w:val="00EA314D"/>
    <w:rsid w:val="00EC781B"/>
    <w:rsid w:val="00ED0802"/>
    <w:rsid w:val="00EF3524"/>
    <w:rsid w:val="00F0674E"/>
    <w:rsid w:val="00F4700D"/>
    <w:rsid w:val="00F6058F"/>
    <w:rsid w:val="00F60B3E"/>
    <w:rsid w:val="00F6697A"/>
    <w:rsid w:val="00F76791"/>
    <w:rsid w:val="00F92BD3"/>
    <w:rsid w:val="00FA2370"/>
    <w:rsid w:val="00FC2A3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5174A"/>
  <w15:chartTrackingRefBased/>
  <w15:docId w15:val="{960F6044-A0AE-5241-9871-59CC1F046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F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4F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4F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4F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4F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4F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4F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4F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4F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F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4F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4F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4F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4F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4F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4F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4F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4F28"/>
    <w:rPr>
      <w:rFonts w:eastAsiaTheme="majorEastAsia" w:cstheme="majorBidi"/>
      <w:color w:val="272727" w:themeColor="text1" w:themeTint="D8"/>
    </w:rPr>
  </w:style>
  <w:style w:type="paragraph" w:styleId="Title">
    <w:name w:val="Title"/>
    <w:basedOn w:val="Normal"/>
    <w:next w:val="Normal"/>
    <w:link w:val="TitleChar"/>
    <w:uiPriority w:val="10"/>
    <w:qFormat/>
    <w:rsid w:val="00C94F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F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F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4F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4F28"/>
    <w:pPr>
      <w:spacing w:before="160"/>
      <w:jc w:val="center"/>
    </w:pPr>
    <w:rPr>
      <w:i/>
      <w:iCs/>
      <w:color w:val="404040" w:themeColor="text1" w:themeTint="BF"/>
    </w:rPr>
  </w:style>
  <w:style w:type="character" w:customStyle="1" w:styleId="QuoteChar">
    <w:name w:val="Quote Char"/>
    <w:basedOn w:val="DefaultParagraphFont"/>
    <w:link w:val="Quote"/>
    <w:uiPriority w:val="29"/>
    <w:rsid w:val="00C94F28"/>
    <w:rPr>
      <w:i/>
      <w:iCs/>
      <w:color w:val="404040" w:themeColor="text1" w:themeTint="BF"/>
    </w:rPr>
  </w:style>
  <w:style w:type="paragraph" w:styleId="ListParagraph">
    <w:name w:val="List Paragraph"/>
    <w:basedOn w:val="Normal"/>
    <w:uiPriority w:val="34"/>
    <w:qFormat/>
    <w:rsid w:val="00C94F28"/>
    <w:pPr>
      <w:ind w:left="720"/>
      <w:contextualSpacing/>
    </w:pPr>
  </w:style>
  <w:style w:type="character" w:styleId="IntenseEmphasis">
    <w:name w:val="Intense Emphasis"/>
    <w:basedOn w:val="DefaultParagraphFont"/>
    <w:uiPriority w:val="21"/>
    <w:qFormat/>
    <w:rsid w:val="00C94F28"/>
    <w:rPr>
      <w:i/>
      <w:iCs/>
      <w:color w:val="0F4761" w:themeColor="accent1" w:themeShade="BF"/>
    </w:rPr>
  </w:style>
  <w:style w:type="paragraph" w:styleId="IntenseQuote">
    <w:name w:val="Intense Quote"/>
    <w:basedOn w:val="Normal"/>
    <w:next w:val="Normal"/>
    <w:link w:val="IntenseQuoteChar"/>
    <w:uiPriority w:val="30"/>
    <w:qFormat/>
    <w:rsid w:val="00C94F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4F28"/>
    <w:rPr>
      <w:i/>
      <w:iCs/>
      <w:color w:val="0F4761" w:themeColor="accent1" w:themeShade="BF"/>
    </w:rPr>
  </w:style>
  <w:style w:type="character" w:styleId="IntenseReference">
    <w:name w:val="Intense Reference"/>
    <w:basedOn w:val="DefaultParagraphFont"/>
    <w:uiPriority w:val="32"/>
    <w:qFormat/>
    <w:rsid w:val="00C94F28"/>
    <w:rPr>
      <w:b/>
      <w:bCs/>
      <w:smallCaps/>
      <w:color w:val="0F4761" w:themeColor="accent1" w:themeShade="BF"/>
      <w:spacing w:val="5"/>
    </w:rPr>
  </w:style>
  <w:style w:type="paragraph" w:styleId="Header">
    <w:name w:val="header"/>
    <w:basedOn w:val="Normal"/>
    <w:link w:val="HeaderChar"/>
    <w:uiPriority w:val="99"/>
    <w:unhideWhenUsed/>
    <w:rsid w:val="00C94F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4F28"/>
  </w:style>
  <w:style w:type="paragraph" w:styleId="Footer">
    <w:name w:val="footer"/>
    <w:basedOn w:val="Normal"/>
    <w:link w:val="FooterChar"/>
    <w:uiPriority w:val="99"/>
    <w:unhideWhenUsed/>
    <w:rsid w:val="00C94F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4F28"/>
  </w:style>
  <w:style w:type="table" w:styleId="TableGrid">
    <w:name w:val="Table Grid"/>
    <w:basedOn w:val="TableNormal"/>
    <w:uiPriority w:val="39"/>
    <w:rsid w:val="00C94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C94F28"/>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5A3836"/>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5A3836"/>
    <w:rPr>
      <w:rFonts w:ascii="Consolas" w:hAnsi="Consolas" w:cs="Consolas"/>
      <w:sz w:val="20"/>
      <w:szCs w:val="20"/>
    </w:rPr>
  </w:style>
  <w:style w:type="paragraph" w:styleId="NormalWeb">
    <w:name w:val="Normal (Web)"/>
    <w:basedOn w:val="Normal"/>
    <w:uiPriority w:val="99"/>
    <w:semiHidden/>
    <w:unhideWhenUsed/>
    <w:rsid w:val="005A67C4"/>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1506">
      <w:bodyDiv w:val="1"/>
      <w:marLeft w:val="0"/>
      <w:marRight w:val="0"/>
      <w:marTop w:val="0"/>
      <w:marBottom w:val="0"/>
      <w:divBdr>
        <w:top w:val="none" w:sz="0" w:space="0" w:color="auto"/>
        <w:left w:val="none" w:sz="0" w:space="0" w:color="auto"/>
        <w:bottom w:val="none" w:sz="0" w:space="0" w:color="auto"/>
        <w:right w:val="none" w:sz="0" w:space="0" w:color="auto"/>
      </w:divBdr>
    </w:div>
    <w:div w:id="150219520">
      <w:bodyDiv w:val="1"/>
      <w:marLeft w:val="0"/>
      <w:marRight w:val="0"/>
      <w:marTop w:val="0"/>
      <w:marBottom w:val="0"/>
      <w:divBdr>
        <w:top w:val="none" w:sz="0" w:space="0" w:color="auto"/>
        <w:left w:val="none" w:sz="0" w:space="0" w:color="auto"/>
        <w:bottom w:val="none" w:sz="0" w:space="0" w:color="auto"/>
        <w:right w:val="none" w:sz="0" w:space="0" w:color="auto"/>
      </w:divBdr>
    </w:div>
    <w:div w:id="154954495">
      <w:bodyDiv w:val="1"/>
      <w:marLeft w:val="0"/>
      <w:marRight w:val="0"/>
      <w:marTop w:val="0"/>
      <w:marBottom w:val="0"/>
      <w:divBdr>
        <w:top w:val="none" w:sz="0" w:space="0" w:color="auto"/>
        <w:left w:val="none" w:sz="0" w:space="0" w:color="auto"/>
        <w:bottom w:val="none" w:sz="0" w:space="0" w:color="auto"/>
        <w:right w:val="none" w:sz="0" w:space="0" w:color="auto"/>
      </w:divBdr>
    </w:div>
    <w:div w:id="173347207">
      <w:bodyDiv w:val="1"/>
      <w:marLeft w:val="0"/>
      <w:marRight w:val="0"/>
      <w:marTop w:val="0"/>
      <w:marBottom w:val="0"/>
      <w:divBdr>
        <w:top w:val="none" w:sz="0" w:space="0" w:color="auto"/>
        <w:left w:val="none" w:sz="0" w:space="0" w:color="auto"/>
        <w:bottom w:val="none" w:sz="0" w:space="0" w:color="auto"/>
        <w:right w:val="none" w:sz="0" w:space="0" w:color="auto"/>
      </w:divBdr>
    </w:div>
    <w:div w:id="235437102">
      <w:bodyDiv w:val="1"/>
      <w:marLeft w:val="0"/>
      <w:marRight w:val="0"/>
      <w:marTop w:val="0"/>
      <w:marBottom w:val="0"/>
      <w:divBdr>
        <w:top w:val="none" w:sz="0" w:space="0" w:color="auto"/>
        <w:left w:val="none" w:sz="0" w:space="0" w:color="auto"/>
        <w:bottom w:val="none" w:sz="0" w:space="0" w:color="auto"/>
        <w:right w:val="none" w:sz="0" w:space="0" w:color="auto"/>
      </w:divBdr>
    </w:div>
    <w:div w:id="241762405">
      <w:bodyDiv w:val="1"/>
      <w:marLeft w:val="0"/>
      <w:marRight w:val="0"/>
      <w:marTop w:val="0"/>
      <w:marBottom w:val="0"/>
      <w:divBdr>
        <w:top w:val="none" w:sz="0" w:space="0" w:color="auto"/>
        <w:left w:val="none" w:sz="0" w:space="0" w:color="auto"/>
        <w:bottom w:val="none" w:sz="0" w:space="0" w:color="auto"/>
        <w:right w:val="none" w:sz="0" w:space="0" w:color="auto"/>
      </w:divBdr>
    </w:div>
    <w:div w:id="301204333">
      <w:bodyDiv w:val="1"/>
      <w:marLeft w:val="0"/>
      <w:marRight w:val="0"/>
      <w:marTop w:val="0"/>
      <w:marBottom w:val="0"/>
      <w:divBdr>
        <w:top w:val="none" w:sz="0" w:space="0" w:color="auto"/>
        <w:left w:val="none" w:sz="0" w:space="0" w:color="auto"/>
        <w:bottom w:val="none" w:sz="0" w:space="0" w:color="auto"/>
        <w:right w:val="none" w:sz="0" w:space="0" w:color="auto"/>
      </w:divBdr>
    </w:div>
    <w:div w:id="361904631">
      <w:bodyDiv w:val="1"/>
      <w:marLeft w:val="0"/>
      <w:marRight w:val="0"/>
      <w:marTop w:val="0"/>
      <w:marBottom w:val="0"/>
      <w:divBdr>
        <w:top w:val="none" w:sz="0" w:space="0" w:color="auto"/>
        <w:left w:val="none" w:sz="0" w:space="0" w:color="auto"/>
        <w:bottom w:val="none" w:sz="0" w:space="0" w:color="auto"/>
        <w:right w:val="none" w:sz="0" w:space="0" w:color="auto"/>
      </w:divBdr>
    </w:div>
    <w:div w:id="433209954">
      <w:bodyDiv w:val="1"/>
      <w:marLeft w:val="0"/>
      <w:marRight w:val="0"/>
      <w:marTop w:val="0"/>
      <w:marBottom w:val="0"/>
      <w:divBdr>
        <w:top w:val="none" w:sz="0" w:space="0" w:color="auto"/>
        <w:left w:val="none" w:sz="0" w:space="0" w:color="auto"/>
        <w:bottom w:val="none" w:sz="0" w:space="0" w:color="auto"/>
        <w:right w:val="none" w:sz="0" w:space="0" w:color="auto"/>
      </w:divBdr>
    </w:div>
    <w:div w:id="492453490">
      <w:bodyDiv w:val="1"/>
      <w:marLeft w:val="0"/>
      <w:marRight w:val="0"/>
      <w:marTop w:val="0"/>
      <w:marBottom w:val="0"/>
      <w:divBdr>
        <w:top w:val="none" w:sz="0" w:space="0" w:color="auto"/>
        <w:left w:val="none" w:sz="0" w:space="0" w:color="auto"/>
        <w:bottom w:val="none" w:sz="0" w:space="0" w:color="auto"/>
        <w:right w:val="none" w:sz="0" w:space="0" w:color="auto"/>
      </w:divBdr>
    </w:div>
    <w:div w:id="579212890">
      <w:bodyDiv w:val="1"/>
      <w:marLeft w:val="0"/>
      <w:marRight w:val="0"/>
      <w:marTop w:val="0"/>
      <w:marBottom w:val="0"/>
      <w:divBdr>
        <w:top w:val="none" w:sz="0" w:space="0" w:color="auto"/>
        <w:left w:val="none" w:sz="0" w:space="0" w:color="auto"/>
        <w:bottom w:val="none" w:sz="0" w:space="0" w:color="auto"/>
        <w:right w:val="none" w:sz="0" w:space="0" w:color="auto"/>
      </w:divBdr>
    </w:div>
    <w:div w:id="603076030">
      <w:bodyDiv w:val="1"/>
      <w:marLeft w:val="0"/>
      <w:marRight w:val="0"/>
      <w:marTop w:val="0"/>
      <w:marBottom w:val="0"/>
      <w:divBdr>
        <w:top w:val="none" w:sz="0" w:space="0" w:color="auto"/>
        <w:left w:val="none" w:sz="0" w:space="0" w:color="auto"/>
        <w:bottom w:val="none" w:sz="0" w:space="0" w:color="auto"/>
        <w:right w:val="none" w:sz="0" w:space="0" w:color="auto"/>
      </w:divBdr>
    </w:div>
    <w:div w:id="670446244">
      <w:bodyDiv w:val="1"/>
      <w:marLeft w:val="0"/>
      <w:marRight w:val="0"/>
      <w:marTop w:val="0"/>
      <w:marBottom w:val="0"/>
      <w:divBdr>
        <w:top w:val="none" w:sz="0" w:space="0" w:color="auto"/>
        <w:left w:val="none" w:sz="0" w:space="0" w:color="auto"/>
        <w:bottom w:val="none" w:sz="0" w:space="0" w:color="auto"/>
        <w:right w:val="none" w:sz="0" w:space="0" w:color="auto"/>
      </w:divBdr>
    </w:div>
    <w:div w:id="678041342">
      <w:bodyDiv w:val="1"/>
      <w:marLeft w:val="0"/>
      <w:marRight w:val="0"/>
      <w:marTop w:val="0"/>
      <w:marBottom w:val="0"/>
      <w:divBdr>
        <w:top w:val="none" w:sz="0" w:space="0" w:color="auto"/>
        <w:left w:val="none" w:sz="0" w:space="0" w:color="auto"/>
        <w:bottom w:val="none" w:sz="0" w:space="0" w:color="auto"/>
        <w:right w:val="none" w:sz="0" w:space="0" w:color="auto"/>
      </w:divBdr>
    </w:div>
    <w:div w:id="769812510">
      <w:bodyDiv w:val="1"/>
      <w:marLeft w:val="0"/>
      <w:marRight w:val="0"/>
      <w:marTop w:val="0"/>
      <w:marBottom w:val="0"/>
      <w:divBdr>
        <w:top w:val="none" w:sz="0" w:space="0" w:color="auto"/>
        <w:left w:val="none" w:sz="0" w:space="0" w:color="auto"/>
        <w:bottom w:val="none" w:sz="0" w:space="0" w:color="auto"/>
        <w:right w:val="none" w:sz="0" w:space="0" w:color="auto"/>
      </w:divBdr>
    </w:div>
    <w:div w:id="818690967">
      <w:bodyDiv w:val="1"/>
      <w:marLeft w:val="0"/>
      <w:marRight w:val="0"/>
      <w:marTop w:val="0"/>
      <w:marBottom w:val="0"/>
      <w:divBdr>
        <w:top w:val="none" w:sz="0" w:space="0" w:color="auto"/>
        <w:left w:val="none" w:sz="0" w:space="0" w:color="auto"/>
        <w:bottom w:val="none" w:sz="0" w:space="0" w:color="auto"/>
        <w:right w:val="none" w:sz="0" w:space="0" w:color="auto"/>
      </w:divBdr>
    </w:div>
    <w:div w:id="832258397">
      <w:bodyDiv w:val="1"/>
      <w:marLeft w:val="0"/>
      <w:marRight w:val="0"/>
      <w:marTop w:val="0"/>
      <w:marBottom w:val="0"/>
      <w:divBdr>
        <w:top w:val="none" w:sz="0" w:space="0" w:color="auto"/>
        <w:left w:val="none" w:sz="0" w:space="0" w:color="auto"/>
        <w:bottom w:val="none" w:sz="0" w:space="0" w:color="auto"/>
        <w:right w:val="none" w:sz="0" w:space="0" w:color="auto"/>
      </w:divBdr>
    </w:div>
    <w:div w:id="934024054">
      <w:bodyDiv w:val="1"/>
      <w:marLeft w:val="0"/>
      <w:marRight w:val="0"/>
      <w:marTop w:val="0"/>
      <w:marBottom w:val="0"/>
      <w:divBdr>
        <w:top w:val="none" w:sz="0" w:space="0" w:color="auto"/>
        <w:left w:val="none" w:sz="0" w:space="0" w:color="auto"/>
        <w:bottom w:val="none" w:sz="0" w:space="0" w:color="auto"/>
        <w:right w:val="none" w:sz="0" w:space="0" w:color="auto"/>
      </w:divBdr>
    </w:div>
    <w:div w:id="995383368">
      <w:bodyDiv w:val="1"/>
      <w:marLeft w:val="0"/>
      <w:marRight w:val="0"/>
      <w:marTop w:val="0"/>
      <w:marBottom w:val="0"/>
      <w:divBdr>
        <w:top w:val="none" w:sz="0" w:space="0" w:color="auto"/>
        <w:left w:val="none" w:sz="0" w:space="0" w:color="auto"/>
        <w:bottom w:val="none" w:sz="0" w:space="0" w:color="auto"/>
        <w:right w:val="none" w:sz="0" w:space="0" w:color="auto"/>
      </w:divBdr>
    </w:div>
    <w:div w:id="1002706624">
      <w:bodyDiv w:val="1"/>
      <w:marLeft w:val="0"/>
      <w:marRight w:val="0"/>
      <w:marTop w:val="0"/>
      <w:marBottom w:val="0"/>
      <w:divBdr>
        <w:top w:val="none" w:sz="0" w:space="0" w:color="auto"/>
        <w:left w:val="none" w:sz="0" w:space="0" w:color="auto"/>
        <w:bottom w:val="none" w:sz="0" w:space="0" w:color="auto"/>
        <w:right w:val="none" w:sz="0" w:space="0" w:color="auto"/>
      </w:divBdr>
    </w:div>
    <w:div w:id="1057168133">
      <w:bodyDiv w:val="1"/>
      <w:marLeft w:val="0"/>
      <w:marRight w:val="0"/>
      <w:marTop w:val="0"/>
      <w:marBottom w:val="0"/>
      <w:divBdr>
        <w:top w:val="none" w:sz="0" w:space="0" w:color="auto"/>
        <w:left w:val="none" w:sz="0" w:space="0" w:color="auto"/>
        <w:bottom w:val="none" w:sz="0" w:space="0" w:color="auto"/>
        <w:right w:val="none" w:sz="0" w:space="0" w:color="auto"/>
      </w:divBdr>
    </w:div>
    <w:div w:id="1104231349">
      <w:bodyDiv w:val="1"/>
      <w:marLeft w:val="0"/>
      <w:marRight w:val="0"/>
      <w:marTop w:val="0"/>
      <w:marBottom w:val="0"/>
      <w:divBdr>
        <w:top w:val="none" w:sz="0" w:space="0" w:color="auto"/>
        <w:left w:val="none" w:sz="0" w:space="0" w:color="auto"/>
        <w:bottom w:val="none" w:sz="0" w:space="0" w:color="auto"/>
        <w:right w:val="none" w:sz="0" w:space="0" w:color="auto"/>
      </w:divBdr>
    </w:div>
    <w:div w:id="1214393371">
      <w:bodyDiv w:val="1"/>
      <w:marLeft w:val="0"/>
      <w:marRight w:val="0"/>
      <w:marTop w:val="0"/>
      <w:marBottom w:val="0"/>
      <w:divBdr>
        <w:top w:val="none" w:sz="0" w:space="0" w:color="auto"/>
        <w:left w:val="none" w:sz="0" w:space="0" w:color="auto"/>
        <w:bottom w:val="none" w:sz="0" w:space="0" w:color="auto"/>
        <w:right w:val="none" w:sz="0" w:space="0" w:color="auto"/>
      </w:divBdr>
    </w:div>
    <w:div w:id="1292587614">
      <w:bodyDiv w:val="1"/>
      <w:marLeft w:val="0"/>
      <w:marRight w:val="0"/>
      <w:marTop w:val="0"/>
      <w:marBottom w:val="0"/>
      <w:divBdr>
        <w:top w:val="none" w:sz="0" w:space="0" w:color="auto"/>
        <w:left w:val="none" w:sz="0" w:space="0" w:color="auto"/>
        <w:bottom w:val="none" w:sz="0" w:space="0" w:color="auto"/>
        <w:right w:val="none" w:sz="0" w:space="0" w:color="auto"/>
      </w:divBdr>
    </w:div>
    <w:div w:id="1341469809">
      <w:bodyDiv w:val="1"/>
      <w:marLeft w:val="0"/>
      <w:marRight w:val="0"/>
      <w:marTop w:val="0"/>
      <w:marBottom w:val="0"/>
      <w:divBdr>
        <w:top w:val="none" w:sz="0" w:space="0" w:color="auto"/>
        <w:left w:val="none" w:sz="0" w:space="0" w:color="auto"/>
        <w:bottom w:val="none" w:sz="0" w:space="0" w:color="auto"/>
        <w:right w:val="none" w:sz="0" w:space="0" w:color="auto"/>
      </w:divBdr>
    </w:div>
    <w:div w:id="1398939585">
      <w:bodyDiv w:val="1"/>
      <w:marLeft w:val="0"/>
      <w:marRight w:val="0"/>
      <w:marTop w:val="0"/>
      <w:marBottom w:val="0"/>
      <w:divBdr>
        <w:top w:val="none" w:sz="0" w:space="0" w:color="auto"/>
        <w:left w:val="none" w:sz="0" w:space="0" w:color="auto"/>
        <w:bottom w:val="none" w:sz="0" w:space="0" w:color="auto"/>
        <w:right w:val="none" w:sz="0" w:space="0" w:color="auto"/>
      </w:divBdr>
    </w:div>
    <w:div w:id="1434130663">
      <w:bodyDiv w:val="1"/>
      <w:marLeft w:val="0"/>
      <w:marRight w:val="0"/>
      <w:marTop w:val="0"/>
      <w:marBottom w:val="0"/>
      <w:divBdr>
        <w:top w:val="none" w:sz="0" w:space="0" w:color="auto"/>
        <w:left w:val="none" w:sz="0" w:space="0" w:color="auto"/>
        <w:bottom w:val="none" w:sz="0" w:space="0" w:color="auto"/>
        <w:right w:val="none" w:sz="0" w:space="0" w:color="auto"/>
      </w:divBdr>
    </w:div>
    <w:div w:id="1495103912">
      <w:bodyDiv w:val="1"/>
      <w:marLeft w:val="0"/>
      <w:marRight w:val="0"/>
      <w:marTop w:val="0"/>
      <w:marBottom w:val="0"/>
      <w:divBdr>
        <w:top w:val="none" w:sz="0" w:space="0" w:color="auto"/>
        <w:left w:val="none" w:sz="0" w:space="0" w:color="auto"/>
        <w:bottom w:val="none" w:sz="0" w:space="0" w:color="auto"/>
        <w:right w:val="none" w:sz="0" w:space="0" w:color="auto"/>
      </w:divBdr>
    </w:div>
    <w:div w:id="1536113021">
      <w:bodyDiv w:val="1"/>
      <w:marLeft w:val="0"/>
      <w:marRight w:val="0"/>
      <w:marTop w:val="0"/>
      <w:marBottom w:val="0"/>
      <w:divBdr>
        <w:top w:val="none" w:sz="0" w:space="0" w:color="auto"/>
        <w:left w:val="none" w:sz="0" w:space="0" w:color="auto"/>
        <w:bottom w:val="none" w:sz="0" w:space="0" w:color="auto"/>
        <w:right w:val="none" w:sz="0" w:space="0" w:color="auto"/>
      </w:divBdr>
    </w:div>
    <w:div w:id="1605966313">
      <w:bodyDiv w:val="1"/>
      <w:marLeft w:val="0"/>
      <w:marRight w:val="0"/>
      <w:marTop w:val="0"/>
      <w:marBottom w:val="0"/>
      <w:divBdr>
        <w:top w:val="none" w:sz="0" w:space="0" w:color="auto"/>
        <w:left w:val="none" w:sz="0" w:space="0" w:color="auto"/>
        <w:bottom w:val="none" w:sz="0" w:space="0" w:color="auto"/>
        <w:right w:val="none" w:sz="0" w:space="0" w:color="auto"/>
      </w:divBdr>
    </w:div>
    <w:div w:id="1606695970">
      <w:bodyDiv w:val="1"/>
      <w:marLeft w:val="0"/>
      <w:marRight w:val="0"/>
      <w:marTop w:val="0"/>
      <w:marBottom w:val="0"/>
      <w:divBdr>
        <w:top w:val="none" w:sz="0" w:space="0" w:color="auto"/>
        <w:left w:val="none" w:sz="0" w:space="0" w:color="auto"/>
        <w:bottom w:val="none" w:sz="0" w:space="0" w:color="auto"/>
        <w:right w:val="none" w:sz="0" w:space="0" w:color="auto"/>
      </w:divBdr>
    </w:div>
    <w:div w:id="1751123052">
      <w:bodyDiv w:val="1"/>
      <w:marLeft w:val="0"/>
      <w:marRight w:val="0"/>
      <w:marTop w:val="0"/>
      <w:marBottom w:val="0"/>
      <w:divBdr>
        <w:top w:val="none" w:sz="0" w:space="0" w:color="auto"/>
        <w:left w:val="none" w:sz="0" w:space="0" w:color="auto"/>
        <w:bottom w:val="none" w:sz="0" w:space="0" w:color="auto"/>
        <w:right w:val="none" w:sz="0" w:space="0" w:color="auto"/>
      </w:divBdr>
    </w:div>
    <w:div w:id="1764758935">
      <w:bodyDiv w:val="1"/>
      <w:marLeft w:val="0"/>
      <w:marRight w:val="0"/>
      <w:marTop w:val="0"/>
      <w:marBottom w:val="0"/>
      <w:divBdr>
        <w:top w:val="none" w:sz="0" w:space="0" w:color="auto"/>
        <w:left w:val="none" w:sz="0" w:space="0" w:color="auto"/>
        <w:bottom w:val="none" w:sz="0" w:space="0" w:color="auto"/>
        <w:right w:val="none" w:sz="0" w:space="0" w:color="auto"/>
      </w:divBdr>
    </w:div>
    <w:div w:id="1842352156">
      <w:bodyDiv w:val="1"/>
      <w:marLeft w:val="0"/>
      <w:marRight w:val="0"/>
      <w:marTop w:val="0"/>
      <w:marBottom w:val="0"/>
      <w:divBdr>
        <w:top w:val="none" w:sz="0" w:space="0" w:color="auto"/>
        <w:left w:val="none" w:sz="0" w:space="0" w:color="auto"/>
        <w:bottom w:val="none" w:sz="0" w:space="0" w:color="auto"/>
        <w:right w:val="none" w:sz="0" w:space="0" w:color="auto"/>
      </w:divBdr>
    </w:div>
    <w:div w:id="1864443202">
      <w:bodyDiv w:val="1"/>
      <w:marLeft w:val="0"/>
      <w:marRight w:val="0"/>
      <w:marTop w:val="0"/>
      <w:marBottom w:val="0"/>
      <w:divBdr>
        <w:top w:val="none" w:sz="0" w:space="0" w:color="auto"/>
        <w:left w:val="none" w:sz="0" w:space="0" w:color="auto"/>
        <w:bottom w:val="none" w:sz="0" w:space="0" w:color="auto"/>
        <w:right w:val="none" w:sz="0" w:space="0" w:color="auto"/>
      </w:divBdr>
    </w:div>
    <w:div w:id="1921254332">
      <w:bodyDiv w:val="1"/>
      <w:marLeft w:val="0"/>
      <w:marRight w:val="0"/>
      <w:marTop w:val="0"/>
      <w:marBottom w:val="0"/>
      <w:divBdr>
        <w:top w:val="none" w:sz="0" w:space="0" w:color="auto"/>
        <w:left w:val="none" w:sz="0" w:space="0" w:color="auto"/>
        <w:bottom w:val="none" w:sz="0" w:space="0" w:color="auto"/>
        <w:right w:val="none" w:sz="0" w:space="0" w:color="auto"/>
      </w:divBdr>
    </w:div>
    <w:div w:id="1930848381">
      <w:bodyDiv w:val="1"/>
      <w:marLeft w:val="0"/>
      <w:marRight w:val="0"/>
      <w:marTop w:val="0"/>
      <w:marBottom w:val="0"/>
      <w:divBdr>
        <w:top w:val="none" w:sz="0" w:space="0" w:color="auto"/>
        <w:left w:val="none" w:sz="0" w:space="0" w:color="auto"/>
        <w:bottom w:val="none" w:sz="0" w:space="0" w:color="auto"/>
        <w:right w:val="none" w:sz="0" w:space="0" w:color="auto"/>
      </w:divBdr>
    </w:div>
    <w:div w:id="1948272786">
      <w:bodyDiv w:val="1"/>
      <w:marLeft w:val="0"/>
      <w:marRight w:val="0"/>
      <w:marTop w:val="0"/>
      <w:marBottom w:val="0"/>
      <w:divBdr>
        <w:top w:val="none" w:sz="0" w:space="0" w:color="auto"/>
        <w:left w:val="none" w:sz="0" w:space="0" w:color="auto"/>
        <w:bottom w:val="none" w:sz="0" w:space="0" w:color="auto"/>
        <w:right w:val="none" w:sz="0" w:space="0" w:color="auto"/>
      </w:divBdr>
    </w:div>
    <w:div w:id="2003313212">
      <w:bodyDiv w:val="1"/>
      <w:marLeft w:val="0"/>
      <w:marRight w:val="0"/>
      <w:marTop w:val="0"/>
      <w:marBottom w:val="0"/>
      <w:divBdr>
        <w:top w:val="none" w:sz="0" w:space="0" w:color="auto"/>
        <w:left w:val="none" w:sz="0" w:space="0" w:color="auto"/>
        <w:bottom w:val="none" w:sz="0" w:space="0" w:color="auto"/>
        <w:right w:val="none" w:sz="0" w:space="0" w:color="auto"/>
      </w:divBdr>
    </w:div>
    <w:div w:id="2053143963">
      <w:bodyDiv w:val="1"/>
      <w:marLeft w:val="0"/>
      <w:marRight w:val="0"/>
      <w:marTop w:val="0"/>
      <w:marBottom w:val="0"/>
      <w:divBdr>
        <w:top w:val="none" w:sz="0" w:space="0" w:color="auto"/>
        <w:left w:val="none" w:sz="0" w:space="0" w:color="auto"/>
        <w:bottom w:val="none" w:sz="0" w:space="0" w:color="auto"/>
        <w:right w:val="none" w:sz="0" w:space="0" w:color="auto"/>
      </w:divBdr>
    </w:div>
    <w:div w:id="2117753058">
      <w:bodyDiv w:val="1"/>
      <w:marLeft w:val="0"/>
      <w:marRight w:val="0"/>
      <w:marTop w:val="0"/>
      <w:marBottom w:val="0"/>
      <w:divBdr>
        <w:top w:val="none" w:sz="0" w:space="0" w:color="auto"/>
        <w:left w:val="none" w:sz="0" w:space="0" w:color="auto"/>
        <w:bottom w:val="none" w:sz="0" w:space="0" w:color="auto"/>
        <w:right w:val="none" w:sz="0" w:space="0" w:color="auto"/>
      </w:divBdr>
    </w:div>
    <w:div w:id="2138060557">
      <w:bodyDiv w:val="1"/>
      <w:marLeft w:val="0"/>
      <w:marRight w:val="0"/>
      <w:marTop w:val="0"/>
      <w:marBottom w:val="0"/>
      <w:divBdr>
        <w:top w:val="none" w:sz="0" w:space="0" w:color="auto"/>
        <w:left w:val="none" w:sz="0" w:space="0" w:color="auto"/>
        <w:bottom w:val="none" w:sz="0" w:space="0" w:color="auto"/>
        <w:right w:val="none" w:sz="0" w:space="0" w:color="auto"/>
      </w:divBdr>
    </w:div>
    <w:div w:id="214534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5</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Montana WONGSO</dc:creator>
  <cp:keywords/>
  <dc:description/>
  <cp:lastModifiedBy>Kevin Montana WONGSO</cp:lastModifiedBy>
  <cp:revision>86</cp:revision>
  <cp:lastPrinted>2024-10-06T11:18:00Z</cp:lastPrinted>
  <dcterms:created xsi:type="dcterms:W3CDTF">2024-09-13T15:22:00Z</dcterms:created>
  <dcterms:modified xsi:type="dcterms:W3CDTF">2024-10-06T11:19:00Z</dcterms:modified>
</cp:coreProperties>
</file>