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000091"/>
        <w:spacing w:before="0" w:after="0"/>
        <w:rPr>
          <w:rFonts w:ascii="Calibri" w:hAnsi="Calibri"/>
        </w:rPr>
      </w:pPr>
      <w:r>
        <w:rPr>
          <w:rFonts w:ascii="Calibri" w:hAnsi="Calibri"/>
        </w:rPr>
      </w:r>
    </w:p>
    <w:p>
      <w:pPr>
        <w:pStyle w:val="Normal"/>
        <w:shd w:val="clear" w:fill="E1000F"/>
        <w:spacing w:before="0" w:after="0"/>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jc w:val="center"/>
        <w:rPr>
          <w:rFonts w:ascii="Calibri" w:hAnsi="Calibri"/>
        </w:rPr>
      </w:pPr>
      <w:r>
        <w:rPr>
          <w:rFonts w:ascii="Calibri" w:hAnsi="Calibri"/>
          <w:b/>
          <w:color w:val="6A6AF4"/>
          <w:sz w:val="24"/>
        </w:rPr>
        <w:t>PLUGIN QGIS</w:t>
      </w:r>
    </w:p>
    <w:p>
      <w:pPr>
        <w:pStyle w:val="Normal"/>
        <w:spacing w:before="120" w:after="200"/>
        <w:jc w:val="center"/>
        <w:rPr>
          <w:rFonts w:ascii="Calibri" w:hAnsi="Calibri"/>
        </w:rPr>
      </w:pPr>
      <w:r>
        <w:rPr>
          <w:rFonts w:ascii="Calibri" w:hAnsi="Calibri"/>
          <w:b/>
          <w:color w:val="000091"/>
          <w:sz w:val="96"/>
        </w:rPr>
        <w:t>Archéolog'IA</w:t>
      </w:r>
    </w:p>
    <w:p>
      <w:pPr>
        <w:pStyle w:val="Normal"/>
        <w:pBdr>
          <w:bottom w:val="single" w:sz="24" w:space="4" w:color="000091"/>
        </w:pBdr>
        <w:ind w:left="3118" w:right="3118"/>
        <w:jc w:val="center"/>
        <w:rPr>
          <w:rFonts w:ascii="Calibri" w:hAnsi="Calibri"/>
        </w:rPr>
      </w:pPr>
      <w:r>
        <w:rPr>
          <w:rFonts w:ascii="Calibri" w:hAnsi="Calibri"/>
        </w:rPr>
      </w:r>
    </w:p>
    <w:p>
      <w:pPr>
        <w:pStyle w:val="Normal"/>
        <w:spacing w:before="160" w:after="200"/>
        <w:jc w:val="center"/>
        <w:rPr>
          <w:rFonts w:ascii="Calibri" w:hAnsi="Calibri"/>
        </w:rPr>
      </w:pPr>
      <w:r>
        <w:rPr>
          <w:rFonts w:ascii="Calibri" w:hAnsi="Calibri"/>
          <w:i/>
          <w:color w:val="1F2E5E"/>
          <w:sz w:val="44"/>
        </w:rPr>
        <w:t>Documentation utilisateur</w:t>
      </w:r>
    </w:p>
    <w:p>
      <w:pPr>
        <w:pStyle w:val="Blocdecitation"/>
        <w:spacing w:before="360" w:after="200"/>
        <w:jc w:val="center"/>
        <w:rPr>
          <w:rFonts w:ascii="Calibri" w:hAnsi="Calibri"/>
        </w:rPr>
      </w:pPr>
      <w:r>
        <w:rPr>
          <w:rFonts w:ascii="Calibri" w:hAnsi="Calibri"/>
          <w:color w:val="666666"/>
          <w:sz w:val="26"/>
        </w:rPr>
        <w:t>Pipeline intégré de traitement LiDAR et de détection archéologique par IA</w:t>
      </w:r>
    </w:p>
    <w:p>
      <w:pPr>
        <w:pStyle w:val="Normal"/>
        <w:spacing w:before="360" w:after="200"/>
        <w:jc w:val="center"/>
        <w:rPr>
          <w:rFonts w:ascii="Calibri" w:hAnsi="Calibri"/>
          <w:color w:val="666666"/>
          <w:sz w:val="26"/>
        </w:rPr>
      </w:pPr>
      <w:r>
        <w:rPr>
          <w:rFonts w:ascii="Calibri" w:hAnsi="Calibri"/>
          <w:color w:val="666666"/>
          <w:sz w:val="26"/>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jc w:val="center"/>
        <w:rPr>
          <w:rFonts w:ascii="Calibri" w:hAnsi="Calibri"/>
        </w:rPr>
      </w:pPr>
      <w:r>
        <w:rPr>
          <w:rFonts w:ascii="Calibri" w:hAnsi="Calibri"/>
          <w:b/>
          <w:color w:val="000091"/>
          <w:sz w:val="22"/>
        </w:rPr>
        <w:t xml:space="preserve">Version </w:t>
      </w:r>
      <w:r>
        <w:rPr>
          <w:rFonts w:ascii="Calibri" w:hAnsi="Calibri"/>
          <w:b/>
          <w:color w:val="000091"/>
          <w:sz w:val="22"/>
        </w:rPr>
        <w:t>4</w:t>
      </w:r>
      <w:r>
        <w:rPr>
          <w:rFonts w:ascii="Calibri" w:hAnsi="Calibri"/>
          <w:b/>
          <w:color w:val="000091"/>
          <w:sz w:val="22"/>
        </w:rPr>
        <w:t>.0</w:t>
      </w:r>
    </w:p>
    <w:p>
      <w:pPr>
        <w:pStyle w:val="Normal"/>
        <w:jc w:val="center"/>
        <w:rPr>
          <w:rFonts w:ascii="Calibri" w:hAnsi="Calibri"/>
        </w:rPr>
      </w:pPr>
      <w:r>
        <w:rPr>
          <w:rFonts w:ascii="Calibri" w:hAnsi="Calibri"/>
          <w:i/>
          <w:color w:val="666666"/>
          <w:sz w:val="20"/>
        </w:rPr>
        <w:t>betagouv · 2026</w:t>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shd w:val="clear" w:fill="E1000F"/>
        <w:spacing w:before="0" w:after="0"/>
        <w:rPr>
          <w:rFonts w:ascii="Calibri" w:hAnsi="Calibri"/>
        </w:rPr>
      </w:pPr>
      <w:r>
        <w:rPr>
          <w:rFonts w:ascii="Calibri" w:hAnsi="Calibri"/>
        </w:rPr>
      </w:r>
    </w:p>
    <w:p>
      <w:pPr>
        <w:pStyle w:val="Normal"/>
        <w:shd w:val="clear" w:fill="000091"/>
        <w:spacing w:before="0" w:after="0"/>
        <w:rPr>
          <w:rFonts w:ascii="Calibri" w:hAnsi="Calibri"/>
        </w:rPr>
      </w:pPr>
      <w:r>
        <w:rPr>
          <w:rFonts w:ascii="Calibri" w:hAnsi="Calibri"/>
        </w:rPr>
      </w:r>
    </w:p>
    <w:p>
      <w:pPr>
        <w:pStyle w:val="Normal"/>
        <w:rPr>
          <w:rFonts w:ascii="Calibri" w:hAnsi="Calibri"/>
        </w:rPr>
      </w:pPr>
      <w:r>
        <w:rPr>
          <w:rFonts w:ascii="Calibri" w:hAnsi="Calibri"/>
        </w:rPr>
      </w:r>
      <w:r>
        <w:br w:type="page"/>
      </w:r>
    </w:p>
    <w:p>
      <w:pPr>
        <w:pStyle w:val="Heading1"/>
        <w:pBdr>
          <w:left w:val="single" w:sz="36" w:space="10" w:color="000091"/>
        </w:pBdr>
        <w:spacing w:before="0" w:after="120"/>
        <w:ind w:left="170"/>
        <w:rPr>
          <w:rFonts w:ascii="Calibri" w:hAnsi="Calibri"/>
        </w:rPr>
      </w:pPr>
      <w:bookmarkStart w:id="0" w:name="__RefHeading___Toc3875_1193836322"/>
      <w:bookmarkEnd w:id="0"/>
      <w:r>
        <w:rPr>
          <w:b/>
          <w:color w:val="000091"/>
          <w:sz w:val="44"/>
        </w:rPr>
        <w:t>Table des matières</w:t>
      </w:r>
    </w:p>
    <w:p>
      <w:pPr>
        <w:pStyle w:val="Normal"/>
        <w:spacing w:before="40" w:after="160"/>
        <w:rPr/>
      </w:pPr>
      <w:r>
        <w:rPr>
          <w:rFonts w:ascii="Calibri" w:hAnsi="Calibri"/>
          <w:i/>
          <w:color w:val="666666"/>
          <w:sz w:val="18"/>
        </w:rPr>
        <w:t>Astuce : Ctrl + clic sur un titre pour accéder directement à la section correspondante.</w:t>
      </w:r>
    </w:p>
    <w:p>
      <w:pPr>
        <w:pStyle w:val="Normal"/>
        <w:spacing w:before="20" w:after="40"/>
        <w:ind w:left="360"/>
        <w:rPr/>
      </w:pPr>
      <w:hyperlink w:anchor="__RefHeading___Toc3877_1193836322">
        <w:r>
          <w:rPr>
            <w:rStyle w:val="Style"/>
            <w:rFonts w:ascii="Calibri" w:hAnsi="Calibri"/>
            <w:b/>
            <w:color w:val="000091"/>
            <w:sz w:val="22"/>
          </w:rPr>
          <w:t xml:space="preserve">💡  </w:t>
        </w:r>
        <w:r>
          <w:rPr>
            <w:rStyle w:val="Style"/>
            <w:rFonts w:ascii="Calibri" w:hAnsi="Calibri"/>
            <w:b/>
            <w:color w:val="000091"/>
            <w:sz w:val="22"/>
          </w:rPr>
          <w:t>1. Introduction</w:t>
        </w:r>
      </w:hyperlink>
    </w:p>
    <w:p>
      <w:pPr>
        <w:pStyle w:val="Normal"/>
        <w:spacing w:before="20" w:after="40"/>
        <w:ind w:left="720"/>
        <w:rPr/>
      </w:pPr>
      <w:hyperlink w:anchor="__RefHeading___Toc3879_1193836322">
        <w:r>
          <w:rPr>
            <w:rStyle w:val="Style"/>
            <w:rFonts w:ascii="Calibri" w:hAnsi="Calibri"/>
            <w:color w:val="1F2E5E"/>
            <w:sz w:val="20"/>
          </w:rPr>
          <w:t>Comment ça marche — le pipeline de traitement</w:t>
        </w:r>
      </w:hyperlink>
    </w:p>
    <w:p>
      <w:pPr>
        <w:pStyle w:val="Normal"/>
        <w:spacing w:before="20" w:after="40"/>
        <w:ind w:left="720"/>
        <w:rPr/>
      </w:pPr>
      <w:hyperlink w:anchor="__RefHeading___Toc3881_1193836322">
        <w:r>
          <w:rPr>
            <w:rStyle w:val="Style"/>
            <w:rFonts w:ascii="Calibri" w:hAnsi="Calibri"/>
            <w:color w:val="1F2E5E"/>
            <w:sz w:val="20"/>
          </w:rPr>
          <w:t>Deux parcours de lecture</w:t>
        </w:r>
      </w:hyperlink>
    </w:p>
    <w:p>
      <w:pPr>
        <w:pStyle w:val="Normal"/>
        <w:spacing w:before="20" w:after="40"/>
        <w:ind w:left="360"/>
        <w:rPr/>
      </w:pPr>
      <w:hyperlink w:anchor="__RefHeading___Toc3883_1193836322">
        <w:r>
          <w:rPr>
            <w:rStyle w:val="Style"/>
            <w:rFonts w:ascii="Calibri" w:hAnsi="Calibri"/>
            <w:b/>
            <w:color w:val="000091"/>
            <w:sz w:val="22"/>
          </w:rPr>
          <w:t xml:space="preserve">📋  </w:t>
        </w:r>
        <w:r>
          <w:rPr>
            <w:rStyle w:val="Style"/>
            <w:rFonts w:ascii="Calibri" w:hAnsi="Calibri"/>
            <w:b/>
            <w:color w:val="000091"/>
            <w:sz w:val="22"/>
          </w:rPr>
          <w:t>2. Prérequis et installation</w:t>
        </w:r>
      </w:hyperlink>
    </w:p>
    <w:p>
      <w:pPr>
        <w:pStyle w:val="Normal"/>
        <w:spacing w:before="20" w:after="40"/>
        <w:ind w:left="720"/>
        <w:rPr/>
      </w:pPr>
      <w:hyperlink w:anchor="__RefHeading___Toc3885_1193836322">
        <w:r>
          <w:rPr>
            <w:rStyle w:val="Style"/>
            <w:rFonts w:ascii="Calibri" w:hAnsi="Calibri"/>
            <w:color w:val="1F2E5E"/>
            <w:sz w:val="20"/>
          </w:rPr>
          <w:t>2.1 Logiciels requis</w:t>
        </w:r>
      </w:hyperlink>
    </w:p>
    <w:p>
      <w:pPr>
        <w:pStyle w:val="Normal"/>
        <w:spacing w:before="20" w:after="40"/>
        <w:ind w:left="720"/>
        <w:rPr/>
      </w:pPr>
      <w:hyperlink w:anchor="__RefHeading___Toc3887_1193836322">
        <w:r>
          <w:rPr>
            <w:rStyle w:val="Style"/>
            <w:rFonts w:ascii="Calibri" w:hAnsi="Calibri"/>
            <w:color w:val="1F2E5E"/>
            <w:sz w:val="20"/>
          </w:rPr>
          <w:t>2.2 Installation du plugin</w:t>
        </w:r>
      </w:hyperlink>
    </w:p>
    <w:p>
      <w:pPr>
        <w:pStyle w:val="Normal"/>
        <w:spacing w:before="20" w:after="40"/>
        <w:ind w:left="720"/>
        <w:rPr/>
      </w:pPr>
      <w:hyperlink w:anchor="__RefHeading___Toc3897_1193836322">
        <w:r>
          <w:rPr>
            <w:rStyle w:val="Style"/>
            <w:rFonts w:ascii="Calibri" w:hAnsi="Calibri"/>
            <w:color w:val="1F2E5E"/>
            <w:sz w:val="20"/>
          </w:rPr>
          <w:t>2.3 Vérification de l'installation</w:t>
        </w:r>
      </w:hyperlink>
    </w:p>
    <w:p>
      <w:pPr>
        <w:pStyle w:val="Normal"/>
        <w:spacing w:before="20" w:after="40"/>
        <w:ind w:left="360"/>
        <w:rPr/>
      </w:pPr>
      <w:hyperlink w:anchor="__RefHeading___Toc3899_1193836322">
        <w:r>
          <w:rPr>
            <w:rStyle w:val="Style"/>
            <w:rFonts w:ascii="Calibri" w:hAnsi="Calibri"/>
            <w:b/>
            <w:color w:val="000091"/>
            <w:sz w:val="22"/>
          </w:rPr>
          <w:t xml:space="preserve">🚀  </w:t>
        </w:r>
        <w:r>
          <w:rPr>
            <w:rStyle w:val="Style"/>
            <w:rFonts w:ascii="Calibri" w:hAnsi="Calibri"/>
            <w:b/>
            <w:color w:val="000091"/>
            <w:sz w:val="22"/>
          </w:rPr>
          <w:t>3. Démarrage rapide</w:t>
        </w:r>
      </w:hyperlink>
    </w:p>
    <w:p>
      <w:pPr>
        <w:pStyle w:val="Normal"/>
        <w:spacing w:before="20" w:after="40"/>
        <w:ind w:left="720"/>
        <w:rPr/>
      </w:pPr>
      <w:hyperlink w:anchor="__RefHeading___Toc3903_1193836322">
        <w:r>
          <w:rPr>
            <w:rStyle w:val="Style"/>
            <w:rFonts w:ascii="Calibri" w:hAnsi="Calibri"/>
            <w:color w:val="1F2E5E"/>
            <w:sz w:val="20"/>
          </w:rPr>
          <w:t>Étape 2 — Choisir le mode de traitemen</w:t>
        </w:r>
      </w:hyperlink>
    </w:p>
    <w:p>
      <w:pPr>
        <w:pStyle w:val="Normal"/>
        <w:spacing w:before="20" w:after="40"/>
        <w:ind w:left="720"/>
        <w:rPr/>
      </w:pPr>
      <w:hyperlink w:anchor="__RefHeading___Toc3905_1193836322">
        <w:r>
          <w:rPr>
            <w:rStyle w:val="Style"/>
            <w:rFonts w:ascii="Calibri" w:hAnsi="Calibri"/>
            <w:color w:val="1F2E5E"/>
            <w:sz w:val="20"/>
          </w:rPr>
          <w:t>Étape 3 — Sélectionner la source de données</w:t>
        </w:r>
      </w:hyperlink>
    </w:p>
    <w:p>
      <w:pPr>
        <w:pStyle w:val="Normal"/>
        <w:spacing w:before="20" w:after="40"/>
        <w:ind w:left="720"/>
        <w:rPr/>
      </w:pPr>
      <w:hyperlink w:anchor="toc_2_la_fin_du_traitement">
        <w:r>
          <w:rPr>
            <w:rStyle w:val="Style"/>
            <w:rFonts w:ascii="Calibri" w:hAnsi="Calibri"/>
            <w:color w:val="1F2E5E"/>
            <w:sz w:val="20"/>
          </w:rPr>
          <w:t>À la fin du traitement</w:t>
        </w:r>
      </w:hyperlink>
    </w:p>
    <w:p>
      <w:pPr>
        <w:pStyle w:val="Normal"/>
        <w:spacing w:before="20" w:after="40"/>
        <w:ind w:left="360"/>
        <w:rPr/>
      </w:pPr>
      <w:hyperlink w:anchor="__RefHeading___Toc3917_1193836322">
        <w:r>
          <w:rPr>
            <w:rStyle w:val="Style"/>
            <w:rFonts w:ascii="Calibri" w:hAnsi="Calibri"/>
            <w:b/>
            <w:color w:val="000091"/>
            <w:sz w:val="22"/>
          </w:rPr>
          <w:t xml:space="preserve">🔀  </w:t>
        </w:r>
        <w:r>
          <w:rPr>
            <w:rStyle w:val="Style"/>
            <w:rFonts w:ascii="Calibri" w:hAnsi="Calibri"/>
            <w:b/>
            <w:color w:val="000091"/>
            <w:sz w:val="22"/>
          </w:rPr>
          <w:t>4. Les 4 modes de traitement</w:t>
        </w:r>
      </w:hyperlink>
    </w:p>
    <w:p>
      <w:pPr>
        <w:pStyle w:val="Normal"/>
        <w:spacing w:before="20" w:after="40"/>
        <w:ind w:left="720"/>
        <w:rPr/>
      </w:pPr>
      <w:hyperlink w:anchor="__RefHeading___Toc3919_1193836322">
        <w:r>
          <w:rPr>
            <w:rStyle w:val="Style"/>
            <w:rFonts w:ascii="Calibri" w:hAnsi="Calibri"/>
            <w:color w:val="1F2E5E"/>
            <w:sz w:val="20"/>
          </w:rPr>
          <w:t>4.0 Synthèse des 4 modes</w:t>
        </w:r>
      </w:hyperlink>
    </w:p>
    <w:p>
      <w:pPr>
        <w:pStyle w:val="Normal"/>
        <w:spacing w:before="20" w:after="40"/>
        <w:ind w:left="720"/>
        <w:rPr/>
      </w:pPr>
      <w:hyperlink w:anchor="toc_2_4_1_mode_ign_laz_donn_es_lidar_ign">
        <w:r>
          <w:rPr>
            <w:rStyle w:val="Style"/>
            <w:rFonts w:ascii="Calibri" w:hAnsi="Calibri"/>
            <w:color w:val="1F2E5E"/>
            <w:sz w:val="20"/>
          </w:rPr>
          <w:t>4.1  Mode ign_laz — Données LiDAR IGN (recommandé)</w:t>
        </w:r>
      </w:hyperlink>
    </w:p>
    <w:p>
      <w:pPr>
        <w:pStyle w:val="Normal"/>
        <w:spacing w:before="20" w:after="40"/>
        <w:ind w:left="720"/>
        <w:rPr/>
      </w:pPr>
      <w:hyperlink w:anchor="toc_2_4_2_mode_local_laz_fichiers_laz_lo">
        <w:r>
          <w:rPr>
            <w:rStyle w:val="Style"/>
            <w:rFonts w:ascii="Calibri" w:hAnsi="Calibri"/>
            <w:color w:val="1F2E5E"/>
            <w:sz w:val="20"/>
          </w:rPr>
          <w:t>4.2  Mode local_laz — Fichiers LAZ locaux</w:t>
        </w:r>
      </w:hyperlink>
    </w:p>
    <w:p>
      <w:pPr>
        <w:pStyle w:val="Normal"/>
        <w:spacing w:before="20" w:after="40"/>
        <w:ind w:left="720"/>
        <w:rPr/>
      </w:pPr>
      <w:hyperlink w:anchor="toc_2_4_3_mode_existing_mnt_mnt_d_j_calc">
        <w:r>
          <w:rPr>
            <w:rStyle w:val="Style"/>
            <w:rFonts w:ascii="Calibri" w:hAnsi="Calibri"/>
            <w:color w:val="1F2E5E"/>
            <w:sz w:val="20"/>
          </w:rPr>
          <w:t>4.3  Mode existing_mnt — MNT déjà calculés</w:t>
        </w:r>
      </w:hyperlink>
    </w:p>
    <w:p>
      <w:pPr>
        <w:pStyle w:val="Normal"/>
        <w:spacing w:before="20" w:after="40"/>
        <w:ind w:left="720"/>
        <w:rPr/>
      </w:pPr>
      <w:hyperlink w:anchor="toc_2_4_4_mode_existing_rvt_indices_de_v">
        <w:r>
          <w:rPr>
            <w:rStyle w:val="Style"/>
            <w:rFonts w:ascii="Calibri" w:hAnsi="Calibri"/>
            <w:color w:val="1F2E5E"/>
            <w:sz w:val="20"/>
          </w:rPr>
          <w:t>4.4  Mode existing_rvt — Indices de visualisation déjà produits</w:t>
        </w:r>
      </w:hyperlink>
    </w:p>
    <w:p>
      <w:pPr>
        <w:pStyle w:val="Normal"/>
        <w:spacing w:before="20" w:after="40"/>
        <w:ind w:left="360"/>
        <w:rPr/>
      </w:pPr>
      <w:hyperlink w:anchor="__RefHeading___Toc3929_1193836322">
        <w:r>
          <w:rPr>
            <w:rStyle w:val="Style"/>
            <w:rFonts w:ascii="Calibri" w:hAnsi="Calibri"/>
            <w:b/>
            <w:color w:val="000091"/>
            <w:sz w:val="22"/>
          </w:rPr>
          <w:t xml:space="preserve">⚙️  </w:t>
        </w:r>
        <w:r>
          <w:rPr>
            <w:rStyle w:val="Style"/>
            <w:rFonts w:ascii="Calibri" w:hAnsi="Calibri"/>
            <w:b/>
            <w:color w:val="000091"/>
            <w:sz w:val="22"/>
          </w:rPr>
          <w:t>5. Configuration de base</w:t>
        </w:r>
      </w:hyperlink>
    </w:p>
    <w:p>
      <w:pPr>
        <w:pStyle w:val="Normal"/>
        <w:spacing w:before="20" w:after="40"/>
        <w:ind w:left="720"/>
        <w:rPr/>
      </w:pPr>
      <w:hyperlink w:anchor="__RefHeading___Toc3931_1193836322">
        <w:r>
          <w:rPr>
            <w:rStyle w:val="Style"/>
            <w:rFonts w:ascii="Calibri" w:hAnsi="Calibri"/>
            <w:color w:val="1F2E5E"/>
            <w:sz w:val="20"/>
          </w:rPr>
          <w:t>5.1  Sources (étape 1)</w:t>
        </w:r>
      </w:hyperlink>
    </w:p>
    <w:p>
      <w:pPr>
        <w:pStyle w:val="Normal"/>
        <w:spacing w:before="20" w:after="40"/>
        <w:ind w:left="720"/>
        <w:rPr/>
      </w:pPr>
      <w:hyperlink w:anchor="toc_2_5_2_indices_tape_2">
        <w:r>
          <w:rPr>
            <w:rStyle w:val="Style"/>
            <w:rFonts w:ascii="Calibri" w:hAnsi="Calibri"/>
            <w:color w:val="1F2E5E"/>
            <w:sz w:val="20"/>
          </w:rPr>
          <w:t>5.2  Indices (étape 2)</w:t>
        </w:r>
      </w:hyperlink>
    </w:p>
    <w:p>
      <w:pPr>
        <w:pStyle w:val="Normal"/>
        <w:spacing w:before="20" w:after="40"/>
        <w:ind w:left="720"/>
        <w:rPr/>
      </w:pPr>
      <w:hyperlink w:anchor="toc_2_5_3_sauvegarde_et_chargement_de_co">
        <w:r>
          <w:rPr>
            <w:rStyle w:val="Style"/>
            <w:rFonts w:ascii="Calibri" w:hAnsi="Calibri"/>
            <w:color w:val="1F2E5E"/>
            <w:sz w:val="20"/>
          </w:rPr>
          <w:t>5.3  Sauvegarde et chargement de configuration</w:t>
        </w:r>
      </w:hyperlink>
    </w:p>
    <w:p>
      <w:pPr>
        <w:pStyle w:val="Normal"/>
        <w:spacing w:before="20" w:after="40"/>
        <w:ind w:left="720"/>
        <w:rPr/>
      </w:pPr>
      <w:hyperlink w:anchor="toc_2_5_4_r_glages_avanc_s_par_tape">
        <w:r>
          <w:rPr>
            <w:rStyle w:val="Style"/>
            <w:rFonts w:ascii="Calibri" w:hAnsi="Calibri"/>
            <w:color w:val="1F2E5E"/>
            <w:sz w:val="20"/>
          </w:rPr>
          <w:t>5.4  Réglages avancés (par étape)</w:t>
        </w:r>
      </w:hyperlink>
    </w:p>
    <w:p>
      <w:pPr>
        <w:pStyle w:val="Normal"/>
        <w:spacing w:before="20" w:after="40"/>
        <w:ind w:left="360"/>
        <w:rPr/>
      </w:pPr>
      <w:hyperlink w:anchor="__RefHeading___Toc3939_1193836322">
        <w:r>
          <w:rPr>
            <w:rStyle w:val="Style"/>
            <w:rFonts w:ascii="Calibri" w:hAnsi="Calibri"/>
            <w:b/>
            <w:color w:val="000091"/>
            <w:sz w:val="22"/>
          </w:rPr>
          <w:t xml:space="preserve">🎯  </w:t>
        </w:r>
        <w:r>
          <w:rPr>
            <w:rStyle w:val="Style"/>
            <w:rFonts w:ascii="Calibri" w:hAnsi="Calibri"/>
            <w:b/>
            <w:color w:val="000091"/>
            <w:sz w:val="22"/>
          </w:rPr>
          <w:t>6. Détection automatique par IA</w:t>
        </w:r>
      </w:hyperlink>
    </w:p>
    <w:p>
      <w:pPr>
        <w:pStyle w:val="Normal"/>
        <w:spacing w:before="20" w:after="40"/>
        <w:ind w:left="720"/>
        <w:rPr/>
      </w:pPr>
      <w:hyperlink w:anchor="toc_2_6_1_principe_la_d_tection_par_enti">
        <w:r>
          <w:rPr>
            <w:rStyle w:val="Style"/>
            <w:rFonts w:ascii="Calibri" w:hAnsi="Calibri"/>
            <w:color w:val="1F2E5E"/>
            <w:sz w:val="20"/>
          </w:rPr>
          <w:t>6.1  Principe : la détection par entités</w:t>
        </w:r>
      </w:hyperlink>
    </w:p>
    <w:p>
      <w:pPr>
        <w:pStyle w:val="Normal"/>
        <w:spacing w:before="20" w:after="40"/>
        <w:ind w:left="720"/>
        <w:rPr/>
      </w:pPr>
      <w:hyperlink w:anchor="toc_2_6_2_activation">
        <w:r>
          <w:rPr>
            <w:rStyle w:val="Style"/>
            <w:rFonts w:ascii="Calibri" w:hAnsi="Calibri"/>
            <w:color w:val="1F2E5E"/>
            <w:sz w:val="20"/>
          </w:rPr>
          <w:t>6.2  Activation</w:t>
        </w:r>
      </w:hyperlink>
    </w:p>
    <w:p>
      <w:pPr>
        <w:pStyle w:val="Normal"/>
        <w:spacing w:before="20" w:after="40"/>
        <w:ind w:left="720"/>
        <w:rPr/>
      </w:pPr>
      <w:hyperlink w:anchor="toc_2_6_3_choisir_les_entit_s_par_morpho">
        <w:r>
          <w:rPr>
            <w:rStyle w:val="Style"/>
            <w:rFonts w:ascii="Calibri" w:hAnsi="Calibri"/>
            <w:color w:val="1F2E5E"/>
            <w:sz w:val="20"/>
          </w:rPr>
          <w:t>6.3  Choisir les entités (par morphologie)</w:t>
        </w:r>
      </w:hyperlink>
    </w:p>
    <w:p>
      <w:pPr>
        <w:pStyle w:val="Normal"/>
        <w:spacing w:before="20" w:after="40"/>
        <w:ind w:left="720"/>
        <w:rPr/>
      </w:pPr>
      <w:hyperlink w:anchor="toc_2_6_4_seuils_par_entit">
        <w:r>
          <w:rPr>
            <w:rStyle w:val="Style"/>
            <w:rFonts w:ascii="Calibri" w:hAnsi="Calibri"/>
            <w:color w:val="1F2E5E"/>
            <w:sz w:val="20"/>
          </w:rPr>
          <w:t>6.4  Seuils par entité</w:t>
        </w:r>
      </w:hyperlink>
    </w:p>
    <w:p>
      <w:pPr>
        <w:pStyle w:val="Normal"/>
        <w:spacing w:before="20" w:after="40"/>
        <w:ind w:left="720"/>
        <w:rPr/>
      </w:pPr>
      <w:hyperlink w:anchor="toc_2_6_5_regroupement_clustering_et_cib">
        <w:r>
          <w:rPr>
            <w:rStyle w:val="Style"/>
            <w:rFonts w:ascii="Calibri" w:hAnsi="Calibri"/>
            <w:color w:val="1F2E5E"/>
            <w:sz w:val="20"/>
          </w:rPr>
          <w:t>6.5  Regroupement (clustering) et cibles dérivées</w:t>
        </w:r>
      </w:hyperlink>
    </w:p>
    <w:p>
      <w:pPr>
        <w:pStyle w:val="Normal"/>
        <w:spacing w:before="20" w:after="40"/>
        <w:ind w:left="720"/>
        <w:rPr/>
      </w:pPr>
      <w:hyperlink w:anchor="toc_2_6_6_r_capitulatif_des_runs_options">
        <w:r>
          <w:rPr>
            <w:rStyle w:val="Style"/>
            <w:rFonts w:ascii="Calibri" w:hAnsi="Calibri"/>
            <w:color w:val="1F2E5E"/>
            <w:sz w:val="20"/>
          </w:rPr>
          <w:t>6.6  Récapitulatif des runs &amp; options</w:t>
        </w:r>
      </w:hyperlink>
    </w:p>
    <w:p>
      <w:pPr>
        <w:pStyle w:val="Normal"/>
        <w:spacing w:before="20" w:after="40"/>
        <w:ind w:left="720"/>
        <w:rPr/>
      </w:pPr>
      <w:hyperlink w:anchor="toc_2_6_7_mod_les_fournis_par_d_faut">
        <w:r>
          <w:rPr>
            <w:rStyle w:val="Style"/>
            <w:rFonts w:ascii="Calibri" w:hAnsi="Calibri"/>
            <w:color w:val="1F2E5E"/>
            <w:sz w:val="20"/>
          </w:rPr>
          <w:t>6.7  Modèles fournis par défaut</w:t>
        </w:r>
      </w:hyperlink>
    </w:p>
    <w:p>
      <w:pPr>
        <w:pStyle w:val="Normal"/>
        <w:spacing w:before="20" w:after="40"/>
        <w:ind w:left="360"/>
        <w:rPr/>
      </w:pPr>
      <w:hyperlink w:anchor="__RefHeading___Toc3953_1193836322">
        <w:r>
          <w:rPr>
            <w:rStyle w:val="Style"/>
            <w:rFonts w:ascii="Calibri" w:hAnsi="Calibri"/>
            <w:b/>
            <w:color w:val="000091"/>
            <w:sz w:val="22"/>
          </w:rPr>
          <w:t xml:space="preserve">📦  </w:t>
        </w:r>
        <w:r>
          <w:rPr>
            <w:rStyle w:val="Style"/>
            <w:rFonts w:ascii="Calibri" w:hAnsi="Calibri"/>
            <w:b/>
            <w:color w:val="000091"/>
            <w:sz w:val="22"/>
          </w:rPr>
          <w:t>7. Comprendre les sorties</w:t>
        </w:r>
      </w:hyperlink>
    </w:p>
    <w:p>
      <w:pPr>
        <w:pStyle w:val="Normal"/>
        <w:spacing w:before="20" w:after="40"/>
        <w:ind w:left="720"/>
        <w:rPr/>
      </w:pPr>
      <w:hyperlink w:anchor="__RefHeading___Toc3955_1193836322">
        <w:r>
          <w:rPr>
            <w:rStyle w:val="Style"/>
            <w:rFonts w:ascii="Calibri" w:hAnsi="Calibri"/>
            <w:color w:val="1F2E5E"/>
            <w:sz w:val="20"/>
          </w:rPr>
          <w:t>7.1 Arborescence du dossier de sortie</w:t>
        </w:r>
      </w:hyperlink>
    </w:p>
    <w:p>
      <w:pPr>
        <w:pStyle w:val="Normal"/>
        <w:spacing w:before="20" w:after="40"/>
        <w:ind w:left="1080"/>
        <w:rPr/>
      </w:pPr>
      <w:hyperlink w:anchor="__RefHeading___Toc3957_1193836322">
        <w:r>
          <w:rPr>
            <w:rStyle w:val="Style"/>
            <w:rFonts w:ascii="Calibri" w:hAnsi="Calibri"/>
            <w:color w:val="3A3A3A"/>
            <w:sz w:val="20"/>
          </w:rPr>
          <w:t>Convention de nommage des fichiers raster</w:t>
        </w:r>
      </w:hyperlink>
    </w:p>
    <w:p>
      <w:pPr>
        <w:pStyle w:val="Normal"/>
        <w:spacing w:before="20" w:after="40"/>
        <w:ind w:left="720"/>
        <w:rPr/>
      </w:pPr>
      <w:hyperlink w:anchor="toc_2_7_2_le_projet_qgis_consolid">
        <w:r>
          <w:rPr>
            <w:rStyle w:val="Style"/>
            <w:rFonts w:ascii="Calibri" w:hAnsi="Calibri"/>
            <w:color w:val="1F2E5E"/>
            <w:sz w:val="20"/>
          </w:rPr>
          <w:t>7.2  Le projet QGIS consolidé</w:t>
        </w:r>
      </w:hyperlink>
    </w:p>
    <w:p>
      <w:pPr>
        <w:pStyle w:val="Normal"/>
        <w:spacing w:before="20" w:after="40"/>
        <w:ind w:left="720"/>
        <w:rPr/>
      </w:pPr>
      <w:hyperlink w:anchor="toc_2_7_3_les_geopackages_de_d_tection">
        <w:r>
          <w:rPr>
            <w:rStyle w:val="Style"/>
            <w:rFonts w:ascii="Calibri" w:hAnsi="Calibri"/>
            <w:color w:val="1F2E5E"/>
            <w:sz w:val="20"/>
          </w:rPr>
          <w:t>7.3  Les GeoPackages de détection</w:t>
        </w:r>
      </w:hyperlink>
    </w:p>
    <w:p>
      <w:pPr>
        <w:pStyle w:val="Normal"/>
        <w:spacing w:before="20" w:after="40"/>
        <w:ind w:left="720"/>
        <w:rPr/>
      </w:pPr>
      <w:hyperlink w:anchor="toc_2_7_4_le_fichier_metadata_json">
        <w:r>
          <w:rPr>
            <w:rStyle w:val="Style"/>
            <w:rFonts w:ascii="Calibri" w:hAnsi="Calibri"/>
            <w:color w:val="1F2E5E"/>
            <w:sz w:val="20"/>
          </w:rPr>
          <w:t>7.4  Le fichier metadata.json</w:t>
        </w:r>
      </w:hyperlink>
    </w:p>
    <w:p>
      <w:pPr>
        <w:pStyle w:val="Normal"/>
        <w:spacing w:before="20" w:after="40"/>
        <w:ind w:left="720"/>
        <w:rPr/>
      </w:pPr>
      <w:hyperlink w:anchor="toc_2_7_5_les_logs">
        <w:r>
          <w:rPr>
            <w:rStyle w:val="Style"/>
            <w:rFonts w:ascii="Calibri" w:hAnsi="Calibri"/>
            <w:color w:val="1F2E5E"/>
            <w:sz w:val="20"/>
          </w:rPr>
          <w:t>7.5  Les logs</w:t>
        </w:r>
      </w:hyperlink>
    </w:p>
    <w:p>
      <w:pPr>
        <w:pStyle w:val="Normal"/>
        <w:spacing w:before="20" w:after="40"/>
        <w:ind w:left="360"/>
        <w:rPr/>
      </w:pPr>
      <w:hyperlink w:anchor="__RefHeading___Toc3967_1193836322">
        <w:r>
          <w:rPr>
            <w:rStyle w:val="Style"/>
            <w:rFonts w:ascii="Calibri" w:hAnsi="Calibri"/>
            <w:b/>
            <w:color w:val="000091"/>
            <w:sz w:val="22"/>
          </w:rPr>
          <w:t xml:space="preserve">⚡  </w:t>
        </w:r>
        <w:r>
          <w:rPr>
            <w:rStyle w:val="Style"/>
            <w:rFonts w:ascii="Calibri" w:hAnsi="Calibri"/>
            <w:b/>
            <w:color w:val="000091"/>
            <w:sz w:val="22"/>
          </w:rPr>
          <w:t>8. Performance &amp; matériel</w:t>
        </w:r>
      </w:hyperlink>
    </w:p>
    <w:p>
      <w:pPr>
        <w:pStyle w:val="Normal"/>
        <w:spacing w:before="20" w:after="40"/>
        <w:ind w:left="720"/>
        <w:rPr/>
      </w:pPr>
      <w:hyperlink w:anchor="toc_2_8_1_configuration_recommand_e">
        <w:r>
          <w:rPr>
            <w:rStyle w:val="Style"/>
            <w:rFonts w:ascii="Calibri" w:hAnsi="Calibri"/>
            <w:color w:val="1F2E5E"/>
            <w:sz w:val="20"/>
          </w:rPr>
          <w:t>8.1  Configuration recommandée</w:t>
        </w:r>
      </w:hyperlink>
    </w:p>
    <w:p>
      <w:pPr>
        <w:pStyle w:val="Normal"/>
        <w:spacing w:before="20" w:after="40"/>
        <w:ind w:left="720"/>
        <w:rPr/>
      </w:pPr>
      <w:hyperlink w:anchor="toc_2_8_2_leviers_d_optimisation">
        <w:r>
          <w:rPr>
            <w:rStyle w:val="Style"/>
            <w:rFonts w:ascii="Calibri" w:hAnsi="Calibri"/>
            <w:color w:val="1F2E5E"/>
            <w:sz w:val="20"/>
          </w:rPr>
          <w:t>8.2  Leviers d'optimisation</w:t>
        </w:r>
      </w:hyperlink>
    </w:p>
    <w:p>
      <w:pPr>
        <w:pStyle w:val="Normal"/>
        <w:spacing w:before="20" w:after="40"/>
        <w:ind w:left="720"/>
        <w:rPr/>
      </w:pPr>
      <w:hyperlink w:anchor="toc_2_8_3_pour_les_grandes_zones">
        <w:r>
          <w:rPr>
            <w:rStyle w:val="Style"/>
            <w:rFonts w:ascii="Calibri" w:hAnsi="Calibri"/>
            <w:color w:val="1F2E5E"/>
            <w:sz w:val="20"/>
          </w:rPr>
          <w:t>8.3  Pour les grandes zones</w:t>
        </w:r>
      </w:hyperlink>
    </w:p>
    <w:p>
      <w:pPr>
        <w:pStyle w:val="Normal"/>
        <w:spacing w:before="20" w:after="40"/>
        <w:ind w:left="360"/>
        <w:rPr/>
      </w:pPr>
      <w:hyperlink w:anchor="__RefHeading___Toc3977_1193836322">
        <w:r>
          <w:rPr>
            <w:rStyle w:val="Style"/>
            <w:rFonts w:ascii="Calibri" w:hAnsi="Calibri"/>
            <w:b/>
            <w:color w:val="000091"/>
            <w:sz w:val="22"/>
          </w:rPr>
          <w:t xml:space="preserve">🩹  </w:t>
        </w:r>
        <w:r>
          <w:rPr>
            <w:rStyle w:val="Style"/>
            <w:rFonts w:ascii="Calibri" w:hAnsi="Calibri"/>
            <w:b/>
            <w:color w:val="000091"/>
            <w:sz w:val="22"/>
          </w:rPr>
          <w:t>9. Dépannage</w:t>
        </w:r>
      </w:hyperlink>
    </w:p>
    <w:p>
      <w:pPr>
        <w:pStyle w:val="Normal"/>
        <w:spacing w:before="20" w:after="40"/>
        <w:ind w:left="360"/>
        <w:rPr/>
      </w:pPr>
      <w:hyperlink w:anchor="__RefHeading___Toc3979_1193836322">
        <w:r>
          <w:rPr>
            <w:rStyle w:val="Style"/>
            <w:rFonts w:ascii="Calibri" w:hAnsi="Calibri"/>
            <w:b/>
            <w:color w:val="000091"/>
            <w:sz w:val="22"/>
          </w:rPr>
          <w:t>Annexes techniques</w:t>
        </w:r>
      </w:hyperlink>
    </w:p>
    <w:p>
      <w:pPr>
        <w:pStyle w:val="Normal"/>
        <w:spacing w:before="20" w:after="40"/>
        <w:ind w:left="360"/>
        <w:rPr/>
      </w:pPr>
      <w:hyperlink w:anchor="toc_1_annexe_a_param_tres_des_indices_de">
        <w:r>
          <w:rPr>
            <w:rStyle w:val="Style"/>
            <w:rFonts w:ascii="Calibri" w:hAnsi="Calibri"/>
            <w:b/>
            <w:color w:val="000091"/>
            <w:sz w:val="22"/>
          </w:rPr>
          <w:t>Annexe A — Paramètres des indices de visualisation (RVT)</w:t>
        </w:r>
      </w:hyperlink>
    </w:p>
    <w:p>
      <w:pPr>
        <w:pStyle w:val="Normal"/>
        <w:spacing w:before="20" w:after="40"/>
        <w:ind w:left="720"/>
        <w:rPr/>
      </w:pPr>
      <w:hyperlink w:anchor="toc_2_a_1_hillshade_simple_hs">
        <w:r>
          <w:rPr>
            <w:rStyle w:val="Style"/>
            <w:rFonts w:ascii="Calibri" w:hAnsi="Calibri"/>
            <w:color w:val="1F2E5E"/>
            <w:sz w:val="20"/>
          </w:rPr>
          <w:t>A.1  Hillshade simple (HS)</w:t>
        </w:r>
      </w:hyperlink>
    </w:p>
    <w:p>
      <w:pPr>
        <w:pStyle w:val="Normal"/>
        <w:spacing w:before="20" w:after="40"/>
        <w:ind w:left="720"/>
        <w:rPr/>
      </w:pPr>
      <w:hyperlink w:anchor="toc_2_a_2_hillshade_multi_directionnel_m">
        <w:r>
          <w:rPr>
            <w:rStyle w:val="Style"/>
            <w:rFonts w:ascii="Calibri" w:hAnsi="Calibri"/>
            <w:color w:val="1F2E5E"/>
            <w:sz w:val="20"/>
          </w:rPr>
          <w:t>A.2  Hillshade multi-directionnel (M-HS)</w:t>
        </w:r>
      </w:hyperlink>
    </w:p>
    <w:p>
      <w:pPr>
        <w:pStyle w:val="Normal"/>
        <w:spacing w:before="20" w:after="40"/>
        <w:ind w:left="720"/>
        <w:rPr/>
      </w:pPr>
      <w:hyperlink w:anchor="toc_2_a_3_sky_view_factor_svf">
        <w:r>
          <w:rPr>
            <w:rStyle w:val="Style"/>
            <w:rFonts w:ascii="Calibri" w:hAnsi="Calibri"/>
            <w:color w:val="1F2E5E"/>
            <w:sz w:val="20"/>
          </w:rPr>
          <w:t>A.3  Sky View Factor (SVF)</w:t>
        </w:r>
      </w:hyperlink>
    </w:p>
    <w:p>
      <w:pPr>
        <w:pStyle w:val="Normal"/>
        <w:spacing w:before="20" w:after="40"/>
        <w:ind w:left="720"/>
        <w:rPr/>
      </w:pPr>
      <w:hyperlink w:anchor="toc_2_a_4_local_dominance_ld">
        <w:r>
          <w:rPr>
            <w:rStyle w:val="Style"/>
            <w:rFonts w:ascii="Calibri" w:hAnsi="Calibri"/>
            <w:color w:val="1F2E5E"/>
            <w:sz w:val="20"/>
          </w:rPr>
          <w:t>A.4  Local Dominance (LD)</w:t>
        </w:r>
      </w:hyperlink>
    </w:p>
    <w:p>
      <w:pPr>
        <w:pStyle w:val="Normal"/>
        <w:spacing w:before="20" w:after="40"/>
        <w:ind w:left="720"/>
        <w:rPr/>
      </w:pPr>
      <w:hyperlink w:anchor="toc_2_a_5_pente_slo_slope">
        <w:r>
          <w:rPr>
            <w:rStyle w:val="Style"/>
            <w:rFonts w:ascii="Calibri" w:hAnsi="Calibri"/>
            <w:color w:val="1F2E5E"/>
            <w:sz w:val="20"/>
          </w:rPr>
          <w:t>A.5  Pente (SLO / Slope)</w:t>
        </w:r>
      </w:hyperlink>
    </w:p>
    <w:p>
      <w:pPr>
        <w:pStyle w:val="Normal"/>
        <w:spacing w:before="20" w:after="40"/>
        <w:ind w:left="720"/>
        <w:rPr/>
      </w:pPr>
      <w:hyperlink w:anchor="toc_2_a_6_simple_local_relief_model_slrm">
        <w:r>
          <w:rPr>
            <w:rStyle w:val="Style"/>
            <w:rFonts w:ascii="Calibri" w:hAnsi="Calibri"/>
            <w:color w:val="1F2E5E"/>
            <w:sz w:val="20"/>
          </w:rPr>
          <w:t>A.6  Simple Local Relief Model (SLRM)</w:t>
        </w:r>
      </w:hyperlink>
    </w:p>
    <w:p>
      <w:pPr>
        <w:pStyle w:val="Normal"/>
        <w:spacing w:before="20" w:after="40"/>
        <w:ind w:left="720"/>
        <w:rPr/>
      </w:pPr>
      <w:hyperlink w:anchor="toc_2_a_7_visualisation_arch_ologique_to">
        <w:r>
          <w:rPr>
            <w:rStyle w:val="Style"/>
            <w:rFonts w:ascii="Calibri" w:hAnsi="Calibri"/>
            <w:color w:val="1F2E5E"/>
            <w:sz w:val="20"/>
          </w:rPr>
          <w:t>A.7  Visualisation Archéologique Totale (VAT)</w:t>
        </w:r>
      </w:hyperlink>
    </w:p>
    <w:p>
      <w:pPr>
        <w:pStyle w:val="Normal"/>
        <w:spacing w:before="20" w:after="40"/>
        <w:ind w:left="720"/>
        <w:rPr/>
      </w:pPr>
      <w:hyperlink w:anchor="toc_2_a_8_r_solution_et_filtres_mnt">
        <w:r>
          <w:rPr>
            <w:rStyle w:val="Style"/>
            <w:rFonts w:ascii="Calibri" w:hAnsi="Calibri"/>
            <w:color w:val="1F2E5E"/>
            <w:sz w:val="20"/>
          </w:rPr>
          <w:t>A.8  Résolution et filtres MNT</w:t>
        </w:r>
      </w:hyperlink>
    </w:p>
    <w:p>
      <w:pPr>
        <w:pStyle w:val="Normal"/>
        <w:spacing w:before="20" w:after="40"/>
        <w:ind w:left="360"/>
        <w:rPr/>
      </w:pPr>
      <w:hyperlink w:anchor="toc_1_annexe_b_param_tres_avanc_s_comput">
        <w:r>
          <w:rPr>
            <w:rStyle w:val="Style"/>
            <w:rFonts w:ascii="Calibri" w:hAnsi="Calibri"/>
            <w:b/>
            <w:color w:val="000091"/>
            <w:sz w:val="22"/>
          </w:rPr>
          <w:t>Annexe B — Paramètres avancés Computer Vision</w:t>
        </w:r>
      </w:hyperlink>
    </w:p>
    <w:p>
      <w:pPr>
        <w:pStyle w:val="Normal"/>
        <w:spacing w:before="20" w:after="40"/>
        <w:ind w:left="720"/>
        <w:rPr/>
      </w:pPr>
      <w:hyperlink w:anchor="toc_2_b_1_sahi_slicing_aided_hyper_infer">
        <w:r>
          <w:rPr>
            <w:rStyle w:val="Style"/>
            <w:rFonts w:ascii="Calibri" w:hAnsi="Calibri"/>
            <w:color w:val="1F2E5E"/>
            <w:sz w:val="20"/>
          </w:rPr>
          <w:t>B.1  SAHI (Slicing Aided Hyper Inference)</w:t>
        </w:r>
      </w:hyperlink>
    </w:p>
    <w:p>
      <w:pPr>
        <w:pStyle w:val="Normal"/>
        <w:spacing w:before="20" w:after="40"/>
        <w:ind w:left="720"/>
        <w:rPr/>
      </w:pPr>
      <w:hyperlink w:anchor="toc_2_b_2_autres_param_tres_mode_avanc">
        <w:r>
          <w:rPr>
            <w:rStyle w:val="Style"/>
            <w:rFonts w:ascii="Calibri" w:hAnsi="Calibri"/>
            <w:color w:val="1F2E5E"/>
            <w:sz w:val="20"/>
          </w:rPr>
          <w:t>B.2  Autres paramètres (mode avancé)</w:t>
        </w:r>
      </w:hyperlink>
    </w:p>
    <w:p>
      <w:pPr>
        <w:pStyle w:val="Normal"/>
        <w:spacing w:before="20" w:after="40"/>
        <w:ind w:left="720"/>
        <w:rPr/>
      </w:pPr>
      <w:hyperlink w:anchor="toc_2_b_3_post_traitement_des_d_tections">
        <w:r>
          <w:rPr>
            <w:rStyle w:val="Style"/>
            <w:rFonts w:ascii="Calibri" w:hAnsi="Calibri"/>
            <w:color w:val="1F2E5E"/>
            <w:sz w:val="20"/>
          </w:rPr>
          <w:t>B.3  Post-traitement des détections</w:t>
        </w:r>
      </w:hyperlink>
    </w:p>
    <w:p>
      <w:pPr>
        <w:pStyle w:val="Normal"/>
        <w:spacing w:before="20" w:after="40"/>
        <w:ind w:left="360"/>
        <w:rPr/>
      </w:pPr>
      <w:hyperlink w:anchor="toc_1_annexe_c_clustering_spatial_dbscan">
        <w:r>
          <w:rPr>
            <w:rStyle w:val="Style"/>
            <w:rFonts w:ascii="Calibri" w:hAnsi="Calibri"/>
            <w:b/>
            <w:color w:val="000091"/>
            <w:sz w:val="22"/>
          </w:rPr>
          <w:t>Annexe C — Clustering spatial (DBSCAN)</w:t>
        </w:r>
      </w:hyperlink>
    </w:p>
    <w:p>
      <w:pPr>
        <w:pStyle w:val="Normal"/>
        <w:spacing w:before="20" w:after="40"/>
        <w:ind w:left="720"/>
        <w:rPr/>
      </w:pPr>
      <w:hyperlink w:anchor="toc_2_c_1_principe">
        <w:r>
          <w:rPr>
            <w:rStyle w:val="Style"/>
            <w:rFonts w:ascii="Calibri" w:hAnsi="Calibri"/>
            <w:color w:val="1F2E5E"/>
            <w:sz w:val="20"/>
          </w:rPr>
          <w:t>C.1  Principe</w:t>
        </w:r>
      </w:hyperlink>
    </w:p>
    <w:p>
      <w:pPr>
        <w:pStyle w:val="Normal"/>
        <w:spacing w:before="20" w:after="40"/>
        <w:ind w:left="720"/>
        <w:rPr/>
      </w:pPr>
      <w:hyperlink w:anchor="toc_2_c_2_param_tres_args_yaml">
        <w:r>
          <w:rPr>
            <w:rStyle w:val="Style"/>
            <w:rFonts w:ascii="Calibri" w:hAnsi="Calibri"/>
            <w:color w:val="1F2E5E"/>
            <w:sz w:val="20"/>
          </w:rPr>
          <w:t>C.2  Paramètres (args.yaml)</w:t>
        </w:r>
      </w:hyperlink>
    </w:p>
    <w:p>
      <w:pPr>
        <w:pStyle w:val="Normal"/>
        <w:spacing w:before="20" w:after="40"/>
        <w:ind w:left="720"/>
        <w:rPr/>
      </w:pPr>
      <w:hyperlink w:anchor="toc_2_c_3_description_des_param_tres">
        <w:r>
          <w:rPr>
            <w:rStyle w:val="Style"/>
            <w:rFonts w:ascii="Calibri" w:hAnsi="Calibri"/>
            <w:color w:val="1F2E5E"/>
            <w:sz w:val="20"/>
          </w:rPr>
          <w:t>C.3  Description des paramètres</w:t>
        </w:r>
      </w:hyperlink>
    </w:p>
    <w:p>
      <w:pPr>
        <w:pStyle w:val="Normal"/>
        <w:spacing w:before="20" w:after="40"/>
        <w:ind w:left="720"/>
        <w:rPr/>
      </w:pPr>
      <w:hyperlink w:anchor="toc_2_c_4_pond_ration_par_confiance_conf">
        <w:r>
          <w:rPr>
            <w:rStyle w:val="Style"/>
            <w:rFonts w:ascii="Calibri" w:hAnsi="Calibri"/>
            <w:color w:val="1F2E5E"/>
            <w:sz w:val="20"/>
          </w:rPr>
          <w:t>C.4  Pondération par confiance (confidence_weight)</w:t>
        </w:r>
      </w:hyperlink>
    </w:p>
    <w:p>
      <w:pPr>
        <w:pStyle w:val="Normal"/>
        <w:spacing w:before="20" w:after="40"/>
        <w:ind w:left="720"/>
        <w:rPr/>
      </w:pPr>
      <w:hyperlink w:anchor="toc_2_c_5_cibles_d_riv_es">
        <w:r>
          <w:rPr>
            <w:rStyle w:val="Style"/>
            <w:rFonts w:ascii="Calibri" w:hAnsi="Calibri"/>
            <w:color w:val="1F2E5E"/>
            <w:sz w:val="20"/>
          </w:rPr>
          <w:t>C.5  Cibles dérivées</w:t>
        </w:r>
      </w:hyperlink>
    </w:p>
    <w:p>
      <w:pPr>
        <w:pStyle w:val="Normal"/>
        <w:spacing w:before="20" w:after="40"/>
        <w:ind w:left="360"/>
        <w:rPr/>
      </w:pPr>
      <w:hyperlink w:anchor="toc_1_glossaire">
        <w:r>
          <w:rPr>
            <w:rStyle w:val="Style"/>
            <w:rFonts w:ascii="Calibri" w:hAnsi="Calibri"/>
            <w:b/>
            <w:color w:val="000091"/>
            <w:sz w:val="22"/>
          </w:rPr>
          <w:t>Glossaire</w:t>
        </w:r>
      </w:hyperlink>
    </w:p>
    <w:p>
      <w:pPr>
        <w:pStyle w:val="Normal"/>
        <w:widowControl/>
        <w:bidi w:val="0"/>
        <w:spacing w:lineRule="auto" w:line="324" w:before="0" w:after="200"/>
        <w:jc w:val="left"/>
        <w:rPr>
          <w:rFonts w:ascii="Calibri" w:hAnsi="Calibri"/>
          <w:color w:val="3A3A3A"/>
          <w:sz w:val="22"/>
        </w:rPr>
      </w:pPr>
      <w:r>
        <w:rPr>
          <w:rFonts w:ascii="Calibri" w:hAnsi="Calibri"/>
          <w:color w:val="3A3A3A"/>
          <w:sz w:val="22"/>
        </w:rPr>
      </w:r>
      <w:r>
        <w:br w:type="page"/>
      </w:r>
    </w:p>
    <w:p>
      <w:pPr>
        <w:pStyle w:val="Heading1"/>
        <w:pBdr>
          <w:left w:val="single" w:sz="36" w:space="10" w:color="000091"/>
        </w:pBdr>
        <w:spacing w:before="0" w:after="120"/>
        <w:ind w:left="170"/>
        <w:rPr>
          <w:rFonts w:ascii="Calibri" w:hAnsi="Calibri"/>
        </w:rPr>
      </w:pPr>
      <w:bookmarkStart w:id="1" w:name="__RefHeading___Toc3877_1193836322"/>
      <w:bookmarkStart w:id="2" w:name="section_introduction"/>
      <w:bookmarkEnd w:id="1"/>
      <w:r>
        <w:rPr>
          <w:b/>
          <w:color w:val="000091"/>
          <w:sz w:val="44"/>
        </w:rPr>
        <w:t xml:space="preserve">💡  </w:t>
      </w:r>
      <w:r>
        <w:rPr>
          <w:b/>
          <w:color w:val="000091"/>
          <w:sz w:val="44"/>
        </w:rPr>
        <w:t>1. Introduction</w:t>
      </w:r>
      <w:bookmarkEnd w:id="2"/>
    </w:p>
    <w:p>
      <w:pPr>
        <w:pStyle w:val="Normal"/>
        <w:pBdr>
          <w:bottom w:val="single" w:sz="12" w:space="1" w:color="6A6AF4"/>
        </w:pBdr>
        <w:spacing w:before="0" w:after="120"/>
        <w:rPr>
          <w:rFonts w:ascii="Calibri" w:hAnsi="Calibri"/>
        </w:rPr>
      </w:pPr>
      <w:r>
        <w:rPr>
          <w:rFonts w:ascii="Calibri" w:hAnsi="Calibri"/>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6A6AF4"/>
              <w:left w:val="single" w:sz="4" w:space="0" w:color="6A6AF4"/>
              <w:bottom w:val="single" w:sz="4" w:space="0" w:color="6A6AF4"/>
              <w:right w:val="single" w:sz="4" w:space="0" w:color="6A6AF4"/>
            </w:tcBorders>
            <w:shd w:fill="F2F2FE" w:val="clear"/>
          </w:tcPr>
          <w:p>
            <w:pPr>
              <w:pStyle w:val="Normal"/>
              <w:spacing w:before="40" w:after="80"/>
              <w:rPr>
                <w:rFonts w:ascii="Calibri" w:hAnsi="Calibri"/>
              </w:rPr>
            </w:pPr>
            <w:r>
              <w:rPr>
                <w:rFonts w:ascii="Calibri" w:hAnsi="Calibri"/>
                <w:b/>
                <w:color w:val="000091"/>
                <w:sz w:val="20"/>
              </w:rPr>
              <w:t xml:space="preserve">👁️  </w:t>
            </w:r>
            <w:r>
              <w:rPr>
                <w:rFonts w:ascii="Calibri" w:hAnsi="Calibri"/>
                <w:b/>
                <w:color w:val="000091"/>
                <w:sz w:val="20"/>
              </w:rPr>
              <w:t>EN UN COUP D'ŒIL</w:t>
            </w:r>
            <w:r>
              <w:rPr>
                <w:rFonts w:ascii="Calibri" w:hAnsi="Calibri"/>
                <w:i/>
                <w:color w:val="666666"/>
                <w:sz w:val="18"/>
              </w:rPr>
              <w:t xml:space="preserve">   •   ⏱ 2 min de lecture</w:t>
            </w:r>
          </w:p>
          <w:p>
            <w:pPr>
              <w:pStyle w:val="Normal"/>
              <w:spacing w:before="20" w:after="20"/>
              <w:ind w:left="170"/>
              <w:rPr>
                <w:rFonts w:ascii="Calibri" w:hAnsi="Calibri"/>
              </w:rPr>
            </w:pPr>
            <w:r>
              <w:rPr>
                <w:rFonts w:ascii="Calibri" w:hAnsi="Calibri"/>
                <w:b/>
                <w:color w:val="6A6AF4"/>
                <w:sz w:val="21"/>
              </w:rPr>
              <w:t xml:space="preserve">•  </w:t>
            </w:r>
            <w:r>
              <w:rPr>
                <w:rFonts w:ascii="Calibri" w:hAnsi="Calibri"/>
                <w:color w:val="3A3A3A"/>
                <w:sz w:val="21"/>
              </w:rPr>
              <w:t>Objectif et cadre d'emploi du plugin</w:t>
            </w:r>
          </w:p>
          <w:p>
            <w:pPr>
              <w:pStyle w:val="Normal"/>
              <w:spacing w:before="20" w:after="20"/>
              <w:ind w:left="170"/>
              <w:rPr>
                <w:rFonts w:ascii="Calibri" w:hAnsi="Calibri"/>
              </w:rPr>
            </w:pPr>
            <w:r>
              <w:rPr>
                <w:rFonts w:ascii="Calibri" w:hAnsi="Calibri"/>
                <w:b/>
                <w:color w:val="6A6AF4"/>
                <w:sz w:val="21"/>
              </w:rPr>
              <w:t xml:space="preserve">•  </w:t>
            </w:r>
            <w:r>
              <w:rPr>
                <w:rFonts w:ascii="Calibri" w:hAnsi="Calibri"/>
                <w:color w:val="3A3A3A"/>
                <w:sz w:val="21"/>
              </w:rPr>
              <w:t>Parcours de lecture adapté à votre besoin</w:t>
            </w:r>
          </w:p>
          <w:p>
            <w:pPr>
              <w:pStyle w:val="Normal"/>
              <w:spacing w:before="20" w:after="20"/>
              <w:ind w:left="170"/>
              <w:rPr>
                <w:rFonts w:ascii="Calibri" w:hAnsi="Calibri"/>
              </w:rPr>
            </w:pPr>
            <w:r>
              <w:rPr>
                <w:rFonts w:ascii="Calibri" w:hAnsi="Calibri"/>
                <w:b/>
                <w:color w:val="6A6AF4"/>
                <w:sz w:val="21"/>
              </w:rPr>
              <w:t xml:space="preserve">•  </w:t>
            </w:r>
            <w:r>
              <w:rPr>
                <w:rFonts w:ascii="Calibri" w:hAnsi="Calibri"/>
                <w:color w:val="3A3A3A"/>
                <w:sz w:val="21"/>
              </w:rPr>
              <w:t>Schéma du pipeline de bout en bout</w:t>
            </w:r>
          </w:p>
        </w:tc>
      </w:tr>
    </w:tbl>
    <w:p>
      <w:pPr>
        <w:pStyle w:val="Normal"/>
        <w:rPr>
          <w:rFonts w:ascii="Calibri" w:hAnsi="Calibri"/>
        </w:rPr>
      </w:pPr>
      <w:r>
        <w:rPr>
          <w:rFonts w:ascii="Calibri" w:hAnsi="Calibri"/>
        </w:rPr>
      </w:r>
    </w:p>
    <w:p>
      <w:pPr>
        <w:pStyle w:val="Normal"/>
        <w:spacing w:lineRule="exact" w:line="320" w:before="0" w:after="160"/>
        <w:rPr>
          <w:rFonts w:ascii="Calibri" w:hAnsi="Calibri"/>
        </w:rPr>
      </w:pPr>
      <w:r>
        <w:rPr>
          <w:rFonts w:ascii="Calibri" w:hAnsi="Calibri"/>
          <w:color w:val="3A3A3A"/>
          <w:sz w:val="22"/>
        </w:rPr>
        <w:t>Archéolog'IA est un plugin QGIS qui automatise le traitement de données LiDAR aéroporté (nuages de points LAZ) et la détection d'entités archéologiques par intelligence artificielle.</w:t>
      </w:r>
    </w:p>
    <w:p>
      <w:pPr>
        <w:pStyle w:val="Normal"/>
        <w:spacing w:lineRule="exact" w:line="320" w:before="0" w:after="160"/>
        <w:rPr>
          <w:rFonts w:ascii="Calibri" w:hAnsi="Calibri"/>
        </w:rPr>
      </w:pPr>
      <w:r>
        <w:rPr>
          <w:rFonts w:ascii="Calibri" w:hAnsi="Calibri"/>
          <w:color w:val="3A3A3A"/>
          <w:sz w:val="22"/>
        </w:rPr>
        <w:t>À partir d'une zone géographique et de données LiDAR, le plugin effectue automatiquement :</w:t>
      </w:r>
    </w:p>
    <w:p>
      <w:pPr>
        <w:pStyle w:val="Normal"/>
        <w:spacing w:before="0" w:after="80"/>
        <w:ind w:hanging="283" w:left="850"/>
        <w:rPr>
          <w:rFonts w:ascii="Calibri" w:hAnsi="Calibri"/>
        </w:rPr>
      </w:pPr>
      <w:r>
        <w:rPr>
          <w:rFonts w:ascii="Calibri" w:hAnsi="Calibri"/>
          <w:color w:val="3A3A3A"/>
          <w:sz w:val="22"/>
        </w:rPr>
        <w:t xml:space="preserve">•  </w:t>
      </w:r>
      <w:r>
        <w:rPr>
          <w:rFonts w:ascii="Calibri" w:hAnsi="Calibri"/>
          <w:color w:val="3A3A3A"/>
          <w:sz w:val="22"/>
        </w:rPr>
        <w:t>Le téléchargement ou l'import des données LiDAR (nuages de points)</w:t>
      </w:r>
    </w:p>
    <w:p>
      <w:pPr>
        <w:pStyle w:val="Normal"/>
        <w:spacing w:before="0" w:after="80"/>
        <w:ind w:hanging="283" w:left="850"/>
        <w:rPr>
          <w:rFonts w:ascii="Calibri" w:hAnsi="Calibri"/>
        </w:rPr>
      </w:pPr>
      <w:r>
        <w:rPr>
          <w:rFonts w:ascii="Calibri" w:hAnsi="Calibri"/>
          <w:color w:val="3A3A3A"/>
          <w:sz w:val="22"/>
        </w:rPr>
        <w:t xml:space="preserve">•  </w:t>
      </w:r>
      <w:r>
        <w:rPr>
          <w:rFonts w:ascii="Calibri" w:hAnsi="Calibri"/>
          <w:color w:val="3A3A3A"/>
          <w:sz w:val="22"/>
        </w:rPr>
        <w:t>Le calcul du Modèle Numérique de Terrain (MNT)</w:t>
      </w:r>
    </w:p>
    <w:p>
      <w:pPr>
        <w:pStyle w:val="Normal"/>
        <w:spacing w:before="0" w:after="80"/>
        <w:ind w:hanging="283" w:left="850"/>
        <w:rPr>
          <w:rFonts w:ascii="Calibri" w:hAnsi="Calibri"/>
        </w:rPr>
      </w:pPr>
      <w:r>
        <w:rPr>
          <w:rFonts w:ascii="Calibri" w:hAnsi="Calibri"/>
          <w:color w:val="3A3A3A"/>
          <w:sz w:val="22"/>
        </w:rPr>
        <w:t xml:space="preserve">•  </w:t>
      </w:r>
      <w:r>
        <w:rPr>
          <w:rFonts w:ascii="Calibri" w:hAnsi="Calibri"/>
          <w:color w:val="3A3A3A"/>
          <w:sz w:val="22"/>
        </w:rPr>
        <w:t>Le calcul des indices de visualisation (Hillshade, SVF, Local Dominance…)</w:t>
      </w:r>
    </w:p>
    <w:p>
      <w:pPr>
        <w:pStyle w:val="Normal"/>
        <w:spacing w:before="0" w:after="80"/>
        <w:ind w:hanging="283" w:left="850"/>
        <w:rPr>
          <w:rFonts w:ascii="Calibri" w:hAnsi="Calibri"/>
        </w:rPr>
      </w:pPr>
      <w:r>
        <w:rPr>
          <w:rFonts w:ascii="Calibri" w:hAnsi="Calibri"/>
          <w:color w:val="3A3A3A"/>
          <w:sz w:val="22"/>
        </w:rPr>
        <w:t xml:space="preserve">•  </w:t>
      </w:r>
      <w:r>
        <w:rPr>
          <w:rFonts w:ascii="Calibri" w:hAnsi="Calibri"/>
          <w:color w:val="3A3A3A"/>
          <w:sz w:val="22"/>
        </w:rPr>
        <w:t>La détection automatique d'entités archéologiques par vision artificielle (IA)</w:t>
      </w:r>
    </w:p>
    <w:p>
      <w:pPr>
        <w:pStyle w:val="Normal"/>
        <w:spacing w:before="0" w:after="80"/>
        <w:ind w:hanging="283" w:left="850"/>
        <w:rPr>
          <w:rFonts w:ascii="Calibri" w:hAnsi="Calibri"/>
          <w:color w:val="3A3A3A"/>
          <w:sz w:val="22"/>
        </w:rPr>
      </w:pPr>
      <w:r>
        <w:rPr>
          <w:rFonts w:ascii="Calibri" w:hAnsi="Calibri"/>
          <w:color w:val="3A3A3A"/>
          <w:sz w:val="22"/>
        </w:rPr>
        <w:t xml:space="preserve">•  </w:t>
      </w:r>
      <w:r>
        <w:rPr>
          <w:rFonts w:ascii="Calibri" w:hAnsi="Calibri"/>
          <w:color w:val="3A3A3A"/>
          <w:sz w:val="22"/>
        </w:rPr>
        <w:t>L'export des résultats sous forme de rasters géoréférencés, de shapefiles et d'un projet QGIS prêt à l'analyse</w:t>
      </w:r>
    </w:p>
    <w:p>
      <w:pPr>
        <w:pStyle w:val="Normal"/>
        <w:spacing w:before="0" w:after="80"/>
        <w:ind w:hanging="283" w:left="850"/>
        <w:rPr>
          <w:rFonts w:ascii="Calibri" w:hAnsi="Calibri"/>
          <w:color w:val="3A3A3A"/>
          <w:sz w:val="22"/>
        </w:rPr>
      </w:pPr>
      <w:r>
        <w:rPr>
          <w:rFonts w:ascii="Calibri" w:hAnsi="Calibri"/>
          <w:color w:val="3A3A3A"/>
          <w:sz w:val="22"/>
        </w:rPr>
      </w:r>
    </w:p>
    <w:p>
      <w:pPr>
        <w:pStyle w:val="Normal"/>
        <w:spacing w:before="0" w:after="0"/>
        <w:rPr>
          <w:rFonts w:ascii="Calibri" w:hAnsi="Calibri"/>
        </w:rPr>
      </w:pPr>
      <w:r>
        <w:rPr>
          <w:rFonts w:ascii="Calibri" w:hAnsi="Calibri"/>
        </w:rPr>
      </w:r>
    </w:p>
    <w:tbl>
      <w:tblPr>
        <w:tblW w:w="9638" w:type="dxa"/>
        <w:jc w:val="left"/>
        <w:tblInd w:w="132" w:type="dxa"/>
        <w:tblLayout w:type="fixed"/>
        <w:tblCellMar>
          <w:top w:w="160" w:type="dxa"/>
          <w:left w:w="240" w:type="dxa"/>
          <w:bottom w:w="160" w:type="dxa"/>
          <w:right w:w="240" w:type="dxa"/>
        </w:tblCellMar>
        <w:tblLook w:firstRow="1" w:noVBand="1" w:lastRow="0" w:firstColumn="1" w:lastColumn="0" w:noHBand="0" w:val="04a0"/>
      </w:tblPr>
      <w:tblGrid>
        <w:gridCol w:w="9638"/>
      </w:tblGrid>
      <w:tr>
        <w:trPr/>
        <w:tc>
          <w:tcPr>
            <w:tcW w:w="9638" w:type="dxa"/>
            <w:tcBorders/>
            <w:shd w:color="auto" w:fill="E3E3FD" w:val="clear"/>
          </w:tcPr>
          <w:p>
            <w:pPr>
              <w:pStyle w:val="Normal"/>
              <w:spacing w:before="0" w:after="120"/>
              <w:rPr>
                <w:rFonts w:ascii="Calibri" w:hAnsi="Calibri"/>
              </w:rPr>
            </w:pPr>
            <w:r>
              <w:rPr>
                <w:rFonts w:ascii="Calibri" w:hAnsi="Calibri"/>
                <w:b/>
                <w:i w:val="false"/>
                <w:color w:val="1F2E5E"/>
                <w:sz w:val="24"/>
              </w:rPr>
              <w:t xml:space="preserve">💡  </w:t>
            </w:r>
            <w:r>
              <w:rPr>
                <w:rFonts w:ascii="Calibri" w:hAnsi="Calibri"/>
                <w:b/>
                <w:i w:val="false"/>
                <w:color w:val="1F2E5E"/>
                <w:sz w:val="22"/>
              </w:rPr>
              <w:t>Conseil</w:t>
            </w:r>
          </w:p>
          <w:p>
            <w:pPr>
              <w:pStyle w:val="Normal"/>
              <w:spacing w:before="0" w:after="60"/>
              <w:rPr>
                <w:rFonts w:ascii="Calibri" w:hAnsi="Calibri"/>
              </w:rPr>
            </w:pPr>
            <w:r>
              <w:rPr>
                <w:rFonts w:ascii="Calibri" w:hAnsi="Calibri"/>
                <w:b w:val="false"/>
                <w:i w:val="false"/>
                <w:color w:val="3A3A3A"/>
                <w:sz w:val="22"/>
              </w:rPr>
              <w:t>Si vous débutez, suivez d'abord le Démarrage rapide (section 3) avant d'explorer les paramètres avancés.</w:t>
            </w:r>
          </w:p>
        </w:tc>
      </w:tr>
    </w:tbl>
    <w:p>
      <w:pPr>
        <w:pStyle w:val="Normal"/>
        <w:spacing w:before="0" w:after="0"/>
        <w:rPr>
          <w:rFonts w:ascii="Calibri" w:hAnsi="Calibri"/>
        </w:rPr>
      </w:pPr>
      <w:r>
        <w:rPr>
          <w:rFonts w:ascii="Calibri" w:hAnsi="Calibri"/>
          <w:b w:val="false"/>
          <w:i w:val="false"/>
          <w:sz w:val="8"/>
        </w:rPr>
        <w:t xml:space="preserve"> </w:t>
      </w:r>
    </w:p>
    <w:p>
      <w:pPr>
        <w:pStyle w:val="Heading2"/>
        <w:rPr>
          <w:rFonts w:ascii="Calibri" w:hAnsi="Calibri"/>
          <w:b/>
          <w:color w:val="1F2E5E"/>
          <w:sz w:val="32"/>
        </w:rPr>
      </w:pPr>
      <w:r>
        <w:rPr>
          <w:b/>
          <w:color w:val="1F2E5E"/>
          <w:sz w:val="32"/>
        </w:rPr>
      </w:r>
    </w:p>
    <w:p>
      <w:pPr>
        <w:pStyle w:val="Heading2"/>
        <w:rPr>
          <w:rFonts w:ascii="Calibri" w:hAnsi="Calibri"/>
          <w:b/>
          <w:color w:val="1F2E5E"/>
          <w:sz w:val="32"/>
        </w:rPr>
      </w:pPr>
      <w:r>
        <w:rPr>
          <w:b/>
          <w:color w:val="1F2E5E"/>
          <w:sz w:val="32"/>
        </w:rPr>
      </w:r>
    </w:p>
    <w:p>
      <w:pPr>
        <w:pStyle w:val="Heading2"/>
        <w:rPr>
          <w:rFonts w:ascii="Calibri" w:hAnsi="Calibri"/>
        </w:rPr>
      </w:pPr>
      <w:bookmarkStart w:id="3" w:name="__RefHeading___Toc3879_1193836322"/>
      <w:bookmarkEnd w:id="3"/>
      <w:r>
        <w:rPr>
          <w:b/>
          <w:color w:val="1F2E5E"/>
          <w:sz w:val="32"/>
        </w:rPr>
        <w:t>Comment ça marche — le pipeline de traitement</w:t>
      </w:r>
    </w:p>
    <w:p>
      <w:pPr>
        <w:pStyle w:val="Normal"/>
        <w:spacing w:lineRule="exact" w:line="320" w:before="0" w:after="160"/>
        <w:rPr>
          <w:rFonts w:ascii="Calibri" w:hAnsi="Calibri"/>
        </w:rPr>
      </w:pPr>
      <w:r>
        <w:rPr>
          <w:rFonts w:ascii="Calibri" w:hAnsi="Calibri"/>
          <w:color w:val="3A3A3A"/>
          <w:sz w:val="22"/>
        </w:rPr>
        <w:t>Le plugin enchaîne automatiquement les étapes suivantes. Selon le mode choisi, l'entrée dans le pipeline se fait à différents endroits.</w:t>
      </w:r>
    </w:p>
    <w:p>
      <w:pPr>
        <w:pStyle w:val="Normal"/>
        <w:jc w:val="center"/>
        <w:rPr>
          <w:rFonts w:ascii="Calibri" w:hAnsi="Calibri"/>
        </w:rPr>
      </w:pPr>
      <w:r>
        <w:rPr/>
        <w:drawing>
          <wp:inline distT="0" distB="0" distL="0" distR="0">
            <wp:extent cx="4860290" cy="5261610"/>
            <wp:effectExtent l="0" t="0" r="0" b="0"/>
            <wp:docPr id="1"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descr=""/>
                    <pic:cNvPicPr>
                      <a:picLocks noChangeAspect="1" noChangeArrowheads="1"/>
                    </pic:cNvPicPr>
                  </pic:nvPicPr>
                  <pic:blipFill>
                    <a:blip r:embed="rId2"/>
                    <a:stretch>
                      <a:fillRect/>
                    </a:stretch>
                  </pic:blipFill>
                  <pic:spPr bwMode="auto">
                    <a:xfrm>
                      <a:off x="0" y="0"/>
                      <a:ext cx="4860290" cy="5261610"/>
                    </a:xfrm>
                    <a:prstGeom prst="rect">
                      <a:avLst/>
                    </a:prstGeom>
                    <a:noFill/>
                  </pic:spPr>
                </pic:pic>
              </a:graphicData>
            </a:graphic>
          </wp:inline>
        </w:drawing>
      </w:r>
    </w:p>
    <w:p>
      <w:pPr>
        <w:pStyle w:val="Normal"/>
        <w:spacing w:before="40" w:after="200"/>
        <w:jc w:val="center"/>
        <w:rPr>
          <w:rFonts w:ascii="Calibri" w:hAnsi="Calibri"/>
        </w:rPr>
      </w:pPr>
      <w:r>
        <w:rPr>
          <w:rFonts w:ascii="Calibri" w:hAnsi="Calibri"/>
          <w:b/>
          <w:i/>
          <w:color w:val="1F2E5E"/>
          <w:sz w:val="19"/>
        </w:rPr>
        <w:t xml:space="preserve">Figure </w:t>
      </w:r>
      <w:r>
        <w:rPr>
          <w:rFonts w:ascii="Calibri" w:hAnsi="Calibri"/>
        </w:rPr>
        <w:fldChar w:fldCharType="begin"/>
      </w:r>
      <w:r>
        <w:rPr>
          <w:rFonts w:ascii="Calibri" w:hAnsi="Calibri"/>
        </w:rPr>
        <w:instrText xml:space="preserve"> SEQ Figure \* ARABIC </w:instrText>
      </w:r>
      <w:r>
        <w:rPr>
          <w:rFonts w:ascii="Calibri" w:hAnsi="Calibri"/>
        </w:rPr>
        <w:fldChar w:fldCharType="separate"/>
      </w:r>
      <w:r>
        <w:rPr>
          <w:rFonts w:ascii="Calibri" w:hAnsi="Calibri"/>
        </w:rPr>
        <w:t>1</w:t>
      </w:r>
      <w:r>
        <w:rPr>
          <w:rFonts w:ascii="Calibri" w:hAnsi="Calibri"/>
        </w:rPr>
        <w:fldChar w:fldCharType="end"/>
      </w:r>
      <w:r>
        <w:rPr>
          <w:rFonts w:ascii="Calibri" w:hAnsi="Calibri"/>
          <w:i/>
          <w:color w:val="666666"/>
          <w:sz w:val="19"/>
        </w:rPr>
        <w:t xml:space="preserve">  —  Vue d'ensemble du pipeline de traitement</w:t>
      </w:r>
    </w:p>
    <w:p>
      <w:pPr>
        <w:pStyle w:val="Heading2"/>
        <w:rPr>
          <w:rFonts w:ascii="Calibri" w:hAnsi="Calibri"/>
        </w:rPr>
      </w:pPr>
      <w:bookmarkStart w:id="4" w:name="__RefHeading___Toc3881_1193836322"/>
      <w:bookmarkEnd w:id="4"/>
      <w:r>
        <w:rPr>
          <w:b/>
          <w:color w:val="1F2E5E"/>
          <w:sz w:val="32"/>
        </w:rPr>
        <w:t>Deux parcours de lecture</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c>
          <w:tcPr>
            <w:tcW w:w="4986" w:type="dxa"/>
            <w:tcBorders>
              <w:top w:val="single" w:sz="6" w:space="0" w:color="000091"/>
              <w:left w:val="single" w:sz="6" w:space="0" w:color="000091"/>
              <w:bottom w:val="single" w:sz="6" w:space="0" w:color="000091"/>
              <w:right w:val="single" w:sz="6" w:space="0" w:color="000091"/>
            </w:tcBorders>
            <w:shd w:fill="E3E3FD" w:val="clear"/>
          </w:tcPr>
          <w:p>
            <w:pPr>
              <w:pStyle w:val="Normal"/>
              <w:spacing w:before="60" w:after="40"/>
              <w:jc w:val="center"/>
              <w:rPr>
                <w:rFonts w:ascii="Calibri" w:hAnsi="Calibri"/>
              </w:rPr>
            </w:pPr>
            <w:r>
              <w:rPr>
                <w:rFonts w:ascii="Calibri" w:hAnsi="Calibri"/>
                <w:sz w:val="48"/>
              </w:rPr>
              <w:t>🚀</w:t>
            </w:r>
          </w:p>
          <w:p>
            <w:pPr>
              <w:pStyle w:val="Normal"/>
              <w:spacing w:before="0" w:after="40"/>
              <w:jc w:val="center"/>
              <w:rPr>
                <w:rFonts w:ascii="Calibri" w:hAnsi="Calibri"/>
              </w:rPr>
            </w:pPr>
            <w:r>
              <w:rPr>
                <w:rFonts w:ascii="Calibri" w:hAnsi="Calibri"/>
                <w:b/>
                <w:color w:val="000091"/>
                <w:sz w:val="24"/>
              </w:rPr>
              <w:t>Je veux démarrer vite</w:t>
            </w:r>
          </w:p>
          <w:p>
            <w:pPr>
              <w:pStyle w:val="Normal"/>
              <w:spacing w:before="0" w:after="60"/>
              <w:jc w:val="center"/>
              <w:rPr>
                <w:rFonts w:ascii="Calibri" w:hAnsi="Calibri"/>
              </w:rPr>
            </w:pPr>
            <w:r>
              <w:rPr>
                <w:rFonts w:ascii="Calibri" w:hAnsi="Calibri"/>
                <w:color w:val="3A3A3A"/>
                <w:sz w:val="20"/>
              </w:rPr>
              <w:t>Un scénario complet en 8 étapes avec un cas concret (mode ign_laz).</w:t>
            </w:r>
          </w:p>
          <w:p>
            <w:pPr>
              <w:pStyle w:val="Normal"/>
              <w:spacing w:before="0" w:after="80"/>
              <w:jc w:val="center"/>
              <w:rPr/>
            </w:pPr>
            <w:r>
              <w:rPr>
                <w:rFonts w:ascii="Calibri" w:hAnsi="Calibri"/>
                <w:b/>
                <w:i/>
                <w:color w:val="000091"/>
                <w:sz w:val="19"/>
              </w:rPr>
              <w:t xml:space="preserve">→  </w:t>
            </w:r>
            <w:hyperlink w:anchor="section_demarrage_rapide">
              <w:r>
                <w:rPr>
                  <w:rStyle w:val="Style"/>
                  <w:rFonts w:ascii="Calibri" w:hAnsi="Calibri"/>
                  <w:b/>
                  <w:i/>
                  <w:color w:val="000091"/>
                  <w:sz w:val="19"/>
                  <w:u w:val="single"/>
                </w:rPr>
                <w:t>Section 3 — Démarrage rapide</w:t>
              </w:r>
            </w:hyperlink>
          </w:p>
        </w:tc>
        <w:tc>
          <w:tcPr>
            <w:tcW w:w="4985" w:type="dxa"/>
            <w:tcBorders>
              <w:top w:val="single" w:sz="6" w:space="0" w:color="0063CB"/>
              <w:left w:val="single" w:sz="6" w:space="0" w:color="0063CB"/>
              <w:bottom w:val="single" w:sz="6" w:space="0" w:color="0063CB"/>
              <w:right w:val="single" w:sz="6" w:space="0" w:color="0063CB"/>
            </w:tcBorders>
            <w:shd w:fill="E8F1FA" w:val="clear"/>
          </w:tcPr>
          <w:p>
            <w:pPr>
              <w:pStyle w:val="Normal"/>
              <w:spacing w:before="60" w:after="40"/>
              <w:jc w:val="center"/>
              <w:rPr>
                <w:rFonts w:ascii="Calibri" w:hAnsi="Calibri"/>
              </w:rPr>
            </w:pPr>
            <w:r>
              <w:rPr>
                <w:rFonts w:ascii="Calibri" w:hAnsi="Calibri"/>
                <w:sz w:val="48"/>
              </w:rPr>
              <w:t>⚙️</w:t>
            </w:r>
          </w:p>
          <w:p>
            <w:pPr>
              <w:pStyle w:val="Normal"/>
              <w:spacing w:before="0" w:after="40"/>
              <w:jc w:val="center"/>
              <w:rPr>
                <w:rFonts w:ascii="Calibri" w:hAnsi="Calibri"/>
              </w:rPr>
            </w:pPr>
            <w:r>
              <w:rPr>
                <w:rFonts w:ascii="Calibri" w:hAnsi="Calibri"/>
                <w:b/>
                <w:color w:val="0063CB"/>
                <w:sz w:val="24"/>
              </w:rPr>
              <w:t>Je veux tout paramétrer</w:t>
            </w:r>
          </w:p>
          <w:p>
            <w:pPr>
              <w:pStyle w:val="Normal"/>
              <w:spacing w:before="0" w:after="60"/>
              <w:jc w:val="center"/>
              <w:rPr>
                <w:rFonts w:ascii="Calibri" w:hAnsi="Calibri"/>
              </w:rPr>
            </w:pPr>
            <w:r>
              <w:rPr>
                <w:rFonts w:ascii="Calibri" w:hAnsi="Calibri"/>
                <w:color w:val="3A3A3A"/>
                <w:sz w:val="20"/>
              </w:rPr>
              <w:t>La configuration complète et tous les paramètres avancés.</w:t>
            </w:r>
          </w:p>
          <w:p>
            <w:pPr>
              <w:pStyle w:val="Normal"/>
              <w:spacing w:before="0" w:after="80"/>
              <w:jc w:val="center"/>
              <w:rPr/>
            </w:pPr>
            <w:r>
              <w:rPr>
                <w:rFonts w:ascii="Calibri" w:hAnsi="Calibri"/>
                <w:b/>
                <w:i/>
                <w:color w:val="0063CB"/>
                <w:sz w:val="19"/>
              </w:rPr>
              <w:t xml:space="preserve">→  </w:t>
            </w:r>
            <w:hyperlink w:anchor="section_configuration">
              <w:r>
                <w:rPr>
                  <w:rStyle w:val="Style"/>
                  <w:rFonts w:ascii="Calibri" w:hAnsi="Calibri"/>
                  <w:b/>
                  <w:i/>
                  <w:color w:val="0063CB"/>
                  <w:sz w:val="19"/>
                  <w:u w:val="single"/>
                </w:rPr>
                <w:t>Section 5 + Annexes techniques</w:t>
              </w:r>
            </w:hyperlink>
          </w:p>
        </w:tc>
      </w:tr>
    </w:tbl>
    <w:p>
      <w:pPr>
        <w:pStyle w:val="Normal"/>
        <w:rPr>
          <w:rFonts w:ascii="Calibri" w:hAnsi="Calibri"/>
        </w:rPr>
      </w:pPr>
      <w:r>
        <w:rPr>
          <w:rFonts w:ascii="Calibri" w:hAnsi="Calibri"/>
        </w:rPr>
      </w:r>
    </w:p>
    <w:p>
      <w:pPr>
        <w:pStyle w:val="Heading1"/>
        <w:pBdr>
          <w:left w:val="single" w:sz="36" w:space="10" w:color="000091"/>
        </w:pBdr>
        <w:ind w:left="170"/>
        <w:rPr>
          <w:rFonts w:ascii="Calibri" w:hAnsi="Calibri"/>
        </w:rPr>
      </w:pPr>
      <w:bookmarkStart w:id="5" w:name="__RefHeading___Toc3883_1193836322"/>
      <w:bookmarkEnd w:id="5"/>
      <w:r>
        <w:rPr>
          <w:b/>
          <w:color w:val="000091"/>
          <w:sz w:val="44"/>
        </w:rPr>
        <w:t xml:space="preserve">📋  </w:t>
      </w:r>
      <w:r>
        <w:rPr>
          <w:b/>
          <w:color w:val="000091"/>
          <w:sz w:val="44"/>
        </w:rPr>
        <w:t>2. Prérequis et installation</w:t>
      </w:r>
    </w:p>
    <w:p>
      <w:pPr>
        <w:pStyle w:val="Normal"/>
        <w:pBdr>
          <w:bottom w:val="single" w:sz="12" w:space="1" w:color="6A6AF4"/>
        </w:pBdr>
        <w:spacing w:before="0" w:after="120"/>
        <w:rPr>
          <w:rFonts w:ascii="Calibri" w:hAnsi="Calibri"/>
        </w:rPr>
      </w:pPr>
      <w:r>
        <w:rPr>
          <w:rFonts w:ascii="Calibri" w:hAnsi="Calibri"/>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6A6AF4"/>
              <w:left w:val="single" w:sz="4" w:space="0" w:color="6A6AF4"/>
              <w:bottom w:val="single" w:sz="4" w:space="0" w:color="6A6AF4"/>
              <w:right w:val="single" w:sz="4" w:space="0" w:color="6A6AF4"/>
            </w:tcBorders>
            <w:shd w:fill="F2F2FE" w:val="clear"/>
          </w:tcPr>
          <w:p>
            <w:pPr>
              <w:pStyle w:val="Normal"/>
              <w:spacing w:before="40" w:after="80"/>
              <w:rPr>
                <w:rFonts w:ascii="Calibri" w:hAnsi="Calibri"/>
              </w:rPr>
            </w:pPr>
            <w:r>
              <w:rPr>
                <w:rFonts w:ascii="Calibri" w:hAnsi="Calibri"/>
                <w:b/>
                <w:color w:val="000091"/>
                <w:sz w:val="20"/>
              </w:rPr>
              <w:t xml:space="preserve">👁️  </w:t>
            </w:r>
            <w:r>
              <w:rPr>
                <w:rFonts w:ascii="Calibri" w:hAnsi="Calibri"/>
                <w:b/>
                <w:color w:val="000091"/>
                <w:sz w:val="20"/>
              </w:rPr>
              <w:t>EN UN COUP D'ŒIL</w:t>
            </w:r>
            <w:r>
              <w:rPr>
                <w:rFonts w:ascii="Calibri" w:hAnsi="Calibri"/>
                <w:i/>
                <w:color w:val="666666"/>
                <w:sz w:val="18"/>
              </w:rPr>
              <w:t xml:space="preserve">   •   ⏱ 5 min de lecture</w:t>
            </w:r>
          </w:p>
          <w:p>
            <w:pPr>
              <w:pStyle w:val="Normal"/>
              <w:spacing w:before="20" w:after="20"/>
              <w:ind w:left="170"/>
              <w:rPr>
                <w:rFonts w:ascii="Calibri" w:hAnsi="Calibri"/>
              </w:rPr>
            </w:pPr>
            <w:r>
              <w:rPr>
                <w:rFonts w:ascii="Calibri" w:hAnsi="Calibri"/>
                <w:b/>
                <w:color w:val="6A6AF4"/>
                <w:sz w:val="21"/>
              </w:rPr>
              <w:t xml:space="preserve">•  </w:t>
            </w:r>
            <w:r>
              <w:rPr>
                <w:rFonts w:ascii="Calibri" w:hAnsi="Calibri"/>
                <w:color w:val="3A3A3A"/>
                <w:sz w:val="21"/>
              </w:rPr>
              <w:t>Logiciels requis (QGIS, PDAL)</w:t>
            </w:r>
          </w:p>
          <w:p>
            <w:pPr>
              <w:pStyle w:val="Normal"/>
              <w:spacing w:before="20" w:after="20"/>
              <w:ind w:left="170"/>
              <w:rPr>
                <w:rFonts w:ascii="Calibri" w:hAnsi="Calibri"/>
              </w:rPr>
            </w:pPr>
            <w:r>
              <w:rPr>
                <w:rFonts w:ascii="Calibri" w:hAnsi="Calibri"/>
                <w:b/>
                <w:color w:val="6A6AF4"/>
                <w:sz w:val="21"/>
              </w:rPr>
              <w:t xml:space="preserve">•  </w:t>
            </w:r>
            <w:r>
              <w:rPr>
                <w:rFonts w:ascii="Calibri" w:hAnsi="Calibri"/>
                <w:color w:val="3A3A3A"/>
                <w:sz w:val="21"/>
              </w:rPr>
              <w:t>Installation du plugin</w:t>
            </w:r>
          </w:p>
          <w:p>
            <w:pPr>
              <w:pStyle w:val="Normal"/>
              <w:spacing w:before="20" w:after="20"/>
              <w:ind w:left="170"/>
              <w:rPr>
                <w:rFonts w:ascii="Calibri" w:hAnsi="Calibri"/>
              </w:rPr>
            </w:pPr>
            <w:r>
              <w:rPr>
                <w:rFonts w:ascii="Calibri" w:hAnsi="Calibri"/>
                <w:b/>
                <w:color w:val="6A6AF4"/>
                <w:sz w:val="21"/>
              </w:rPr>
              <w:t xml:space="preserve">•  </w:t>
            </w:r>
            <w:r>
              <w:rPr>
                <w:rFonts w:ascii="Calibri" w:hAnsi="Calibri"/>
                <w:color w:val="3A3A3A"/>
                <w:sz w:val="21"/>
              </w:rPr>
              <w:t>Vérification automatique (préflight) avant chaque run</w:t>
            </w:r>
          </w:p>
        </w:tc>
      </w:tr>
    </w:tbl>
    <w:p>
      <w:pPr>
        <w:pStyle w:val="Normal"/>
        <w:rPr>
          <w:rFonts w:ascii="Calibri" w:hAnsi="Calibri"/>
        </w:rPr>
      </w:pPr>
      <w:r>
        <w:rPr>
          <w:rFonts w:ascii="Calibri" w:hAnsi="Calibri"/>
        </w:rPr>
      </w:r>
    </w:p>
    <w:p>
      <w:pPr>
        <w:pStyle w:val="Heading2"/>
        <w:rPr>
          <w:rFonts w:ascii="Calibri" w:hAnsi="Calibri"/>
        </w:rPr>
      </w:pPr>
      <w:bookmarkStart w:id="6" w:name="__RefHeading___Toc3885_1193836322"/>
      <w:bookmarkEnd w:id="6"/>
      <w:r>
        <w:rPr>
          <w:b/>
          <w:color w:val="1F2E5E"/>
          <w:sz w:val="32"/>
        </w:rPr>
        <w:t>2.1 Logiciels requis</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rFonts w:ascii="Calibri" w:hAnsi="Calibri"/>
              </w:rPr>
            </w:pPr>
            <w:r>
              <w:rPr>
                <w:rFonts w:ascii="Calibri" w:hAnsi="Calibri"/>
                <w:b/>
                <w:color w:val="FFFFFF"/>
                <w:sz w:val="20"/>
              </w:rPr>
              <w:t>Logiciel</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rFonts w:ascii="Calibri" w:hAnsi="Calibri"/>
              </w:rPr>
            </w:pPr>
            <w:r>
              <w:rPr>
                <w:rFonts w:ascii="Calibri" w:hAnsi="Calibri"/>
                <w:b/>
                <w:color w:val="FFFFFF"/>
                <w:sz w:val="20"/>
              </w:rPr>
              <w:t>Version minimale</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rFonts w:ascii="Calibri" w:hAnsi="Calibri"/>
              </w:rPr>
            </w:pPr>
            <w:r>
              <w:rPr>
                <w:rFonts w:ascii="Calibri" w:hAnsi="Calibri"/>
                <w:b/>
                <w:color w:val="FFFFFF"/>
                <w:sz w:val="20"/>
              </w:rPr>
              <w:t>Remarque</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color w:val="3A3A3A"/>
                <w:sz w:val="20"/>
              </w:rPr>
              <w:t>QGIS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color w:val="3A3A3A"/>
                <w:sz w:val="20"/>
              </w:rPr>
              <w:t>3.28 LTR</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color w:val="3A3A3A"/>
                <w:sz w:val="20"/>
              </w:rPr>
              <w:t>Installation via OSGeo4W recommandée</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color w:val="3A3A3A"/>
                <w:sz w:val="20"/>
              </w:rPr>
              <w:t>PDAL</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color w:val="3A3A3A"/>
                <w:sz w:val="20"/>
              </w:rPr>
              <w:t>inclus dans QGIS OSGeo4W</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color w:val="3A3A3A"/>
                <w:sz w:val="20"/>
              </w:rPr>
              <w:t>Traitement des nuages de points</w:t>
            </w:r>
          </w:p>
        </w:tc>
      </w:tr>
    </w:tbl>
    <w:p>
      <w:pPr>
        <w:pStyle w:val="Normal"/>
        <w:rPr>
          <w:rFonts w:ascii="Calibri" w:hAnsi="Calibri"/>
        </w:rPr>
      </w:pPr>
      <w:r>
        <w:rPr>
          <w:rFonts w:ascii="Calibri" w:hAnsi="Calibri"/>
        </w:rPr>
      </w:r>
    </w:p>
    <w:p>
      <w:pPr>
        <w:pStyle w:val="Heading2"/>
        <w:rPr>
          <w:rFonts w:ascii="Calibri" w:hAnsi="Calibri"/>
          <w:b/>
          <w:color w:val="1F2E5E"/>
          <w:sz w:val="32"/>
        </w:rPr>
      </w:pPr>
      <w:r>
        <w:rPr>
          <w:b/>
          <w:color w:val="1F2E5E"/>
          <w:sz w:val="32"/>
        </w:rPr>
      </w:r>
    </w:p>
    <w:p>
      <w:pPr>
        <w:pStyle w:val="Heading2"/>
        <w:rPr>
          <w:rFonts w:ascii="Calibri" w:hAnsi="Calibri"/>
          <w:b/>
          <w:color w:val="1F2E5E"/>
          <w:sz w:val="32"/>
        </w:rPr>
      </w:pPr>
      <w:bookmarkStart w:id="7" w:name="__RefHeading___Toc3887_1193836322"/>
      <w:bookmarkEnd w:id="7"/>
      <w:r>
        <w:rPr>
          <w:b/>
          <w:color w:val="1F2E5E"/>
          <w:sz w:val="32"/>
        </w:rPr>
        <w:t>2.2 Installation du plugin</w:t>
      </w:r>
    </w:p>
    <w:p>
      <w:pPr>
        <w:pStyle w:val="Normal"/>
        <w:spacing w:before="0" w:after="80"/>
        <w:ind w:hanging="283" w:left="850"/>
        <w:rPr>
          <w:rFonts w:ascii="Calibri" w:hAnsi="Calibri"/>
        </w:rPr>
      </w:pPr>
      <w:r>
        <w:rPr>
          <w:rFonts w:ascii="Calibri" w:hAnsi="Calibri"/>
          <w:color w:val="3A3A3A"/>
          <w:sz w:val="22"/>
        </w:rPr>
        <w:t xml:space="preserve">•  </w:t>
      </w:r>
      <w:r>
        <w:rPr>
          <w:rFonts w:ascii="Calibri" w:hAnsi="Calibri"/>
          <w:color w:val="3A3A3A"/>
          <w:sz w:val="22"/>
        </w:rPr>
        <w:t>Télécharger l'archive .zip du plugin</w:t>
      </w:r>
    </w:p>
    <w:p>
      <w:pPr>
        <w:pStyle w:val="Normal"/>
        <w:spacing w:before="0" w:after="80"/>
        <w:ind w:hanging="283" w:left="850"/>
        <w:rPr>
          <w:rFonts w:ascii="Calibri" w:hAnsi="Calibri"/>
        </w:rPr>
      </w:pPr>
      <w:r>
        <w:rPr>
          <w:rFonts w:ascii="Calibri" w:hAnsi="Calibri"/>
          <w:color w:val="3A3A3A"/>
          <w:sz w:val="22"/>
        </w:rPr>
        <w:t xml:space="preserve">•  </w:t>
      </w:r>
      <w:r>
        <w:rPr>
          <w:rFonts w:ascii="Calibri" w:hAnsi="Calibri"/>
          <w:color w:val="3A3A3A"/>
          <w:sz w:val="22"/>
        </w:rPr>
        <w:t>Dans QGIS : Extensions → Installer/Gérer les extensions → Installer depuis un ZIP</w:t>
      </w:r>
    </w:p>
    <w:p>
      <w:pPr>
        <w:pStyle w:val="Normal"/>
        <w:spacing w:before="0" w:after="80"/>
        <w:ind w:hanging="283" w:left="850"/>
        <w:rPr>
          <w:rFonts w:ascii="Calibri" w:hAnsi="Calibri"/>
        </w:rPr>
      </w:pPr>
      <w:r>
        <w:drawing>
          <wp:anchor behindDoc="0" distT="0" distB="0" distL="0" distR="0" simplePos="0" locked="0" layoutInCell="0" allowOverlap="1" relativeHeight="3">
            <wp:simplePos x="0" y="0"/>
            <wp:positionH relativeFrom="column">
              <wp:posOffset>106045</wp:posOffset>
            </wp:positionH>
            <wp:positionV relativeFrom="paragraph">
              <wp:posOffset>10160</wp:posOffset>
            </wp:positionV>
            <wp:extent cx="6120130" cy="114617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120130" cy="1146175"/>
                    </a:xfrm>
                    <a:prstGeom prst="rect">
                      <a:avLst/>
                    </a:prstGeom>
                    <a:noFill/>
                  </pic:spPr>
                </pic:pic>
              </a:graphicData>
            </a:graphic>
          </wp:anchor>
        </w:drawing>
      </w:r>
      <w:r>
        <w:rPr>
          <w:rFonts w:ascii="Calibri" w:hAnsi="Calibri"/>
          <w:color w:val="3A3A3A"/>
          <w:sz w:val="22"/>
        </w:rPr>
        <w:t xml:space="preserve">•  </w:t>
      </w:r>
      <w:r>
        <w:rPr>
          <w:rFonts w:ascii="Calibri" w:hAnsi="Calibri"/>
          <w:color w:val="3A3A3A"/>
          <w:sz w:val="22"/>
        </w:rPr>
        <w:t>Sélectionner le fichier .zip téléchargé</w:t>
      </w:r>
    </w:p>
    <w:p>
      <w:pPr>
        <w:pStyle w:val="Normal"/>
        <w:spacing w:before="0" w:after="80"/>
        <w:ind w:hanging="283" w:left="850"/>
        <w:rPr>
          <w:rFonts w:ascii="Calibri" w:hAnsi="Calibri"/>
        </w:rPr>
      </w:pPr>
      <w:r>
        <w:rPr>
          <w:rFonts w:ascii="Calibri" w:hAnsi="Calibri"/>
          <w:color w:val="3A3A3A"/>
          <w:sz w:val="22"/>
        </w:rPr>
        <w:t xml:space="preserve">•  </w:t>
      </w:r>
      <w:r>
        <w:drawing>
          <wp:anchor behindDoc="0" distT="0" distB="0" distL="0" distR="0" simplePos="0" locked="0" layoutInCell="0" allowOverlap="1" relativeHeight="4">
            <wp:simplePos x="0" y="0"/>
            <wp:positionH relativeFrom="column">
              <wp:posOffset>121920</wp:posOffset>
            </wp:positionH>
            <wp:positionV relativeFrom="paragraph">
              <wp:posOffset>-19050</wp:posOffset>
            </wp:positionV>
            <wp:extent cx="6120130" cy="127317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6120130" cy="1273175"/>
                    </a:xfrm>
                    <a:prstGeom prst="rect">
                      <a:avLst/>
                    </a:prstGeom>
                    <a:noFill/>
                  </pic:spPr>
                </pic:pic>
              </a:graphicData>
            </a:graphic>
          </wp:anchor>
        </w:drawing>
      </w:r>
      <w:r>
        <w:rPr>
          <w:rFonts w:ascii="Calibri" w:hAnsi="Calibri"/>
          <w:color w:val="3A3A3A"/>
          <w:sz w:val="22"/>
        </w:rPr>
        <w:t>Cliquer sur Installer l’extension</w:t>
      </w:r>
    </w:p>
    <w:p>
      <w:pPr>
        <w:pStyle w:val="Normal"/>
        <w:spacing w:lineRule="exact" w:line="320" w:before="0" w:after="160"/>
        <w:rPr>
          <w:rFonts w:ascii="Calibri" w:hAnsi="Calibri"/>
        </w:rPr>
      </w:pPr>
      <w:r>
        <w:rPr>
          <w:rFonts w:ascii="Calibri" w:hAnsi="Calibri"/>
          <w:color w:val="3A3A3A"/>
          <w:sz w:val="22"/>
        </w:rPr>
        <w:t>Le plugin apparaît ensuite dans le menu Extensions → Archéolog'IA.</w:t>
      </w:r>
    </w:p>
    <w:p>
      <w:pPr>
        <w:pStyle w:val="Normal"/>
        <w:spacing w:lineRule="exact" w:line="320" w:before="0" w:after="160"/>
        <w:rPr>
          <w:rFonts w:ascii="Calibri" w:hAnsi="Calibri"/>
          <w:b/>
          <w:color w:val="3A3A3A"/>
          <w:sz w:val="22"/>
        </w:rPr>
      </w:pPr>
      <w:r>
        <w:rPr>
          <w:rFonts w:ascii="Calibri" w:hAnsi="Calibri"/>
          <w:b/>
          <w:color w:val="3A3A3A"/>
          <w:sz w:val="22"/>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117538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6120130" cy="1175385"/>
                    </a:xfrm>
                    <a:prstGeom prst="rect">
                      <a:avLst/>
                    </a:prstGeom>
                    <a:noFill/>
                  </pic:spPr>
                </pic:pic>
              </a:graphicData>
            </a:graphic>
          </wp:anchor>
        </w:drawing>
      </w:r>
    </w:p>
    <w:p>
      <w:pPr>
        <w:pStyle w:val="Heading2"/>
        <w:rPr>
          <w:rFonts w:ascii="Calibri" w:hAnsi="Calibri"/>
        </w:rPr>
      </w:pPr>
      <w:bookmarkStart w:id="8" w:name="__RefHeading___Toc3897_1193836322"/>
      <w:bookmarkEnd w:id="8"/>
      <w:r>
        <w:rPr>
          <w:b/>
          <w:color w:val="1F2E5E"/>
          <w:sz w:val="32"/>
        </w:rPr>
        <w:t>2.3 Vérification de l'installation</w:t>
      </w:r>
    </w:p>
    <w:p>
      <w:pPr>
        <w:pStyle w:val="Normal"/>
        <w:spacing w:before="0" w:after="80"/>
        <w:rPr>
          <w:rFonts w:ascii="Calibri" w:hAnsi="Calibri"/>
        </w:rPr>
      </w:pPr>
      <w:r>
        <w:rPr>
          <w:rFonts w:ascii="Calibri" w:hAnsi="Calibri"/>
          <w:b w:val="false"/>
          <w:i w:val="false"/>
          <w:color w:val="3A3A3A"/>
          <w:sz w:val="22"/>
        </w:rPr>
        <w:t>Une vérification automatique (« préflight ») est exécutée à l'étape 4 « Lancer » de l'assistant, en tâche de fond, via le panneau « État du système ». Elle contrôle :</w:t>
      </w:r>
    </w:p>
    <w:p>
      <w:pPr>
        <w:pStyle w:val="Normal"/>
        <w:spacing w:before="0" w:after="60"/>
        <w:ind w:left="283"/>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la présence des outils CLI (pdal, gdalwarp, gdal_translate, gdaladdo optionnel) ;</w:t>
      </w:r>
    </w:p>
    <w:p>
      <w:pPr>
        <w:pStyle w:val="Normal"/>
        <w:spacing w:before="0" w:after="60"/>
        <w:ind w:left="283"/>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la disponibilité de QGIS Processing et des algorithmes RVT ;</w:t>
      </w:r>
    </w:p>
    <w:p>
      <w:pPr>
        <w:pStyle w:val="Normal"/>
        <w:spacing w:before="0" w:after="60"/>
        <w:ind w:left="283"/>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la présence du runner ONNX (si la détection IA est activée) ;</w:t>
      </w:r>
    </w:p>
    <w:p>
      <w:pPr>
        <w:pStyle w:val="Normal"/>
        <w:spacing w:before="0" w:after="60"/>
        <w:ind w:left="283"/>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l'espace disque et la validité des chemins d'entrée / sortie.</w:t>
      </w:r>
    </w:p>
    <w:p>
      <w:pPr>
        <w:pStyle w:val="Normal"/>
        <w:spacing w:before="0" w:after="0"/>
        <w:rPr>
          <w:rFonts w:ascii="Calibri" w:hAnsi="Calibri"/>
        </w:rPr>
      </w:pPr>
      <w:r>
        <w:rPr>
          <w:rFonts w:ascii="Calibri" w:hAnsi="Calibri"/>
          <w:b w:val="false"/>
          <w:i w:val="false"/>
          <w:color w:val="3A3A3A"/>
          <w:sz w:val="8"/>
        </w:rPr>
        <w:t xml:space="preserve"> </w:t>
      </w:r>
    </w:p>
    <w:p>
      <w:pPr>
        <w:pStyle w:val="Normal"/>
        <w:spacing w:before="0" w:after="80"/>
        <w:rPr>
          <w:rFonts w:ascii="Calibri" w:hAnsi="Calibri"/>
        </w:rPr>
      </w:pPr>
      <w:r>
        <w:rPr>
          <w:rFonts w:ascii="Calibri" w:hAnsi="Calibri"/>
          <w:b w:val="false"/>
          <w:i w:val="false"/>
          <w:color w:val="3A3A3A"/>
          <w:sz w:val="22"/>
        </w:rPr>
        <w:t>En cas d'élément manquant, le panneau indique précisément ce qui est absent et bloque le lancement.</w:t>
      </w:r>
      <w:r>
        <w:br w:type="page"/>
      </w:r>
    </w:p>
    <w:p>
      <w:pPr>
        <w:pStyle w:val="Heading1"/>
        <w:pBdr>
          <w:left w:val="single" w:sz="36" w:space="10" w:color="000091"/>
        </w:pBdr>
        <w:spacing w:before="0" w:after="120"/>
        <w:ind w:left="170"/>
        <w:rPr/>
      </w:pPr>
      <w:bookmarkStart w:id="9" w:name="__RefHeading___Toc3899_1193836322"/>
      <w:bookmarkStart w:id="10" w:name="section_demarrage_rapide"/>
      <w:bookmarkStart w:id="11" w:name="_toc253"/>
      <w:bookmarkEnd w:id="9"/>
      <w:bookmarkEnd w:id="11"/>
      <w:r>
        <w:rPr>
          <w:b/>
          <w:color w:val="000091"/>
          <w:sz w:val="44"/>
        </w:rPr>
        <w:t xml:space="preserve">🚀  </w:t>
      </w:r>
      <w:r>
        <w:rPr>
          <w:b/>
          <w:color w:val="000091"/>
          <w:sz w:val="44"/>
        </w:rPr>
        <w:t xml:space="preserve">3. </w:t>
      </w:r>
      <w:hyperlink w:anchor="_toc253">
        <w:r>
          <w:rPr>
            <w:rStyle w:val="Hyperlink"/>
            <w:b/>
            <w:color w:val="000091"/>
            <w:sz w:val="44"/>
          </w:rPr>
          <w:t>Démarrage rapide</w:t>
        </w:r>
      </w:hyperlink>
      <w:bookmarkEnd w:id="10"/>
    </w:p>
    <w:p>
      <w:pPr>
        <w:pStyle w:val="Normal"/>
        <w:pBdr>
          <w:bottom w:val="single" w:sz="12" w:space="1" w:color="6A6AF4"/>
        </w:pBdr>
        <w:spacing w:before="0" w:after="120"/>
        <w:rPr>
          <w:rFonts w:ascii="Calibri" w:hAnsi="Calibri"/>
        </w:rPr>
      </w:pPr>
      <w:r>
        <w:rPr>
          <w:rFonts w:ascii="Calibri" w:hAnsi="Calibri"/>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6A6AF4"/>
              <w:left w:val="single" w:sz="4" w:space="0" w:color="6A6AF4"/>
              <w:bottom w:val="single" w:sz="4" w:space="0" w:color="6A6AF4"/>
              <w:right w:val="single" w:sz="4" w:space="0" w:color="6A6AF4"/>
            </w:tcBorders>
            <w:shd w:fill="F2F2FE" w:val="clear"/>
          </w:tcPr>
          <w:p>
            <w:pPr>
              <w:pStyle w:val="Normal"/>
              <w:spacing w:before="0" w:after="120"/>
              <w:rPr>
                <w:rFonts w:ascii="Calibri" w:hAnsi="Calibri"/>
              </w:rPr>
            </w:pPr>
            <w:r>
              <w:rPr>
                <w:rFonts w:ascii="Calibri" w:hAnsi="Calibri"/>
                <w:b/>
                <w:i w:val="false"/>
                <w:color w:val="000091"/>
                <w:sz w:val="24"/>
              </w:rPr>
              <w:t xml:space="preserve">👁️  </w:t>
            </w:r>
            <w:r>
              <w:rPr>
                <w:rFonts w:ascii="Calibri" w:hAnsi="Calibri"/>
                <w:b/>
                <w:i w:val="false"/>
                <w:color w:val="000091"/>
                <w:sz w:val="22"/>
              </w:rPr>
              <w:t>EN UN COUP D'ŒIL   •   ⏱ 10 min de lecture</w:t>
            </w:r>
          </w:p>
          <w:p>
            <w:pPr>
              <w:pStyle w:val="Normal"/>
              <w:spacing w:before="0" w:after="60"/>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L'assistant (wizard) en 4 étapes</w:t>
            </w:r>
          </w:p>
          <w:p>
            <w:pPr>
              <w:pStyle w:val="Normal"/>
              <w:spacing w:before="0" w:after="60"/>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Un scénario complet, du chargement à l'analyse</w:t>
            </w:r>
          </w:p>
          <w:p>
            <w:pPr>
              <w:pStyle w:val="Normal"/>
              <w:spacing w:before="0" w:after="60"/>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Base solide pour ensuite creuser la configuration</w:t>
            </w:r>
          </w:p>
        </w:tc>
      </w:tr>
    </w:tbl>
    <w:p>
      <w:pPr>
        <w:pStyle w:val="Normal"/>
        <w:rPr>
          <w:rFonts w:ascii="Calibri" w:hAnsi="Calibri"/>
        </w:rPr>
      </w:pPr>
      <w:r>
        <w:rPr>
          <w:rFonts w:ascii="Calibri" w:hAnsi="Calibri"/>
        </w:rPr>
      </w:r>
    </w:p>
    <w:p>
      <w:pPr>
        <w:pStyle w:val="Normal"/>
        <w:spacing w:before="0" w:after="160"/>
        <w:rPr>
          <w:rFonts w:ascii="Calibri" w:hAnsi="Calibri"/>
        </w:rPr>
      </w:pPr>
      <w:r>
        <w:rPr>
          <w:rFonts w:ascii="Calibri" w:hAnsi="Calibri"/>
          <w:b w:val="false"/>
          <w:i w:val="false"/>
          <w:color w:val="3A3A3A"/>
          <w:sz w:val="22"/>
        </w:rPr>
        <w:t>Depuis la v0.3.0, le plugin s'utilise via un assistant en 4 étapes. On navigue avec ← Précédent / Suivant → ; un rail latéral indique l'étape courante et signale les erreurs bloquantes. La configuration est auto-sauvegardée entre deux sessions (last_ui_config.json) ; l'en-tête propose aussi Charger config / Enregistrer config (profils .json).</w:t>
      </w:r>
    </w:p>
    <w:p>
      <w:pPr>
        <w:pStyle w:val="Normal"/>
        <w:spacing w:before="0" w:after="120"/>
        <w:rPr>
          <w:rFonts w:ascii="Calibri" w:hAnsi="Calibri"/>
          <w:b w:val="false"/>
          <w:i w:val="false"/>
          <w:i w:val="false"/>
          <w:color w:val="3A3A3A"/>
          <w:sz w:val="22"/>
        </w:rPr>
      </w:pPr>
      <w:r>
        <w:rPr>
          <w:rFonts w:ascii="Calibri" w:hAnsi="Calibri"/>
          <w:b w:val="false"/>
          <w:i w:val="false"/>
          <w:color w:val="3A3A3A"/>
          <w:sz w:val="22"/>
        </w:rPr>
        <w:t>Ce guide illustre un cas d'usage typique : détecter des entités archéologiques sur une zone à partir du LiDAR IGN.</w:t>
      </w:r>
    </w:p>
    <w:p>
      <w:pPr>
        <w:pStyle w:val="Normal"/>
        <w:spacing w:before="0" w:after="120"/>
        <w:rPr>
          <w:rFonts w:ascii="Calibri" w:hAnsi="Calibri"/>
          <w:b w:val="false"/>
          <w:i w:val="false"/>
          <w:i w:val="false"/>
          <w:color w:val="3A3A3A"/>
          <w:sz w:val="22"/>
        </w:rPr>
      </w:pPr>
      <w:r>
        <w:rPr>
          <w:rFonts w:ascii="Calibri" w:hAnsi="Calibri"/>
          <w:b w:val="false"/>
          <w:i w:val="false"/>
          <w:color w:val="3A3A3A"/>
          <w:sz w:val="22"/>
        </w:rPr>
      </w:r>
    </w:p>
    <w:p>
      <w:pPr>
        <w:pStyle w:val="Normal"/>
        <w:spacing w:before="0" w:after="120"/>
        <w:rPr>
          <w:rFonts w:ascii="Calibri" w:hAnsi="Calibri"/>
          <w:b w:val="false"/>
          <w:i w:val="false"/>
          <w:i w:val="false"/>
          <w:color w:val="3A3A3A"/>
          <w:sz w:val="22"/>
        </w:rPr>
      </w:pPr>
      <w:r>
        <w:rPr>
          <w:rFonts w:ascii="Calibri" w:hAnsi="Calibri"/>
          <w:b w:val="false"/>
          <w:i w:val="false"/>
          <w:color w:val="3A3A3A"/>
          <w:sz w:val="22"/>
        </w:rPr>
      </w:r>
    </w:p>
    <w:p>
      <w:pPr>
        <w:pStyle w:val="Normal"/>
        <w:spacing w:before="0" w:after="120"/>
        <w:rPr>
          <w:rFonts w:ascii="Calibri" w:hAnsi="Calibri"/>
          <w:b w:val="false"/>
          <w:i w:val="false"/>
          <w:i w:val="false"/>
          <w:color w:val="3A3A3A"/>
          <w:sz w:val="22"/>
        </w:rPr>
      </w:pPr>
      <w:r>
        <w:rPr>
          <w:rFonts w:ascii="Calibri" w:hAnsi="Calibri"/>
          <w:b w:val="false"/>
          <w:i w:val="false"/>
          <w:color w:val="3A3A3A"/>
          <w:sz w:val="22"/>
        </w:rPr>
      </w:r>
    </w:p>
    <w:p>
      <w:pPr>
        <w:pStyle w:val="Normal"/>
        <w:spacing w:before="0" w:after="120"/>
        <w:rPr>
          <w:rFonts w:ascii="Calibri" w:hAnsi="Calibri"/>
          <w:b w:val="false"/>
          <w:i w:val="false"/>
          <w:i w:val="false"/>
          <w:color w:val="3A3A3A"/>
          <w:sz w:val="22"/>
        </w:rPr>
      </w:pPr>
      <w:r>
        <w:rPr>
          <w:rFonts w:ascii="Calibri" w:hAnsi="Calibri"/>
          <w:b w:val="false"/>
          <w:i w:val="false"/>
          <w:color w:val="3A3A3A"/>
          <w:sz w:val="22"/>
        </w:rPr>
      </w:r>
    </w:p>
    <w:p>
      <w:pPr>
        <w:pStyle w:val="Normal"/>
        <w:spacing w:before="0" w:after="120"/>
        <w:rPr>
          <w:rFonts w:ascii="Calibri" w:hAnsi="Calibri"/>
          <w:b w:val="false"/>
          <w:i w:val="false"/>
          <w:i w:val="false"/>
          <w:color w:val="3A3A3A"/>
          <w:sz w:val="22"/>
        </w:rPr>
      </w:pPr>
      <w:r>
        <w:rPr>
          <w:rFonts w:ascii="Calibri" w:hAnsi="Calibri"/>
          <w:b w:val="false"/>
          <w:i w:val="false"/>
          <w:color w:val="3A3A3A"/>
          <w:sz w:val="22"/>
        </w:rPr>
      </w:r>
    </w:p>
    <w:p>
      <w:pPr>
        <w:pStyle w:val="Normal"/>
        <w:spacing w:before="0" w:after="120"/>
        <w:rPr>
          <w:rFonts w:ascii="Calibri" w:hAnsi="Calibri"/>
          <w:b w:val="false"/>
          <w:i w:val="false"/>
          <w:i w:val="false"/>
          <w:color w:val="3A3A3A"/>
          <w:sz w:val="22"/>
        </w:rPr>
      </w:pPr>
      <w:r>
        <w:rPr>
          <w:rFonts w:ascii="Calibri" w:hAnsi="Calibri"/>
          <w:b w:val="false"/>
          <w:i w:val="false"/>
          <w:color w:val="3A3A3A"/>
          <w:sz w:val="22"/>
        </w:rPr>
      </w:r>
    </w:p>
    <w:p>
      <w:pPr>
        <w:pStyle w:val="Normal"/>
        <w:spacing w:before="0" w:after="120"/>
        <w:rPr>
          <w:rFonts w:ascii="Calibri" w:hAnsi="Calibri"/>
          <w:b w:val="false"/>
          <w:i w:val="false"/>
          <w:i w:val="false"/>
          <w:color w:val="3A3A3A"/>
          <w:sz w:val="22"/>
        </w:rPr>
      </w:pPr>
      <w:r>
        <w:rPr>
          <w:rFonts w:ascii="Calibri" w:hAnsi="Calibri"/>
          <w:b w:val="false"/>
          <w:i w:val="false"/>
          <w:color w:val="3A3A3A"/>
          <w:sz w:val="22"/>
        </w:rPr>
      </w:r>
    </w:p>
    <w:p>
      <w:pPr>
        <w:pStyle w:val="Normal"/>
        <w:spacing w:before="0" w:after="120"/>
        <w:rPr>
          <w:rFonts w:ascii="Calibri" w:hAnsi="Calibri"/>
          <w:b w:val="false"/>
          <w:i w:val="false"/>
          <w:i w:val="false"/>
          <w:color w:val="3A3A3A"/>
          <w:sz w:val="22"/>
        </w:rPr>
      </w:pPr>
      <w:r>
        <w:rPr>
          <w:rFonts w:ascii="Calibri" w:hAnsi="Calibri"/>
          <w:b w:val="false"/>
          <w:i w:val="false"/>
          <w:color w:val="3A3A3A"/>
          <w:sz w:val="22"/>
        </w:rPr>
      </w:r>
    </w:p>
    <w:p>
      <w:pPr>
        <w:pStyle w:val="Normal"/>
        <w:spacing w:before="0" w:after="120"/>
        <w:rPr>
          <w:rFonts w:ascii="Calibri" w:hAnsi="Calibri"/>
          <w:b w:val="false"/>
          <w:i w:val="false"/>
          <w:i w:val="false"/>
          <w:color w:val="3A3A3A"/>
          <w:sz w:val="22"/>
        </w:rPr>
      </w:pPr>
      <w:r>
        <w:rPr>
          <w:rFonts w:ascii="Calibri" w:hAnsi="Calibri"/>
          <w:b w:val="false"/>
          <w:i w:val="false"/>
          <w:color w:val="3A3A3A"/>
          <w:sz w:val="22"/>
        </w:rPr>
      </w:r>
    </w:p>
    <w:p>
      <w:pPr>
        <w:pStyle w:val="Normal"/>
        <w:spacing w:before="0" w:after="120"/>
        <w:rPr>
          <w:rFonts w:ascii="Calibri" w:hAnsi="Calibri"/>
          <w:b w:val="false"/>
          <w:i w:val="false"/>
          <w:i w:val="false"/>
          <w:color w:val="3A3A3A"/>
          <w:sz w:val="22"/>
        </w:rPr>
      </w:pPr>
      <w:r>
        <w:rPr>
          <w:rFonts w:ascii="Calibri" w:hAnsi="Calibri"/>
          <w:b w:val="false"/>
          <w:i w:val="false"/>
          <w:color w:val="3A3A3A"/>
          <w:sz w:val="22"/>
        </w:rPr>
      </w:r>
    </w:p>
    <w:p>
      <w:pPr>
        <w:pStyle w:val="Normal"/>
        <w:spacing w:before="0" w:after="120"/>
        <w:rPr>
          <w:rFonts w:ascii="Calibri" w:hAnsi="Calibri"/>
          <w:b w:val="false"/>
          <w:i w:val="false"/>
          <w:i w:val="false"/>
          <w:color w:val="3A3A3A"/>
          <w:sz w:val="22"/>
        </w:rPr>
      </w:pPr>
      <w:r>
        <w:rPr>
          <w:rFonts w:ascii="Calibri" w:hAnsi="Calibri"/>
          <w:b w:val="false"/>
          <w:i w:val="false"/>
          <w:color w:val="3A3A3A"/>
          <w:sz w:val="22"/>
        </w:rPr>
      </w:r>
    </w:p>
    <w:p>
      <w:pPr>
        <w:pStyle w:val="Normal"/>
        <w:spacing w:before="0" w:after="120"/>
        <w:rPr>
          <w:rFonts w:ascii="Calibri" w:hAnsi="Calibri"/>
          <w:b w:val="false"/>
          <w:i w:val="false"/>
          <w:i w:val="false"/>
          <w:color w:val="3A3A3A"/>
          <w:sz w:val="22"/>
        </w:rPr>
      </w:pPr>
      <w:r>
        <w:rPr>
          <w:rFonts w:ascii="Calibri" w:hAnsi="Calibri"/>
          <w:b w:val="false"/>
          <w:i w:val="false"/>
          <w:color w:val="3A3A3A"/>
          <w:sz w:val="22"/>
        </w:rPr>
      </w:r>
    </w:p>
    <w:p>
      <w:pPr>
        <w:pStyle w:val="Normal"/>
        <w:spacing w:before="0" w:after="120"/>
        <w:rPr>
          <w:rFonts w:ascii="Calibri" w:hAnsi="Calibri"/>
          <w:b w:val="false"/>
          <w:i w:val="false"/>
          <w:i w:val="false"/>
          <w:color w:val="3A3A3A"/>
          <w:sz w:val="22"/>
        </w:rPr>
      </w:pPr>
      <w:r>
        <w:rPr>
          <w:rFonts w:ascii="Calibri" w:hAnsi="Calibri"/>
          <w:b w:val="false"/>
          <w:i w:val="false"/>
          <w:color w:val="3A3A3A"/>
          <w:sz w:val="22"/>
        </w:rPr>
      </w:r>
    </w:p>
    <w:tbl>
      <w:tblPr>
        <w:tblW w:w="9355" w:type="dxa"/>
        <w:jc w:val="left"/>
        <w:tblInd w:w="92" w:type="dxa"/>
        <w:tblLayout w:type="fixed"/>
        <w:tblCellMar>
          <w:top w:w="120" w:type="dxa"/>
          <w:left w:w="200" w:type="dxa"/>
          <w:bottom w:w="120" w:type="dxa"/>
          <w:right w:w="200" w:type="dxa"/>
        </w:tblCellMar>
        <w:tblLook w:firstRow="1" w:noVBand="1" w:lastRow="0" w:firstColumn="1" w:lastColumn="0" w:noHBand="0" w:val="04a0"/>
      </w:tblPr>
      <w:tblGrid>
        <w:gridCol w:w="794"/>
        <w:gridCol w:w="8560"/>
      </w:tblGrid>
      <w:tr>
        <w:trPr/>
        <w:tc>
          <w:tcPr>
            <w:tcW w:w="794" w:type="dxa"/>
            <w:tcBorders/>
            <w:shd w:color="auto" w:fill="000091" w:val="clear"/>
          </w:tcPr>
          <w:p>
            <w:pPr>
              <w:pStyle w:val="Normal"/>
              <w:spacing w:before="0" w:after="200"/>
              <w:jc w:val="center"/>
              <w:rPr>
                <w:rFonts w:ascii="Calibri" w:hAnsi="Calibri"/>
              </w:rPr>
            </w:pPr>
            <w:r>
              <w:rPr>
                <w:rFonts w:ascii="Calibri" w:hAnsi="Calibri"/>
                <w:b/>
                <w:i w:val="false"/>
                <w:color w:val="FFFFFF"/>
                <w:sz w:val="28"/>
              </w:rPr>
              <w:t>1</w:t>
            </w:r>
          </w:p>
        </w:tc>
        <w:tc>
          <w:tcPr>
            <w:tcW w:w="8560" w:type="dxa"/>
            <w:tcBorders/>
            <w:shd w:color="auto" w:fill="E3E3FD" w:val="clear"/>
          </w:tcPr>
          <w:p>
            <w:pPr>
              <w:pStyle w:val="Normal"/>
              <w:spacing w:before="0" w:after="200"/>
              <w:rPr>
                <w:rFonts w:ascii="Calibri" w:hAnsi="Calibri"/>
              </w:rPr>
            </w:pPr>
            <w:r>
              <w:rPr>
                <w:rFonts w:ascii="Calibri" w:hAnsi="Calibri"/>
                <w:b/>
                <w:i w:val="false"/>
                <w:color w:val="1F2E5E"/>
                <w:sz w:val="26"/>
              </w:rPr>
              <w:t>Source</w:t>
            </w:r>
          </w:p>
        </w:tc>
      </w:tr>
    </w:tbl>
    <w:p>
      <w:pPr>
        <w:pStyle w:val="Normal"/>
        <w:spacing w:before="0" w:after="120"/>
        <w:rPr>
          <w:rFonts w:ascii="Calibri" w:hAnsi="Calibri"/>
          <w:color w:val="3A3A3A"/>
          <w:sz w:val="22"/>
        </w:rPr>
      </w:pPr>
      <w:r>
        <w:rPr>
          <w:rFonts w:ascii="Calibri" w:hAnsi="Calibri"/>
          <w:color w:val="3A3A3A"/>
          <w:sz w:val="22"/>
        </w:rPr>
      </w:r>
    </w:p>
    <w:p>
      <w:pPr>
        <w:pStyle w:val="Normal"/>
        <w:spacing w:before="0" w:after="80"/>
        <w:rPr>
          <w:rFonts w:ascii="Calibri" w:hAnsi="Calibri"/>
          <w:b w:val="false"/>
          <w:i w:val="false"/>
          <w:i w:val="false"/>
        </w:rPr>
      </w:pPr>
      <w:r>
        <w:rPr>
          <w:rFonts w:ascii="Calibri" w:hAnsi="Calibri"/>
          <w:b w:val="false"/>
          <w:i w:val="false"/>
        </w:rPr>
        <w:t>Une frise représente les 5 étapes du pipeline. Cliquez sur le point d'entrée correspondant à vos données — il détermine le mode :</w:t>
      </w:r>
    </w:p>
    <w:p>
      <w:pPr>
        <w:pStyle w:val="Normal"/>
        <w:spacing w:before="0" w:after="80"/>
        <w:rPr>
          <w:rFonts w:ascii="Calibri" w:hAnsi="Calibri"/>
        </w:rPr>
      </w:pPr>
      <w:r>
        <w:rPr>
          <w:rFonts w:ascii="Calibri" w:hAnsi="Calibri"/>
        </w:rPr>
      </w:r>
    </w:p>
    <w:p>
      <w:pPr>
        <w:pStyle w:val="Normal"/>
        <w:spacing w:before="0" w:after="80"/>
        <w:rPr>
          <w:rFonts w:ascii="Calibri" w:hAnsi="Calibri"/>
        </w:rPr>
      </w:pPr>
      <w:r>
        <w:rPr>
          <w:rFonts w:ascii="Calibri" w:hAnsi="Calibri"/>
        </w:rPr>
        <w:drawing>
          <wp:anchor behindDoc="0" distT="0" distB="0" distL="0" distR="0" simplePos="0" locked="0" layoutInCell="0" allowOverlap="1" relativeHeight="7">
            <wp:simplePos x="0" y="0"/>
            <wp:positionH relativeFrom="column">
              <wp:posOffset>40640</wp:posOffset>
            </wp:positionH>
            <wp:positionV relativeFrom="paragraph">
              <wp:posOffset>-33655</wp:posOffset>
            </wp:positionV>
            <wp:extent cx="6332220" cy="156908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6332220" cy="1569085"/>
                    </a:xfrm>
                    <a:prstGeom prst="rect">
                      <a:avLst/>
                    </a:prstGeom>
                    <a:noFill/>
                  </pic:spPr>
                </pic:pic>
              </a:graphicData>
            </a:graphic>
          </wp:anchor>
        </w:drawing>
      </w:r>
    </w:p>
    <w:p>
      <w:pPr>
        <w:pStyle w:val="Normal"/>
        <w:spacing w:before="0" w:after="80"/>
        <w:rPr>
          <w:rFonts w:ascii="Calibri" w:hAnsi="Calibri"/>
        </w:rPr>
      </w:pPr>
      <w:r>
        <w:rPr>
          <w:rFonts w:ascii="Calibri" w:hAnsi="Calibri"/>
        </w:rPr>
      </w:r>
    </w:p>
    <w:tbl>
      <w:tblPr>
        <w:tblW w:w="9639" w:type="dxa"/>
        <w:jc w:val="left"/>
        <w:tblInd w:w="52" w:type="dxa"/>
        <w:tblLayout w:type="fixed"/>
        <w:tblCellMar>
          <w:top w:w="110" w:type="dxa"/>
          <w:left w:w="160" w:type="dxa"/>
          <w:bottom w:w="110" w:type="dxa"/>
          <w:right w:w="160" w:type="dxa"/>
        </w:tblCellMar>
        <w:tblLook w:firstRow="1" w:noVBand="1" w:lastRow="0" w:firstColumn="1" w:lastColumn="0" w:noHBand="0" w:val="04a0"/>
      </w:tblPr>
      <w:tblGrid>
        <w:gridCol w:w="3213"/>
        <w:gridCol w:w="3213"/>
        <w:gridCol w:w="3213"/>
      </w:tblGrid>
      <w:tr>
        <w:trPr/>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rFonts w:ascii="Calibri" w:hAnsi="Calibri"/>
              </w:rPr>
            </w:pPr>
            <w:r>
              <w:rPr>
                <w:rFonts w:ascii="Calibri" w:hAnsi="Calibri"/>
                <w:b/>
                <w:i w:val="false"/>
                <w:color w:val="FFFFFF"/>
                <w:sz w:val="20"/>
              </w:rPr>
              <w:t>Point d'entrée cliqué</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rFonts w:ascii="Calibri" w:hAnsi="Calibri"/>
              </w:rPr>
            </w:pPr>
            <w:r>
              <w:rPr>
                <w:rFonts w:ascii="Calibri" w:hAnsi="Calibri"/>
                <w:b/>
                <w:i w:val="false"/>
                <w:color w:val="FFFFFF"/>
                <w:sz w:val="20"/>
              </w:rPr>
              <w:t>Mode</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rFonts w:ascii="Calibri" w:hAnsi="Calibri"/>
              </w:rPr>
            </w:pPr>
            <w:r>
              <w:rPr>
                <w:rFonts w:ascii="Calibri" w:hAnsi="Calibri"/>
                <w:b/>
                <w:i w:val="false"/>
                <w:color w:val="FFFFFF"/>
                <w:sz w:val="20"/>
              </w:rPr>
              <w:t>Données attendues</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rFonts w:ascii="Calibri" w:hAnsi="Calibri"/>
              </w:rPr>
            </w:pPr>
            <w:r>
              <w:rPr>
                <w:rFonts w:ascii="Calibri" w:hAnsi="Calibri"/>
                <w:b w:val="false"/>
                <w:i w:val="false"/>
                <w:color w:val="3A3A3A"/>
                <w:sz w:val="20"/>
              </w:rPr>
              <w:t>Téléchargement</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rFonts w:ascii="Calibri" w:hAnsi="Calibri"/>
              </w:rPr>
            </w:pPr>
            <w:r>
              <w:rPr>
                <w:rFonts w:ascii="Calibri" w:hAnsi="Calibri"/>
                <w:b w:val="false"/>
                <w:i w:val="false"/>
                <w:color w:val="3A3A3A"/>
                <w:sz w:val="20"/>
              </w:rPr>
              <w:t>ign_laz</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rFonts w:ascii="Calibri" w:hAnsi="Calibri"/>
              </w:rPr>
            </w:pPr>
            <w:r>
              <w:rPr>
                <w:rFonts w:ascii="Calibri" w:hAnsi="Calibri"/>
                <w:b w:val="false"/>
                <w:i w:val="false"/>
                <w:color w:val="3A3A3A"/>
                <w:sz w:val="20"/>
              </w:rPr>
              <w:t>une zone d'étude (vecteur) ou un .txt de dalles IGN</w:t>
            </w:r>
          </w:p>
        </w:tc>
      </w:tr>
      <w:tr>
        <w:trPr/>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rFonts w:ascii="Calibri" w:hAnsi="Calibri"/>
              </w:rPr>
            </w:pPr>
            <w:r>
              <w:rPr>
                <w:rFonts w:ascii="Calibri" w:hAnsi="Calibri"/>
                <w:b w:val="false"/>
                <w:i w:val="false"/>
                <w:color w:val="3A3A3A"/>
                <w:sz w:val="20"/>
              </w:rPr>
              <w:t>Nuages LiDAR</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rFonts w:ascii="Calibri" w:hAnsi="Calibri"/>
              </w:rPr>
            </w:pPr>
            <w:r>
              <w:rPr>
                <w:rFonts w:ascii="Calibri" w:hAnsi="Calibri"/>
                <w:b w:val="false"/>
                <w:i w:val="false"/>
                <w:color w:val="3A3A3A"/>
                <w:sz w:val="20"/>
              </w:rPr>
              <w:t>local_laz</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rFonts w:ascii="Calibri" w:hAnsi="Calibri"/>
              </w:rPr>
            </w:pPr>
            <w:r>
              <w:rPr>
                <w:rFonts w:ascii="Calibri" w:hAnsi="Calibri"/>
                <w:b w:val="false"/>
                <w:i w:val="false"/>
                <w:color w:val="3A3A3A"/>
                <w:sz w:val="20"/>
              </w:rPr>
              <w:t>un dossier de .laz / .las</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rFonts w:ascii="Calibri" w:hAnsi="Calibri"/>
              </w:rPr>
            </w:pPr>
            <w:r>
              <w:rPr>
                <w:rFonts w:ascii="Calibri" w:hAnsi="Calibri"/>
                <w:b w:val="false"/>
                <w:i w:val="false"/>
                <w:color w:val="3A3A3A"/>
                <w:sz w:val="20"/>
              </w:rPr>
              <w:t>MNT</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rFonts w:ascii="Calibri" w:hAnsi="Calibri"/>
              </w:rPr>
            </w:pPr>
            <w:r>
              <w:rPr>
                <w:rFonts w:ascii="Calibri" w:hAnsi="Calibri"/>
                <w:b w:val="false"/>
                <w:i w:val="false"/>
                <w:color w:val="3A3A3A"/>
                <w:sz w:val="20"/>
              </w:rPr>
              <w:t>existing_mnt</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rFonts w:ascii="Calibri" w:hAnsi="Calibri"/>
              </w:rPr>
            </w:pPr>
            <w:r>
              <w:rPr>
                <w:rFonts w:ascii="Calibri" w:hAnsi="Calibri"/>
                <w:b w:val="false"/>
                <w:i w:val="false"/>
                <w:color w:val="3A3A3A"/>
                <w:sz w:val="20"/>
              </w:rPr>
              <w:t>un dossier de MNT (.tif / .asc)</w:t>
            </w:r>
          </w:p>
        </w:tc>
      </w:tr>
      <w:tr>
        <w:trPr/>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rFonts w:ascii="Calibri" w:hAnsi="Calibri"/>
              </w:rPr>
            </w:pPr>
            <w:r>
              <w:rPr>
                <w:rFonts w:ascii="Calibri" w:hAnsi="Calibri"/>
                <w:b w:val="false"/>
                <w:i w:val="false"/>
                <w:color w:val="3A3A3A"/>
                <w:sz w:val="20"/>
              </w:rPr>
              <w:t>Indices RVT</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rFonts w:ascii="Calibri" w:hAnsi="Calibri"/>
              </w:rPr>
            </w:pPr>
            <w:r>
              <w:rPr>
                <w:rFonts w:ascii="Calibri" w:hAnsi="Calibri"/>
                <w:b w:val="false"/>
                <w:i w:val="false"/>
                <w:color w:val="3A3A3A"/>
                <w:sz w:val="20"/>
              </w:rPr>
              <w:t>existing_rvt</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rFonts w:ascii="Calibri" w:hAnsi="Calibri"/>
              </w:rPr>
            </w:pPr>
            <w:r>
              <w:rPr>
                <w:rFonts w:ascii="Calibri" w:hAnsi="Calibri"/>
                <w:b w:val="false"/>
                <w:i w:val="false"/>
                <w:color w:val="3A3A3A"/>
                <w:sz w:val="20"/>
              </w:rPr>
              <w:t>un dossier d'indices RVT (.tif)</w:t>
            </w:r>
          </w:p>
        </w:tc>
      </w:tr>
    </w:tbl>
    <w:p>
      <w:pPr>
        <w:pStyle w:val="Normal"/>
        <w:spacing w:before="0" w:after="0"/>
        <w:rPr>
          <w:rFonts w:ascii="Calibri" w:hAnsi="Calibri"/>
        </w:rPr>
      </w:pPr>
      <w:r>
        <w:rPr>
          <w:rFonts w:ascii="Calibri" w:hAnsi="Calibri"/>
          <w:b w:val="false"/>
          <w:i w:val="false"/>
          <w:color w:val="3A3A3A"/>
          <w:sz w:val="8"/>
        </w:rPr>
        <w:t xml:space="preserve"> </w:t>
      </w:r>
    </w:p>
    <w:p>
      <w:pPr>
        <w:pStyle w:val="Normal"/>
        <w:spacing w:before="0" w:after="80"/>
        <w:rPr>
          <w:rFonts w:ascii="Calibri" w:hAnsi="Calibri"/>
        </w:rPr>
      </w:pPr>
      <w:r>
        <w:rPr>
          <w:rFonts w:ascii="Calibri" w:hAnsi="Calibri"/>
          <w:b w:val="false"/>
          <w:i w:val="false"/>
          <w:color w:val="3A3A3A"/>
          <w:sz w:val="22"/>
        </w:rPr>
        <w:t>Pour ce scénario, cliquez sur Téléchargement (ign_laz). Une bannière rappelle le mode choisi. Renseignez ensuite :</w:t>
      </w:r>
    </w:p>
    <w:p>
      <w:pPr>
        <w:pStyle w:val="Normal"/>
        <w:spacing w:before="0" w:after="60"/>
        <w:ind w:left="283"/>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 xml:space="preserve">la </w:t>
      </w:r>
      <w:r>
        <w:rPr>
          <w:rFonts w:ascii="Calibri" w:hAnsi="Calibri"/>
          <w:b/>
          <w:i w:val="false"/>
          <w:color w:val="3A3A3A"/>
          <w:sz w:val="22"/>
        </w:rPr>
        <w:t>Zone d'étude</w:t>
      </w:r>
      <w:r>
        <w:rPr>
          <w:rFonts w:ascii="Calibri" w:hAnsi="Calibri"/>
          <w:b w:val="false"/>
          <w:i w:val="false"/>
          <w:color w:val="3A3A3A"/>
          <w:sz w:val="22"/>
        </w:rPr>
        <w:t xml:space="preserve"> : un fichier vectoriel (.shp, .geojson, .gpkg) délimitant la zone — n'importe quelle projection, le plugin reprojette — ou un fichier .txt listant des dalles IGN ;</w:t>
      </w:r>
    </w:p>
    <w:p>
      <w:pPr>
        <w:pStyle w:val="Normal"/>
        <w:spacing w:before="0" w:after="60"/>
        <w:ind w:left="283"/>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 xml:space="preserve">le </w:t>
      </w:r>
      <w:r>
        <w:rPr>
          <w:rFonts w:ascii="Calibri" w:hAnsi="Calibri"/>
          <w:b/>
          <w:i w:val="false"/>
          <w:color w:val="3A3A3A"/>
          <w:sz w:val="22"/>
        </w:rPr>
        <w:t>Dossier de sortie</w:t>
      </w:r>
      <w:r>
        <w:rPr>
          <w:rFonts w:ascii="Calibri" w:hAnsi="Calibri"/>
          <w:b w:val="false"/>
          <w:i w:val="false"/>
          <w:color w:val="3A3A3A"/>
          <w:sz w:val="22"/>
        </w:rPr>
        <w:t xml:space="preserve"> : un dossier vide, sur un disque avec suffisamment d'espace.</w:t>
      </w:r>
    </w:p>
    <w:p>
      <w:pPr>
        <w:pStyle w:val="Normal"/>
        <w:spacing w:before="0" w:after="60"/>
        <w:ind w:left="283"/>
        <w:rPr>
          <w:rFonts w:ascii="Calibri" w:hAnsi="Calibri"/>
        </w:rPr>
      </w:pPr>
      <w:r>
        <w:rPr>
          <w:rFonts w:ascii="Calibri" w:hAnsi="Calibri"/>
          <w:b w:val="false"/>
          <w:i w:val="false"/>
          <w:color w:val="3A3A3A"/>
          <w:sz w:val="22"/>
        </w:rPr>
      </w:r>
    </w:p>
    <w:p>
      <w:pPr>
        <w:pStyle w:val="Normal"/>
        <w:spacing w:before="0" w:after="60"/>
        <w:ind w:left="283"/>
        <w:rPr>
          <w:rFonts w:ascii="Calibri" w:hAnsi="Calibri"/>
        </w:rPr>
      </w:pPr>
      <w:r>
        <w:rPr>
          <w:rFonts w:ascii="Calibri" w:hAnsi="Calibri"/>
          <w:b w:val="false"/>
          <w:i w:val="false"/>
          <w:color w:val="3A3A3A"/>
          <w:sz w:val="22"/>
        </w:rPr>
      </w:r>
    </w:p>
    <w:p>
      <w:pPr>
        <w:pStyle w:val="Normal"/>
        <w:spacing w:before="0" w:after="60"/>
        <w:ind w:left="283"/>
        <w:rPr>
          <w:rFonts w:ascii="Calibri" w:hAnsi="Calibri"/>
          <w:b w:val="false"/>
          <w:i w:val="false"/>
          <w:i w:val="false"/>
          <w:color w:val="3A3A3A"/>
          <w:sz w:val="22"/>
        </w:rPr>
      </w:pPr>
      <w:r>
        <w:rPr>
          <w:rFonts w:ascii="Calibri" w:hAnsi="Calibri"/>
          <w:b w:val="false"/>
          <w:i w:val="false"/>
          <w:color w:val="3A3A3A"/>
          <w:sz w:val="22"/>
        </w:rPr>
      </w:r>
    </w:p>
    <w:p>
      <w:pPr>
        <w:pStyle w:val="Normal"/>
        <w:spacing w:before="0" w:after="0"/>
        <w:rPr>
          <w:rFonts w:ascii="Calibri" w:hAnsi="Calibri"/>
          <w:color w:val="3A3A3A"/>
          <w:sz w:val="8"/>
        </w:rPr>
      </w:pPr>
      <w:r>
        <w:rPr>
          <w:rFonts w:ascii="Calibri" w:hAnsi="Calibri"/>
          <w:color w:val="3A3A3A"/>
          <w:sz w:val="8"/>
        </w:rPr>
        <w:t xml:space="preserve"> </w:t>
      </w:r>
    </w:p>
    <w:p>
      <w:pPr>
        <w:pStyle w:val="Normal"/>
        <w:spacing w:before="0" w:after="0"/>
        <w:rPr>
          <w:rFonts w:ascii="Calibri" w:hAnsi="Calibri"/>
          <w:color w:val="3A3A3A"/>
          <w:sz w:val="8"/>
        </w:rPr>
      </w:pPr>
      <w:r>
        <w:rPr>
          <w:rFonts w:ascii="Calibri" w:hAnsi="Calibri"/>
          <w:color w:val="3A3A3A"/>
          <w:sz w:val="8"/>
        </w:rPr>
      </w:r>
    </w:p>
    <w:p>
      <w:pPr>
        <w:pStyle w:val="Normal"/>
        <w:spacing w:before="0" w:after="0"/>
        <w:rPr>
          <w:rFonts w:ascii="Calibri" w:hAnsi="Calibri"/>
          <w:color w:val="3A3A3A"/>
          <w:sz w:val="8"/>
        </w:rPr>
      </w:pPr>
      <w:r>
        <w:rPr>
          <w:rFonts w:ascii="Calibri" w:hAnsi="Calibri"/>
          <w:color w:val="3A3A3A"/>
          <w:sz w:val="8"/>
        </w:rPr>
      </w:r>
    </w:p>
    <w:tbl>
      <w:tblPr>
        <w:tblW w:w="9355" w:type="dxa"/>
        <w:jc w:val="left"/>
        <w:tblInd w:w="92" w:type="dxa"/>
        <w:tblLayout w:type="fixed"/>
        <w:tblCellMar>
          <w:top w:w="120" w:type="dxa"/>
          <w:left w:w="200" w:type="dxa"/>
          <w:bottom w:w="120" w:type="dxa"/>
          <w:right w:w="200" w:type="dxa"/>
        </w:tblCellMar>
        <w:tblLook w:firstRow="1" w:noVBand="1" w:lastRow="0" w:firstColumn="1" w:lastColumn="0" w:noHBand="0" w:val="04a0"/>
      </w:tblPr>
      <w:tblGrid>
        <w:gridCol w:w="794"/>
        <w:gridCol w:w="8560"/>
      </w:tblGrid>
      <w:tr>
        <w:trPr/>
        <w:tc>
          <w:tcPr>
            <w:tcW w:w="794" w:type="dxa"/>
            <w:tcBorders/>
            <w:shd w:color="auto" w:fill="000091" w:val="clear"/>
          </w:tcPr>
          <w:p>
            <w:pPr>
              <w:pStyle w:val="Normal"/>
              <w:spacing w:before="0" w:after="200"/>
              <w:jc w:val="center"/>
              <w:rPr>
                <w:rFonts w:ascii="Calibri" w:hAnsi="Calibri"/>
              </w:rPr>
            </w:pPr>
            <w:r>
              <w:rPr>
                <w:rFonts w:ascii="Calibri" w:hAnsi="Calibri"/>
                <w:b/>
                <w:i w:val="false"/>
                <w:color w:val="FFFFFF"/>
                <w:sz w:val="28"/>
              </w:rPr>
              <w:t>2</w:t>
            </w:r>
          </w:p>
        </w:tc>
        <w:tc>
          <w:tcPr>
            <w:tcW w:w="8560" w:type="dxa"/>
            <w:tcBorders/>
            <w:shd w:color="auto" w:fill="E3E3FD" w:val="clear"/>
          </w:tcPr>
          <w:p>
            <w:pPr>
              <w:pStyle w:val="Normal"/>
              <w:spacing w:before="0" w:after="200"/>
              <w:rPr>
                <w:rFonts w:ascii="Calibri" w:hAnsi="Calibri"/>
              </w:rPr>
            </w:pPr>
            <w:r>
              <w:rPr>
                <w:rFonts w:ascii="Calibri" w:hAnsi="Calibri"/>
                <w:b/>
                <w:i w:val="false"/>
                <w:color w:val="1F2E5E"/>
                <w:sz w:val="26"/>
              </w:rPr>
              <w:t>Indices</w:t>
            </w:r>
          </w:p>
        </w:tc>
      </w:tr>
    </w:tbl>
    <w:p>
      <w:pPr>
        <w:pStyle w:val="Normal"/>
        <w:spacing w:before="0" w:after="0"/>
        <w:rPr>
          <w:rFonts w:ascii="Calibri" w:hAnsi="Calibri"/>
        </w:rPr>
      </w:pPr>
      <w:r>
        <w:rPr>
          <w:rFonts w:ascii="Calibri" w:hAnsi="Calibri"/>
          <w:b w:val="false"/>
          <w:i w:val="false"/>
          <w:color w:val="3A3A3A"/>
          <w:sz w:val="8"/>
        </w:rPr>
        <w:t xml:space="preserve"> </w:t>
      </w:r>
    </w:p>
    <w:p>
      <w:pPr>
        <w:pStyle w:val="Normal"/>
        <w:spacing w:before="0" w:after="80"/>
        <w:rPr>
          <w:rFonts w:ascii="Calibri" w:hAnsi="Calibri"/>
        </w:rPr>
      </w:pPr>
      <w:r>
        <w:rPr>
          <w:rFonts w:ascii="Calibri" w:hAnsi="Calibri"/>
          <w:b w:val="false"/>
          <w:i w:val="false"/>
          <w:color w:val="3A3A3A"/>
          <w:sz w:val="22"/>
        </w:rPr>
        <w:t>Sélectionnez les produits à générer :</w:t>
      </w:r>
    </w:p>
    <w:p>
      <w:pPr>
        <w:pStyle w:val="Normal"/>
        <w:spacing w:before="0" w:after="60"/>
        <w:ind w:left="283"/>
        <w:rPr>
          <w:rFonts w:ascii="Calibri" w:hAnsi="Calibri"/>
        </w:rPr>
      </w:pPr>
      <w:r>
        <w:rPr>
          <w:rFonts w:ascii="Calibri" w:hAnsi="Calibri"/>
          <w:b w:val="false"/>
          <w:i w:val="false"/>
          <w:color w:val="000091"/>
          <w:sz w:val="22"/>
        </w:rPr>
        <w:t xml:space="preserve">•  </w:t>
      </w:r>
      <w:r>
        <w:rPr>
          <w:rFonts w:ascii="Calibri" w:hAnsi="Calibri"/>
          <w:b/>
          <w:i w:val="false"/>
          <w:color w:val="3A3A3A"/>
          <w:sz w:val="22"/>
        </w:rPr>
        <w:t>Modèle de base</w:t>
      </w:r>
      <w:r>
        <w:rPr>
          <w:rFonts w:ascii="Calibri" w:hAnsi="Calibri"/>
          <w:b w:val="false"/>
          <w:i w:val="false"/>
          <w:color w:val="3A3A3A"/>
          <w:sz w:val="22"/>
        </w:rPr>
        <w:t xml:space="preserve"> : MNT (Modèle Numérique de Terrain) et, en option, Densité (points LiDAR/m²). La résolution MNT se règle ici (défaut 0,5 m/pixel).</w:t>
      </w:r>
    </w:p>
    <w:p>
      <w:pPr>
        <w:pStyle w:val="Normal"/>
        <w:spacing w:before="0" w:after="60"/>
        <w:ind w:left="283"/>
        <w:rPr>
          <w:rFonts w:ascii="Calibri" w:hAnsi="Calibri"/>
        </w:rPr>
      </w:pPr>
      <w:r>
        <w:rPr>
          <w:rFonts w:ascii="Calibri" w:hAnsi="Calibri"/>
          <w:b w:val="false"/>
          <w:i w:val="false"/>
          <w:color w:val="000091"/>
          <w:sz w:val="22"/>
        </w:rPr>
        <w:t xml:space="preserve">•  </w:t>
      </w:r>
      <w:r>
        <w:rPr>
          <w:rFonts w:ascii="Calibri" w:hAnsi="Calibri"/>
          <w:b/>
          <w:i w:val="false"/>
          <w:color w:val="3A3A3A"/>
          <w:sz w:val="22"/>
        </w:rPr>
        <w:t>Indices de visualisation</w:t>
      </w:r>
      <w:r>
        <w:rPr>
          <w:rFonts w:ascii="Calibri" w:hAnsi="Calibri"/>
          <w:b w:val="false"/>
          <w:i w:val="false"/>
          <w:color w:val="3A3A3A"/>
          <w:sz w:val="22"/>
        </w:rPr>
        <w:t xml:space="preserve"> (cartes cliquables) : HS, M-HS, SVF, SLO, LD, SLRM, VAT.</w:t>
      </w:r>
    </w:p>
    <w:p>
      <w:pPr>
        <w:pStyle w:val="Normal"/>
        <w:spacing w:before="0" w:after="0"/>
        <w:rPr>
          <w:rFonts w:ascii="Calibri" w:hAnsi="Calibri"/>
          <w:b w:val="false"/>
          <w:i w:val="false"/>
          <w:i w:val="false"/>
          <w:color w:val="3A3A3A"/>
          <w:sz w:val="8"/>
        </w:rPr>
      </w:pPr>
      <w:r>
        <w:rPr>
          <w:rFonts w:ascii="Calibri" w:hAnsi="Calibri"/>
          <w:b w:val="false"/>
          <w:i w:val="false"/>
          <w:color w:val="3A3A3A"/>
          <w:sz w:val="8"/>
        </w:rPr>
        <w:t xml:space="preserve"> </w:t>
      </w:r>
    </w:p>
    <w:tbl>
      <w:tblPr>
        <w:tblW w:w="9931"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284"/>
        <w:gridCol w:w="6646"/>
      </w:tblGrid>
      <w:tr>
        <w:trPr/>
        <w:tc>
          <w:tcPr>
            <w:tcW w:w="328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rFonts w:ascii="Calibri" w:hAnsi="Calibri"/>
              </w:rPr>
            </w:pPr>
            <w:r>
              <w:rPr>
                <w:rFonts w:ascii="Calibri" w:hAnsi="Calibri"/>
                <w:b/>
                <w:color w:val="FFFFFF"/>
                <w:sz w:val="20"/>
              </w:rPr>
              <w:t>Produit</w:t>
            </w:r>
          </w:p>
        </w:tc>
        <w:tc>
          <w:tcPr>
            <w:tcW w:w="6646"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rFonts w:ascii="Calibri" w:hAnsi="Calibri"/>
              </w:rPr>
            </w:pPr>
            <w:r>
              <w:rPr>
                <w:rFonts w:ascii="Calibri" w:hAnsi="Calibri"/>
                <w:b/>
                <w:color w:val="FFFFFF"/>
                <w:sz w:val="20"/>
              </w:rPr>
              <w:t>Description</w:t>
            </w:r>
          </w:p>
        </w:tc>
      </w:tr>
      <w:tr>
        <w:trPr/>
        <w:tc>
          <w:tcPr>
            <w:tcW w:w="328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b/>
                <w:bCs/>
                <w:color w:val="3A3A3A"/>
                <w:sz w:val="20"/>
              </w:rPr>
              <w:t>MNT</w:t>
            </w:r>
          </w:p>
        </w:tc>
        <w:tc>
          <w:tcPr>
            <w:tcW w:w="664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b/>
                <w:bCs/>
                <w:color w:val="3A3A3A"/>
                <w:sz w:val="20"/>
              </w:rPr>
              <w:t>Modèle Numérique de Terrain</w:t>
            </w:r>
            <w:r>
              <w:rPr>
                <w:rFonts w:ascii="Calibri" w:hAnsi="Calibri"/>
                <w:color w:val="3A3A3A"/>
                <w:sz w:val="20"/>
              </w:rPr>
              <w:t xml:space="preserve"> : Représentation raster des altitudes du terrain</w:t>
            </w:r>
          </w:p>
        </w:tc>
      </w:tr>
      <w:tr>
        <w:trPr/>
        <w:tc>
          <w:tcPr>
            <w:tcW w:w="328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b/>
                <w:bCs/>
                <w:color w:val="3A3A3A"/>
                <w:sz w:val="20"/>
              </w:rPr>
              <w:t>M-HS</w:t>
            </w:r>
          </w:p>
        </w:tc>
        <w:tc>
          <w:tcPr>
            <w:tcW w:w="664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b/>
                <w:bCs/>
                <w:color w:val="3A3A3A"/>
                <w:sz w:val="20"/>
              </w:rPr>
              <w:t>Hillshade multi-directionnel</w:t>
            </w:r>
            <w:r>
              <w:rPr>
                <w:rFonts w:ascii="Calibri" w:hAnsi="Calibri"/>
                <w:color w:val="3A3A3A"/>
                <w:sz w:val="20"/>
              </w:rPr>
              <w:t>: Ombrage du relief simulé depuis plusieurs directions lumineuses</w:t>
            </w:r>
          </w:p>
        </w:tc>
      </w:tr>
      <w:tr>
        <w:trPr/>
        <w:tc>
          <w:tcPr>
            <w:tcW w:w="328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b/>
                <w:bCs/>
                <w:color w:val="3A3A3A"/>
                <w:sz w:val="20"/>
              </w:rPr>
              <w:t>SVF</w:t>
            </w:r>
          </w:p>
        </w:tc>
        <w:tc>
          <w:tcPr>
            <w:tcW w:w="664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b/>
                <w:bCs/>
                <w:color w:val="3A3A3A"/>
                <w:sz w:val="20"/>
              </w:rPr>
              <w:t>Sky View Factor</w:t>
            </w:r>
            <w:r>
              <w:rPr>
                <w:rFonts w:ascii="Calibri" w:hAnsi="Calibri"/>
                <w:color w:val="3A3A3A"/>
                <w:sz w:val="20"/>
              </w:rPr>
              <w:t>: Mesure de la portion de ciel visible depuis chaque point du terrain</w:t>
            </w:r>
          </w:p>
        </w:tc>
      </w:tr>
      <w:tr>
        <w:trPr/>
        <w:tc>
          <w:tcPr>
            <w:tcW w:w="328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b/>
                <w:bCs/>
                <w:color w:val="3A3A3A"/>
                <w:sz w:val="20"/>
              </w:rPr>
              <w:t>LD</w:t>
            </w:r>
          </w:p>
        </w:tc>
        <w:tc>
          <w:tcPr>
            <w:tcW w:w="664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b/>
                <w:bCs/>
                <w:color w:val="3A3A3A"/>
                <w:sz w:val="20"/>
              </w:rPr>
              <w:t>Local Dominance</w:t>
            </w:r>
            <w:r>
              <w:rPr>
                <w:rFonts w:ascii="Calibri" w:hAnsi="Calibri"/>
                <w:color w:val="3A3A3A"/>
                <w:sz w:val="20"/>
              </w:rPr>
              <w:t>: Mise en valeur des éléments dominants par rapport à leur environnement local</w:t>
            </w:r>
          </w:p>
        </w:tc>
      </w:tr>
      <w:tr>
        <w:trPr/>
        <w:tc>
          <w:tcPr>
            <w:tcW w:w="328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b/>
                <w:bCs/>
                <w:color w:val="3A3A3A"/>
                <w:sz w:val="20"/>
              </w:rPr>
              <w:t>SLO</w:t>
            </w:r>
          </w:p>
        </w:tc>
        <w:tc>
          <w:tcPr>
            <w:tcW w:w="664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b/>
                <w:bCs/>
                <w:color w:val="3A3A3A"/>
                <w:sz w:val="20"/>
              </w:rPr>
              <w:t>Pente (Slope)</w:t>
            </w:r>
            <w:r>
              <w:rPr>
                <w:rFonts w:ascii="Calibri" w:hAnsi="Calibri"/>
                <w:color w:val="3A3A3A"/>
                <w:sz w:val="20"/>
              </w:rPr>
              <w:t>: Calcul de l'inclinaison de la surface en chaque point</w:t>
            </w:r>
          </w:p>
        </w:tc>
      </w:tr>
      <w:tr>
        <w:trPr/>
        <w:tc>
          <w:tcPr>
            <w:tcW w:w="328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b/>
                <w:bCs/>
                <w:color w:val="3A3A3A"/>
                <w:sz w:val="20"/>
              </w:rPr>
              <w:t>SLRM</w:t>
            </w:r>
          </w:p>
        </w:tc>
        <w:tc>
          <w:tcPr>
            <w:tcW w:w="664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b/>
                <w:bCs/>
                <w:color w:val="3A3A3A"/>
                <w:sz w:val="20"/>
              </w:rPr>
              <w:t>Simple Local Relief Model</w:t>
            </w:r>
            <w:r>
              <w:rPr>
                <w:rFonts w:ascii="Calibri" w:hAnsi="Calibri"/>
                <w:color w:val="3A3A3A"/>
                <w:sz w:val="20"/>
              </w:rPr>
              <w:t>: Visualisation des micro-reliefs locaux après suppression des tendances générales</w:t>
            </w:r>
          </w:p>
        </w:tc>
      </w:tr>
      <w:tr>
        <w:trPr/>
        <w:tc>
          <w:tcPr>
            <w:tcW w:w="328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b/>
                <w:bCs/>
                <w:color w:val="3A3A3A"/>
                <w:sz w:val="20"/>
              </w:rPr>
              <w:t>VAT</w:t>
            </w:r>
          </w:p>
        </w:tc>
        <w:tc>
          <w:tcPr>
            <w:tcW w:w="664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b/>
                <w:bCs/>
                <w:color w:val="3A3A3A"/>
                <w:sz w:val="20"/>
              </w:rPr>
              <w:t>Visualisation Archéologique Totale</w:t>
            </w:r>
            <w:r>
              <w:rPr>
                <w:rFonts w:ascii="Calibri" w:hAnsi="Calibri"/>
                <w:color w:val="3A3A3A"/>
                <w:sz w:val="20"/>
              </w:rPr>
              <w:t>: Combinaison de plusieurs visualisations pour l'analyse archéologique</w:t>
            </w:r>
          </w:p>
        </w:tc>
      </w:tr>
      <w:tr>
        <w:trPr/>
        <w:tc>
          <w:tcPr>
            <w:tcW w:w="328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b/>
                <w:bCs/>
                <w:color w:val="3A3A3A"/>
                <w:sz w:val="20"/>
              </w:rPr>
              <w:t>DENSITE</w:t>
            </w:r>
          </w:p>
        </w:tc>
        <w:tc>
          <w:tcPr>
            <w:tcW w:w="664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b/>
                <w:bCs/>
                <w:color w:val="3A3A3A"/>
                <w:sz w:val="20"/>
              </w:rPr>
              <w:t>Carte de densité de points</w:t>
            </w:r>
            <w:r>
              <w:rPr>
                <w:rFonts w:ascii="Calibri" w:hAnsi="Calibri"/>
                <w:color w:val="3A3A3A"/>
                <w:sz w:val="20"/>
              </w:rPr>
              <w:t>: Représentation de la concentration de points par unité de surface</w:t>
            </w:r>
          </w:p>
        </w:tc>
      </w:tr>
    </w:tbl>
    <w:p>
      <w:pPr>
        <w:pStyle w:val="Normal"/>
        <w:spacing w:before="0" w:after="0"/>
        <w:rPr>
          <w:rFonts w:ascii="Calibri" w:hAnsi="Calibri"/>
          <w:b w:val="false"/>
          <w:i w:val="false"/>
          <w:i w:val="false"/>
          <w:color w:val="3A3A3A"/>
          <w:sz w:val="8"/>
        </w:rPr>
      </w:pPr>
      <w:r>
        <w:rPr>
          <w:rFonts w:ascii="Calibri" w:hAnsi="Calibri"/>
          <w:b w:val="false"/>
          <w:i w:val="false"/>
          <w:color w:val="3A3A3A"/>
          <w:sz w:val="8"/>
        </w:rPr>
      </w:r>
    </w:p>
    <w:tbl>
      <w:tblPr>
        <w:tblW w:w="9638" w:type="dxa"/>
        <w:jc w:val="left"/>
        <w:tblInd w:w="132" w:type="dxa"/>
        <w:tblLayout w:type="fixed"/>
        <w:tblCellMar>
          <w:top w:w="160" w:type="dxa"/>
          <w:left w:w="240" w:type="dxa"/>
          <w:bottom w:w="160" w:type="dxa"/>
          <w:right w:w="240" w:type="dxa"/>
        </w:tblCellMar>
        <w:tblLook w:firstRow="1" w:noVBand="1" w:lastRow="0" w:firstColumn="1" w:lastColumn="0" w:noHBand="0" w:val="04a0"/>
      </w:tblPr>
      <w:tblGrid>
        <w:gridCol w:w="9638"/>
      </w:tblGrid>
      <w:tr>
        <w:trPr/>
        <w:tc>
          <w:tcPr>
            <w:tcW w:w="9638" w:type="dxa"/>
            <w:tcBorders/>
            <w:shd w:color="auto" w:fill="E8F1FA" w:val="clear"/>
          </w:tcPr>
          <w:p>
            <w:pPr>
              <w:pStyle w:val="Normal"/>
              <w:spacing w:before="0" w:after="120"/>
              <w:rPr>
                <w:rFonts w:ascii="Calibri" w:hAnsi="Calibri"/>
              </w:rPr>
            </w:pPr>
            <w:r>
              <w:rPr>
                <w:rFonts w:ascii="Calibri" w:hAnsi="Calibri"/>
                <w:b/>
                <w:i w:val="false"/>
                <w:color w:val="1A4D7A"/>
                <w:sz w:val="24"/>
              </w:rPr>
              <w:t xml:space="preserve">ℹ️  </w:t>
            </w:r>
            <w:r>
              <w:rPr>
                <w:rFonts w:ascii="Calibri" w:hAnsi="Calibri"/>
                <w:b/>
                <w:i w:val="false"/>
                <w:color w:val="1A4D7A"/>
                <w:sz w:val="22"/>
              </w:rPr>
              <w:t>Note</w:t>
            </w:r>
          </w:p>
          <w:p>
            <w:pPr>
              <w:pStyle w:val="Normal"/>
              <w:spacing w:before="0" w:after="60"/>
              <w:rPr>
                <w:rFonts w:ascii="Calibri" w:hAnsi="Calibri"/>
              </w:rPr>
            </w:pPr>
            <w:r>
              <w:rPr>
                <w:rFonts w:ascii="Calibri" w:hAnsi="Calibri"/>
                <w:b w:val="false"/>
                <w:i w:val="false"/>
                <w:color w:val="3A3A3A"/>
                <w:sz w:val="22"/>
              </w:rPr>
              <w:t>Cocher un indice RVT force l'activation du MNT (il en est la source). Tant qu'un indice est coché, le MNT ne peut pas être décoché.</w:t>
            </w:r>
          </w:p>
        </w:tc>
      </w:tr>
    </w:tbl>
    <w:p>
      <w:pPr>
        <w:pStyle w:val="Normal"/>
        <w:spacing w:before="0" w:after="0"/>
        <w:rPr>
          <w:rFonts w:ascii="Calibri" w:hAnsi="Calibri"/>
        </w:rPr>
      </w:pPr>
      <w:r>
        <w:rPr>
          <w:rFonts w:ascii="Calibri" w:hAnsi="Calibri"/>
          <w:b w:val="false"/>
          <w:i w:val="false"/>
          <w:color w:val="3A3A3A"/>
          <w:sz w:val="8"/>
        </w:rPr>
        <w:t xml:space="preserve"> </w:t>
      </w:r>
    </w:p>
    <w:p>
      <w:pPr>
        <w:pStyle w:val="Normal"/>
        <w:spacing w:before="0" w:after="120"/>
        <w:rPr>
          <w:rFonts w:ascii="Calibri" w:hAnsi="Calibri"/>
        </w:rPr>
      </w:pPr>
      <w:r>
        <w:rPr>
          <w:rFonts w:ascii="Calibri" w:hAnsi="Calibri"/>
          <w:color w:val="3A3A3A"/>
          <w:sz w:val="22"/>
        </w:rPr>
        <w:t>Le bouton « Réglages avancés… » ouvre une vue à onglets pour régler finement chaque indice (voir Annexe A), ainsi que le filtre PDAL, la résolution de densité et la marge de tuilage.</w:t>
      </w:r>
    </w:p>
    <w:p>
      <w:pPr>
        <w:pStyle w:val="Normal"/>
        <w:spacing w:before="0" w:after="80"/>
        <w:ind w:hanging="283" w:left="850"/>
        <w:rPr>
          <w:rFonts w:ascii="Calibri" w:hAnsi="Calibri"/>
          <w:i/>
          <w:i/>
          <w:color w:val="666666"/>
          <w:sz w:val="19"/>
        </w:rPr>
      </w:pPr>
      <w:r>
        <w:rPr>
          <w:rFonts w:ascii="Calibri" w:hAnsi="Calibri"/>
          <w:i/>
          <w:color w:val="666666"/>
          <w:sz w:val="19"/>
        </w:rPr>
      </w:r>
    </w:p>
    <w:p>
      <w:pPr>
        <w:pStyle w:val="Normal"/>
        <w:spacing w:before="0" w:after="80"/>
        <w:ind w:hanging="283" w:left="850"/>
        <w:rPr>
          <w:rFonts w:ascii="Calibri" w:hAnsi="Calibri"/>
          <w:i/>
          <w:i/>
          <w:color w:val="666666"/>
          <w:sz w:val="19"/>
        </w:rPr>
      </w:pPr>
      <w:r>
        <w:rPr>
          <w:rFonts w:ascii="Calibri" w:hAnsi="Calibri"/>
          <w:i/>
          <w:color w:val="666666"/>
          <w:sz w:val="19"/>
        </w:rPr>
      </w:r>
    </w:p>
    <w:p>
      <w:pPr>
        <w:pStyle w:val="Normal"/>
        <w:spacing w:before="0" w:after="80"/>
        <w:ind w:hanging="283" w:left="850"/>
        <w:rPr>
          <w:rFonts w:ascii="Calibri" w:hAnsi="Calibri"/>
          <w:i/>
          <w:i/>
          <w:color w:val="666666"/>
          <w:sz w:val="19"/>
        </w:rPr>
      </w:pPr>
      <w:r>
        <w:rPr>
          <w:rFonts w:ascii="Calibri" w:hAnsi="Calibri"/>
          <w:i/>
          <w:color w:val="666666"/>
          <w:sz w:val="19"/>
        </w:rPr>
      </w:r>
    </w:p>
    <w:p>
      <w:pPr>
        <w:pStyle w:val="Normal"/>
        <w:spacing w:before="0" w:after="80"/>
        <w:ind w:hanging="283" w:left="850"/>
        <w:rPr>
          <w:rFonts w:ascii="Calibri" w:hAnsi="Calibri"/>
          <w:i/>
          <w:i/>
          <w:color w:val="666666"/>
          <w:sz w:val="19"/>
        </w:rPr>
      </w:pPr>
      <w:r>
        <w:rPr>
          <w:rFonts w:ascii="Calibri" w:hAnsi="Calibri"/>
          <w:i/>
          <w:color w:val="666666"/>
          <w:sz w:val="19"/>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72175" cy="3396615"/>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5972175" cy="3396615"/>
                    </a:xfrm>
                    <a:prstGeom prst="rect">
                      <a:avLst/>
                    </a:prstGeom>
                    <a:noFill/>
                  </pic:spPr>
                </pic:pic>
              </a:graphicData>
            </a:graphic>
          </wp:anchor>
        </w:drawing>
      </w:r>
    </w:p>
    <w:tbl>
      <w:tblPr>
        <w:tblW w:w="9355" w:type="dxa"/>
        <w:jc w:val="left"/>
        <w:tblInd w:w="92" w:type="dxa"/>
        <w:tblLayout w:type="fixed"/>
        <w:tblCellMar>
          <w:top w:w="120" w:type="dxa"/>
          <w:left w:w="200" w:type="dxa"/>
          <w:bottom w:w="120" w:type="dxa"/>
          <w:right w:w="200" w:type="dxa"/>
        </w:tblCellMar>
        <w:tblLook w:firstRow="1" w:noVBand="1" w:lastRow="0" w:firstColumn="1" w:lastColumn="0" w:noHBand="0" w:val="04a0"/>
      </w:tblPr>
      <w:tblGrid>
        <w:gridCol w:w="794"/>
        <w:gridCol w:w="8560"/>
      </w:tblGrid>
      <w:tr>
        <w:trPr/>
        <w:tc>
          <w:tcPr>
            <w:tcW w:w="794" w:type="dxa"/>
            <w:tcBorders/>
            <w:shd w:color="auto" w:fill="000091" w:val="clear"/>
          </w:tcPr>
          <w:p>
            <w:pPr>
              <w:pStyle w:val="Normal"/>
              <w:spacing w:before="0" w:after="200"/>
              <w:jc w:val="center"/>
              <w:rPr>
                <w:rFonts w:ascii="Calibri" w:hAnsi="Calibri"/>
              </w:rPr>
            </w:pPr>
            <w:r>
              <w:rPr>
                <w:rFonts w:ascii="Calibri" w:hAnsi="Calibri"/>
                <w:b/>
                <w:i w:val="false"/>
                <w:color w:val="FFFFFF"/>
                <w:sz w:val="28"/>
              </w:rPr>
              <w:t>3</w:t>
            </w:r>
          </w:p>
        </w:tc>
        <w:tc>
          <w:tcPr>
            <w:tcW w:w="8560" w:type="dxa"/>
            <w:tcBorders/>
            <w:shd w:color="auto" w:fill="E3E3FD" w:val="clear"/>
          </w:tcPr>
          <w:p>
            <w:pPr>
              <w:pStyle w:val="Normal"/>
              <w:spacing w:before="0" w:after="200"/>
              <w:rPr>
                <w:rFonts w:ascii="Calibri" w:hAnsi="Calibri"/>
              </w:rPr>
            </w:pPr>
            <w:r>
              <w:rPr>
                <w:rFonts w:ascii="Calibri" w:hAnsi="Calibri"/>
                <w:b/>
                <w:i w:val="false"/>
                <w:color w:val="1F2E5E"/>
                <w:sz w:val="26"/>
              </w:rPr>
              <w:t>Détection IA (optionnelle)</w:t>
            </w:r>
          </w:p>
        </w:tc>
      </w:tr>
    </w:tbl>
    <w:p>
      <w:pPr>
        <w:pStyle w:val="Normal"/>
        <w:spacing w:before="0" w:after="0"/>
        <w:rPr>
          <w:rFonts w:ascii="Calibri" w:hAnsi="Calibri"/>
        </w:rPr>
      </w:pPr>
      <w:r>
        <w:rPr>
          <w:rFonts w:ascii="Calibri" w:hAnsi="Calibri"/>
          <w:b w:val="false"/>
          <w:i w:val="false"/>
          <w:color w:val="3A3A3A"/>
          <w:sz w:val="8"/>
        </w:rPr>
        <w:t xml:space="preserve"> </w:t>
      </w:r>
    </w:p>
    <w:p>
      <w:pPr>
        <w:pStyle w:val="Normal"/>
        <w:spacing w:before="0" w:after="80"/>
        <w:rPr>
          <w:rFonts w:ascii="Calibri" w:hAnsi="Calibri"/>
        </w:rPr>
      </w:pPr>
      <w:r>
        <w:rPr>
          <w:rFonts w:ascii="Calibri" w:hAnsi="Calibri"/>
          <w:b w:val="false"/>
          <w:i w:val="false"/>
          <w:color w:val="3A3A3A"/>
          <w:sz w:val="22"/>
        </w:rPr>
        <w:t>Activez le commutateur « Détection automatique par IA », puis cochez les entités à détecter — vous ne choisissez pas de modèle : l'orchestrateur sélectionne automatiquement le(s) modèle(s) et l'indice RVT adapté.</w:t>
      </w:r>
    </w:p>
    <w:p>
      <w:pPr>
        <w:pStyle w:val="Normal"/>
        <w:spacing w:before="0" w:after="120"/>
        <w:rPr>
          <w:rFonts w:ascii="Calibri" w:hAnsi="Calibri"/>
        </w:rPr>
      </w:pPr>
      <w:r>
        <w:rPr>
          <w:rFonts w:ascii="Calibri" w:hAnsi="Calibri"/>
          <w:b w:val="false"/>
          <w:i w:val="false"/>
          <w:color w:val="3A3A3A"/>
          <w:sz w:val="22"/>
        </w:rPr>
        <w:t>Les entités sont groupées par morphologie (chips de filtre : Tout · ● Circulaires · ╱ Linéaires · ▦ Zones). Voir section 6 pour le détail.</w:t>
      </w:r>
    </w:p>
    <w:p>
      <w:pPr>
        <w:pStyle w:val="Heading2"/>
        <w:spacing w:before="280" w:after="0"/>
        <w:rPr>
          <w:rFonts w:ascii="Calibri" w:hAnsi="Calibri"/>
        </w:rPr>
      </w:pPr>
      <w:bookmarkStart w:id="12" w:name="__RefHeading___Toc3903_1193836322"/>
      <w:bookmarkEnd w:id="12"/>
      <w:r>
        <w:rPr>
          <w:b/>
          <w:color w:val="FFFFFF"/>
          <w:sz w:val="2"/>
        </w:rPr>
        <w:t>Étape 2 — Choisir le mode de traitemen</w:t>
      </w:r>
    </w:p>
    <w:p>
      <w:pPr>
        <w:pStyle w:val="Heading2"/>
        <w:spacing w:before="280" w:after="0"/>
        <w:rPr>
          <w:rFonts w:ascii="Calibri" w:hAnsi="Calibri"/>
        </w:rPr>
      </w:pPr>
      <w:bookmarkStart w:id="13" w:name="__RefHeading___Toc3905_1193836322"/>
      <w:bookmarkEnd w:id="13"/>
      <w:r>
        <w:rPr>
          <w:b/>
          <w:color w:val="FFFFFF"/>
          <w:sz w:val="2"/>
        </w:rPr>
        <w:t>Étape 3 — Sélectionner la source de données</w:t>
      </w:r>
    </w:p>
    <w:p>
      <w:pPr>
        <w:pStyle w:val="Normal"/>
        <w:spacing w:lineRule="exact" w:line="320" w:before="0" w:after="160"/>
        <w:rPr>
          <w:rFonts w:ascii="Calibri" w:hAnsi="Calibri"/>
          <w:i/>
          <w:i/>
          <w:color w:val="666666"/>
          <w:sz w:val="19"/>
        </w:rPr>
      </w:pPr>
      <w:r>
        <w:rPr>
          <w:rFonts w:ascii="Calibri" w:hAnsi="Calibri"/>
          <w:i/>
          <w:color w:val="666666"/>
          <w:sz w:val="19"/>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332220" cy="3556635"/>
            <wp:effectExtent l="0" t="0" r="0" b="0"/>
            <wp:wrapSquare wrapText="largest"/>
            <wp:docPr id="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descr=""/>
                    <pic:cNvPicPr>
                      <a:picLocks noChangeAspect="1" noChangeArrowheads="1"/>
                    </pic:cNvPicPr>
                  </pic:nvPicPr>
                  <pic:blipFill>
                    <a:blip r:embed="rId8"/>
                    <a:stretch>
                      <a:fillRect/>
                    </a:stretch>
                  </pic:blipFill>
                  <pic:spPr bwMode="auto">
                    <a:xfrm>
                      <a:off x="0" y="0"/>
                      <a:ext cx="6332220" cy="3556635"/>
                    </a:xfrm>
                    <a:prstGeom prst="rect">
                      <a:avLst/>
                    </a:prstGeom>
                    <a:noFill/>
                  </pic:spPr>
                </pic:pic>
              </a:graphicData>
            </a:graphic>
          </wp:anchor>
        </w:drawing>
      </w:r>
    </w:p>
    <w:tbl>
      <w:tblPr>
        <w:tblW w:w="9355" w:type="dxa"/>
        <w:jc w:val="left"/>
        <w:tblInd w:w="92" w:type="dxa"/>
        <w:tblLayout w:type="fixed"/>
        <w:tblCellMar>
          <w:top w:w="120" w:type="dxa"/>
          <w:left w:w="200" w:type="dxa"/>
          <w:bottom w:w="120" w:type="dxa"/>
          <w:right w:w="200" w:type="dxa"/>
        </w:tblCellMar>
        <w:tblLook w:firstRow="1" w:noVBand="1" w:lastRow="0" w:firstColumn="1" w:lastColumn="0" w:noHBand="0" w:val="04a0"/>
      </w:tblPr>
      <w:tblGrid>
        <w:gridCol w:w="794"/>
        <w:gridCol w:w="8560"/>
      </w:tblGrid>
      <w:tr>
        <w:trPr/>
        <w:tc>
          <w:tcPr>
            <w:tcW w:w="794" w:type="dxa"/>
            <w:tcBorders/>
            <w:shd w:color="auto" w:fill="000091" w:val="clear"/>
          </w:tcPr>
          <w:p>
            <w:pPr>
              <w:pStyle w:val="Normal"/>
              <w:spacing w:before="0" w:after="200"/>
              <w:jc w:val="center"/>
              <w:rPr>
                <w:rFonts w:ascii="Calibri" w:hAnsi="Calibri"/>
              </w:rPr>
            </w:pPr>
            <w:r>
              <w:rPr>
                <w:rFonts w:ascii="Calibri" w:hAnsi="Calibri"/>
                <w:b/>
                <w:i w:val="false"/>
                <w:color w:val="FFFFFF"/>
                <w:sz w:val="28"/>
              </w:rPr>
              <w:t>4</w:t>
            </w:r>
          </w:p>
        </w:tc>
        <w:tc>
          <w:tcPr>
            <w:tcW w:w="8560" w:type="dxa"/>
            <w:tcBorders/>
            <w:shd w:color="auto" w:fill="E3E3FD" w:val="clear"/>
          </w:tcPr>
          <w:p>
            <w:pPr>
              <w:pStyle w:val="Normal"/>
              <w:spacing w:before="0" w:after="200"/>
              <w:rPr>
                <w:rFonts w:ascii="Calibri" w:hAnsi="Calibri"/>
              </w:rPr>
            </w:pPr>
            <w:r>
              <w:rPr>
                <w:rFonts w:ascii="Calibri" w:hAnsi="Calibri"/>
                <w:b/>
                <w:i w:val="false"/>
                <w:color w:val="1F2E5E"/>
                <w:sz w:val="26"/>
              </w:rPr>
              <w:t>Lancer</w:t>
            </w:r>
          </w:p>
        </w:tc>
      </w:tr>
    </w:tbl>
    <w:p>
      <w:pPr>
        <w:pStyle w:val="Normal"/>
        <w:spacing w:before="0" w:after="0"/>
        <w:rPr>
          <w:rFonts w:ascii="Calibri" w:hAnsi="Calibri"/>
        </w:rPr>
      </w:pPr>
      <w:r>
        <w:rPr>
          <w:rFonts w:ascii="Calibri" w:hAnsi="Calibri"/>
          <w:b w:val="false"/>
          <w:i w:val="false"/>
          <w:color w:val="3A3A3A"/>
          <w:sz w:val="8"/>
        </w:rPr>
        <w:t xml:space="preserve"> </w:t>
      </w:r>
    </w:p>
    <w:p>
      <w:pPr>
        <w:pStyle w:val="Normal"/>
        <w:spacing w:before="0" w:after="60"/>
        <w:ind w:left="283"/>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Le panneau « État du système » exécute le préflight en tâche de fond.</w:t>
      </w:r>
    </w:p>
    <w:p>
      <w:pPr>
        <w:pStyle w:val="Normal"/>
        <w:spacing w:before="0" w:after="60"/>
        <w:ind w:left="283"/>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Un récapitulatif résume vos choix (mode, produits, entités, dossier de sortie).</w:t>
      </w:r>
    </w:p>
    <w:p>
      <w:pPr>
        <w:pStyle w:val="Normal"/>
        <w:spacing w:before="0" w:after="60"/>
        <w:ind w:left="283"/>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Le nombre de workers parallèles est réglable dans les Paramètres avancés repliables (défaut 4).</w:t>
      </w:r>
    </w:p>
    <w:p>
      <w:pPr>
        <w:pStyle w:val="Normal"/>
        <w:spacing w:before="0" w:after="60"/>
        <w:ind w:left="283"/>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 xml:space="preserve">Cliquez sur </w:t>
      </w:r>
      <w:r>
        <w:rPr>
          <w:rFonts w:ascii="Calibri" w:hAnsi="Calibri"/>
          <w:b/>
          <w:i w:val="false"/>
          <w:color w:val="3A3A3A"/>
          <w:sz w:val="22"/>
        </w:rPr>
        <w:t>▶ Lancer le pipeline</w:t>
      </w:r>
      <w:r>
        <w:rPr>
          <w:rFonts w:ascii="Calibri" w:hAnsi="Calibri"/>
          <w:b w:val="false"/>
          <w:i w:val="false"/>
          <w:color w:val="3A3A3A"/>
          <w:sz w:val="22"/>
        </w:rPr>
        <w:t>.</w:t>
      </w:r>
    </w:p>
    <w:p>
      <w:pPr>
        <w:pStyle w:val="Normal"/>
        <w:spacing w:before="0" w:after="0"/>
        <w:rPr>
          <w:rFonts w:ascii="Calibri" w:hAnsi="Calibri"/>
        </w:rPr>
      </w:pPr>
      <w:r>
        <w:drawing>
          <wp:anchor behindDoc="0" distT="0" distB="0" distL="0" distR="0" simplePos="0" locked="0" layoutInCell="0" allowOverlap="1" relativeHeight="10">
            <wp:simplePos x="0" y="0"/>
            <wp:positionH relativeFrom="column">
              <wp:posOffset>43815</wp:posOffset>
            </wp:positionH>
            <wp:positionV relativeFrom="paragraph">
              <wp:posOffset>-48895</wp:posOffset>
            </wp:positionV>
            <wp:extent cx="6292850" cy="4175760"/>
            <wp:effectExtent l="0" t="0" r="0" b="0"/>
            <wp:wrapSquare wrapText="largest"/>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9"/>
                    <a:stretch>
                      <a:fillRect/>
                    </a:stretch>
                  </pic:blipFill>
                  <pic:spPr bwMode="auto">
                    <a:xfrm>
                      <a:off x="0" y="0"/>
                      <a:ext cx="6292850" cy="4175760"/>
                    </a:xfrm>
                    <a:prstGeom prst="rect">
                      <a:avLst/>
                    </a:prstGeom>
                    <a:noFill/>
                  </pic:spPr>
                </pic:pic>
              </a:graphicData>
            </a:graphic>
          </wp:anchor>
        </w:drawing>
      </w:r>
      <w:r>
        <w:rPr>
          <w:rFonts w:ascii="Calibri" w:hAnsi="Calibri"/>
          <w:b w:val="false"/>
          <w:i w:val="false"/>
          <w:color w:val="3A3A3A"/>
          <w:sz w:val="8"/>
        </w:rPr>
        <w:t xml:space="preserve"> </w:t>
      </w:r>
    </w:p>
    <w:p>
      <w:pPr>
        <w:pStyle w:val="Normal"/>
        <w:spacing w:before="0" w:after="160"/>
        <w:rPr>
          <w:rFonts w:ascii="Calibri" w:hAnsi="Calibri"/>
        </w:rPr>
      </w:pPr>
      <w:r>
        <w:rPr>
          <w:rFonts w:ascii="Calibri" w:hAnsi="Calibri"/>
          <w:b w:val="false"/>
          <w:i w:val="false"/>
          <w:color w:val="3A3A3A"/>
          <w:sz w:val="22"/>
        </w:rPr>
        <w:t>L'écran bascule alors sur la vue d'exécution : une timeline des étapes (avec minuterie) et un journal défilant filtrable (info / avertissement / erreur), avec auto-défilement, copie et effacement.</w:t>
      </w:r>
    </w:p>
    <w:p>
      <w:pPr>
        <w:pStyle w:val="Heading2"/>
        <w:spacing w:before="240" w:after="120"/>
        <w:rPr>
          <w:rFonts w:ascii="Calibri" w:hAnsi="Calibri"/>
        </w:rPr>
      </w:pPr>
      <w:bookmarkStart w:id="14" w:name="toc_2_la_fin_du_traitement"/>
      <w:r>
        <w:rPr>
          <w:b/>
          <w:i w:val="false"/>
          <w:color w:val="1F2E5E"/>
          <w:sz w:val="32"/>
        </w:rPr>
        <w:t>À la fin du traitement</w:t>
      </w:r>
      <w:bookmarkEnd w:id="14"/>
    </w:p>
    <w:p>
      <w:pPr>
        <w:pStyle w:val="Normal"/>
        <w:spacing w:before="0" w:after="80"/>
        <w:rPr>
          <w:rFonts w:ascii="Calibri" w:hAnsi="Calibri"/>
        </w:rPr>
      </w:pPr>
      <w:r>
        <w:rPr>
          <w:rFonts w:ascii="Calibri" w:hAnsi="Calibri"/>
          <w:b w:val="false"/>
          <w:i w:val="false"/>
          <w:color w:val="3A3A3A"/>
          <w:sz w:val="22"/>
        </w:rPr>
        <w:t>Les couches sont automatiquement chargées dans QGIS :</w:t>
      </w:r>
    </w:p>
    <w:p>
      <w:pPr>
        <w:pStyle w:val="Normal"/>
        <w:spacing w:before="0" w:after="60"/>
        <w:ind w:left="283"/>
        <w:rPr>
          <w:rFonts w:ascii="Calibri" w:hAnsi="Calibri"/>
        </w:rPr>
      </w:pPr>
      <w:r>
        <w:rPr>
          <w:rFonts w:ascii="Calibri" w:hAnsi="Calibri"/>
          <w:b w:val="false"/>
          <w:i w:val="false"/>
          <w:color w:val="000091"/>
          <w:sz w:val="22"/>
        </w:rPr>
        <w:t xml:space="preserve">•  </w:t>
      </w:r>
      <w:r>
        <w:rPr>
          <w:rFonts w:ascii="Calibri" w:hAnsi="Calibri"/>
          <w:b/>
          <w:i w:val="false"/>
          <w:color w:val="3A3A3A"/>
          <w:sz w:val="22"/>
        </w:rPr>
        <w:t>les rasters</w:t>
      </w:r>
      <w:r>
        <w:rPr>
          <w:rFonts w:ascii="Calibri" w:hAnsi="Calibri"/>
          <w:b w:val="false"/>
          <w:i w:val="false"/>
          <w:color w:val="3A3A3A"/>
          <w:sz w:val="22"/>
        </w:rPr>
        <w:t xml:space="preserve"> (MNT, indices RVT) dans un groupe Indices ;</w:t>
      </w:r>
    </w:p>
    <w:p>
      <w:pPr>
        <w:pStyle w:val="Normal"/>
        <w:spacing w:before="0" w:after="60"/>
        <w:ind w:left="283"/>
        <w:rPr>
          <w:rFonts w:ascii="Calibri" w:hAnsi="Calibri"/>
        </w:rPr>
      </w:pPr>
      <w:r>
        <w:rPr>
          <w:rFonts w:ascii="Calibri" w:hAnsi="Calibri"/>
          <w:b w:val="false"/>
          <w:i w:val="false"/>
          <w:color w:val="000091"/>
          <w:sz w:val="22"/>
        </w:rPr>
        <w:t xml:space="preserve">•  </w:t>
      </w:r>
      <w:r>
        <w:rPr>
          <w:rFonts w:ascii="Calibri" w:hAnsi="Calibri"/>
          <w:b/>
          <w:i w:val="false"/>
          <w:color w:val="3A3A3A"/>
          <w:sz w:val="22"/>
        </w:rPr>
        <w:t>les détections</w:t>
      </w:r>
      <w:r>
        <w:rPr>
          <w:rFonts w:ascii="Calibri" w:hAnsi="Calibri"/>
          <w:b w:val="false"/>
          <w:i w:val="false"/>
          <w:color w:val="3A3A3A"/>
          <w:sz w:val="22"/>
        </w:rPr>
        <w:t xml:space="preserve"> (un GeoPackage par entité) dans un groupe Détections ;</w:t>
      </w:r>
    </w:p>
    <w:p>
      <w:pPr>
        <w:pStyle w:val="Normal"/>
        <w:spacing w:before="0" w:after="60"/>
        <w:ind w:left="283"/>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 xml:space="preserve">le </w:t>
      </w:r>
      <w:r>
        <w:rPr>
          <w:rFonts w:ascii="Calibri" w:hAnsi="Calibri"/>
          <w:b/>
          <w:i w:val="false"/>
          <w:color w:val="3A3A3A"/>
          <w:sz w:val="22"/>
        </w:rPr>
        <w:t>projet QGIS consolidé</w:t>
      </w:r>
      <w:r>
        <w:rPr>
          <w:rFonts w:ascii="Calibri" w:hAnsi="Calibri"/>
          <w:b w:val="false"/>
          <w:i w:val="false"/>
          <w:color w:val="3A3A3A"/>
          <w:sz w:val="22"/>
        </w:rPr>
        <w:t xml:space="preserve"> detections/detections_validation.qgs est écrit dans le dossier de sortie — c'est le point d'entrée recommandé pour l'analyse.</w:t>
      </w:r>
    </w:p>
    <w:p>
      <w:pPr>
        <w:pStyle w:val="Normal"/>
        <w:spacing w:lineRule="exact" w:line="320" w:before="0" w:after="160"/>
        <w:rPr>
          <w:rFonts w:ascii="Calibri" w:hAnsi="Calibri"/>
          <w:i/>
          <w:i/>
          <w:color w:val="666666"/>
          <w:sz w:val="19"/>
        </w:rPr>
      </w:pPr>
      <w:r>
        <w:rPr>
          <w:rFonts w:ascii="Calibri" w:hAnsi="Calibri"/>
          <w:i/>
          <w:color w:val="666666"/>
          <w:sz w:val="19"/>
        </w:rPr>
      </w:r>
    </w:p>
    <w:p>
      <w:pPr>
        <w:pStyle w:val="Normal"/>
        <w:spacing w:lineRule="exact" w:line="320" w:before="0" w:after="160"/>
        <w:rPr>
          <w:rFonts w:ascii="Calibri" w:hAnsi="Calibri"/>
          <w:color w:val="3A3A3A"/>
          <w:sz w:val="22"/>
        </w:rPr>
      </w:pPr>
      <w:r>
        <w:rPr>
          <w:rFonts w:ascii="Calibri" w:hAnsi="Calibri"/>
          <w:color w:val="3A3A3A"/>
          <w:sz w:val="22"/>
        </w:rPr>
        <w:drawing>
          <wp:anchor behindDoc="0" distT="0" distB="0" distL="0" distR="0" simplePos="0" locked="0" layoutInCell="0" allowOverlap="1" relativeHeight="6">
            <wp:simplePos x="0" y="0"/>
            <wp:positionH relativeFrom="column">
              <wp:posOffset>12700</wp:posOffset>
            </wp:positionH>
            <wp:positionV relativeFrom="paragraph">
              <wp:posOffset>-100965</wp:posOffset>
            </wp:positionV>
            <wp:extent cx="6367780" cy="3690620"/>
            <wp:effectExtent l="0" t="0" r="0" b="0"/>
            <wp:wrapSquare wrapText="largest"/>
            <wp:docPr id="9"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4" descr=""/>
                    <pic:cNvPicPr>
                      <a:picLocks noChangeAspect="1" noChangeArrowheads="1"/>
                    </pic:cNvPicPr>
                  </pic:nvPicPr>
                  <pic:blipFill>
                    <a:blip r:embed="rId10"/>
                    <a:stretch>
                      <a:fillRect/>
                    </a:stretch>
                  </pic:blipFill>
                  <pic:spPr bwMode="auto">
                    <a:xfrm>
                      <a:off x="0" y="0"/>
                      <a:ext cx="6367780" cy="3690620"/>
                    </a:xfrm>
                    <a:prstGeom prst="rect">
                      <a:avLst/>
                    </a:prstGeom>
                    <a:noFill/>
                  </pic:spPr>
                </pic:pic>
              </a:graphicData>
            </a:graphic>
          </wp:anchor>
        </w:drawing>
      </w:r>
    </w:p>
    <w:p>
      <w:pPr>
        <w:pStyle w:val="Normal"/>
        <w:spacing w:lineRule="exact" w:line="320" w:before="0" w:after="160"/>
        <w:rPr>
          <w:rFonts w:ascii="Calibri" w:hAnsi="Calibri"/>
          <w:color w:val="3A3A3A"/>
          <w:sz w:val="22"/>
        </w:rPr>
      </w:pPr>
      <w:r>
        <w:rPr>
          <w:rFonts w:ascii="Calibri" w:hAnsi="Calibri"/>
          <w:color w:val="3A3A3A"/>
          <w:sz w:val="22"/>
        </w:rPr>
      </w:r>
    </w:p>
    <w:p>
      <w:pPr>
        <w:pStyle w:val="Normal"/>
        <w:spacing w:lineRule="exact" w:line="320" w:before="0" w:after="160"/>
        <w:rPr>
          <w:rFonts w:ascii="Calibri" w:hAnsi="Calibri"/>
          <w:color w:val="3A3A3A"/>
          <w:sz w:val="22"/>
        </w:rPr>
      </w:pPr>
      <w:r>
        <w:rPr>
          <w:rFonts w:ascii="Calibri" w:hAnsi="Calibri"/>
          <w:color w:val="3A3A3A"/>
          <w:sz w:val="22"/>
        </w:rPr>
      </w:r>
    </w:p>
    <w:p>
      <w:pPr>
        <w:pStyle w:val="Normal"/>
        <w:spacing w:lineRule="exact" w:line="320" w:before="0" w:after="160"/>
        <w:rPr>
          <w:rFonts w:ascii="Calibri" w:hAnsi="Calibri"/>
          <w:color w:val="3A3A3A"/>
          <w:sz w:val="22"/>
        </w:rPr>
      </w:pPr>
      <w:r>
        <w:rPr>
          <w:rFonts w:ascii="Calibri" w:hAnsi="Calibri"/>
          <w:color w:val="3A3A3A"/>
          <w:sz w:val="22"/>
        </w:rPr>
      </w:r>
    </w:p>
    <w:p>
      <w:pPr>
        <w:pStyle w:val="Normal"/>
        <w:spacing w:lineRule="exact" w:line="320" w:before="0" w:after="160"/>
        <w:rPr>
          <w:rFonts w:ascii="Calibri" w:hAnsi="Calibri"/>
          <w:color w:val="3A3A3A"/>
          <w:sz w:val="22"/>
        </w:rPr>
      </w:pPr>
      <w:r>
        <w:rPr>
          <w:rFonts w:ascii="Calibri" w:hAnsi="Calibri"/>
          <w:color w:val="3A3A3A"/>
          <w:sz w:val="22"/>
        </w:rPr>
      </w:r>
    </w:p>
    <w:p>
      <w:pPr>
        <w:pStyle w:val="Normal"/>
        <w:spacing w:lineRule="exact" w:line="320" w:before="0" w:after="160"/>
        <w:rPr>
          <w:rFonts w:ascii="Calibri" w:hAnsi="Calibri"/>
          <w:color w:val="3A3A3A"/>
          <w:sz w:val="22"/>
        </w:rPr>
      </w:pPr>
      <w:r>
        <w:rPr>
          <w:rFonts w:ascii="Calibri" w:hAnsi="Calibri"/>
          <w:color w:val="3A3A3A"/>
          <w:sz w:val="22"/>
        </w:rPr>
      </w:r>
    </w:p>
    <w:p>
      <w:pPr>
        <w:pStyle w:val="Normal"/>
        <w:spacing w:lineRule="exact" w:line="320" w:before="0" w:after="160"/>
        <w:rPr>
          <w:rFonts w:ascii="Calibri" w:hAnsi="Calibri"/>
          <w:color w:val="3A3A3A"/>
          <w:sz w:val="22"/>
        </w:rPr>
      </w:pPr>
      <w:r>
        <w:rPr>
          <w:rFonts w:ascii="Calibri" w:hAnsi="Calibri"/>
          <w:color w:val="3A3A3A"/>
          <w:sz w:val="22"/>
        </w:rPr>
      </w:r>
    </w:p>
    <w:p>
      <w:pPr>
        <w:pStyle w:val="Normal"/>
        <w:spacing w:lineRule="exact" w:line="320" w:before="0" w:after="160"/>
        <w:rPr>
          <w:rFonts w:ascii="Calibri" w:hAnsi="Calibri"/>
        </w:rPr>
      </w:pPr>
      <w:r>
        <w:rPr>
          <w:rFonts w:ascii="Calibri" w:hAnsi="Calibri"/>
        </w:rPr>
      </w:r>
    </w:p>
    <w:p>
      <w:pPr>
        <w:pStyle w:val="Normal"/>
        <w:spacing w:before="0" w:after="80"/>
        <w:ind w:hanging="283" w:left="850"/>
        <w:rPr>
          <w:rFonts w:ascii="Calibri" w:hAnsi="Calibri"/>
          <w:i/>
          <w:i/>
          <w:color w:val="666666"/>
          <w:sz w:val="19"/>
        </w:rPr>
      </w:pPr>
      <w:r>
        <w:rPr>
          <w:rFonts w:ascii="Calibri" w:hAnsi="Calibri"/>
          <w:i/>
          <w:color w:val="666666"/>
          <w:sz w:val="19"/>
        </w:rPr>
      </w:r>
    </w:p>
    <w:p>
      <w:pPr>
        <w:pStyle w:val="Normal"/>
        <w:rPr>
          <w:rFonts w:ascii="Calibri" w:hAnsi="Calibri"/>
        </w:rPr>
      </w:pPr>
      <w:r>
        <w:rPr>
          <w:rFonts w:ascii="Calibri" w:hAnsi="Calibri"/>
        </w:rPr>
      </w:r>
      <w:r>
        <w:br w:type="page"/>
      </w:r>
    </w:p>
    <w:p>
      <w:pPr>
        <w:pStyle w:val="Heading1"/>
        <w:pBdr>
          <w:left w:val="single" w:sz="36" w:space="10" w:color="000091"/>
        </w:pBdr>
        <w:spacing w:before="0" w:after="120"/>
        <w:ind w:left="170"/>
        <w:rPr>
          <w:rFonts w:ascii="Calibri" w:hAnsi="Calibri"/>
        </w:rPr>
      </w:pPr>
      <w:bookmarkStart w:id="15" w:name="__RefHeading___Toc3917_1193836322"/>
      <w:bookmarkEnd w:id="15"/>
      <w:r>
        <w:rPr>
          <w:b/>
          <w:i w:val="false"/>
          <w:color w:val="000091"/>
          <w:sz w:val="44"/>
        </w:rPr>
        <w:t>🔀</w:t>
      </w:r>
      <w:r>
        <w:rPr>
          <w:b/>
          <w:color w:val="000091"/>
          <w:sz w:val="44"/>
        </w:rPr>
        <w:t xml:space="preserve">  </w:t>
      </w:r>
      <w:r>
        <w:rPr>
          <w:b/>
          <w:color w:val="000091"/>
          <w:sz w:val="44"/>
        </w:rPr>
        <w:t>4. Les 4 modes de traitement</w:t>
      </w:r>
    </w:p>
    <w:p>
      <w:pPr>
        <w:pStyle w:val="Normal"/>
        <w:pBdr>
          <w:bottom w:val="single" w:sz="12" w:space="1" w:color="6A6AF4"/>
        </w:pBdr>
        <w:spacing w:before="0" w:after="120"/>
        <w:rPr>
          <w:rFonts w:ascii="Calibri" w:hAnsi="Calibri"/>
        </w:rPr>
      </w:pPr>
      <w:r>
        <w:rPr>
          <w:rFonts w:ascii="Calibri" w:hAnsi="Calibri"/>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6A6AF4"/>
              <w:left w:val="single" w:sz="4" w:space="0" w:color="6A6AF4"/>
              <w:bottom w:val="single" w:sz="4" w:space="0" w:color="6A6AF4"/>
              <w:right w:val="single" w:sz="4" w:space="0" w:color="6A6AF4"/>
            </w:tcBorders>
            <w:shd w:fill="F2F2FE" w:val="clear"/>
          </w:tcPr>
          <w:p>
            <w:pPr>
              <w:pStyle w:val="Normal"/>
              <w:spacing w:before="0" w:after="120"/>
              <w:rPr>
                <w:rFonts w:ascii="Calibri" w:hAnsi="Calibri"/>
              </w:rPr>
            </w:pPr>
            <w:r>
              <w:rPr>
                <w:rFonts w:ascii="Calibri" w:hAnsi="Calibri"/>
                <w:b/>
                <w:i w:val="false"/>
                <w:color w:val="000091"/>
                <w:sz w:val="24"/>
              </w:rPr>
              <w:t xml:space="preserve">👁️  </w:t>
            </w:r>
            <w:r>
              <w:rPr>
                <w:rFonts w:ascii="Calibri" w:hAnsi="Calibri"/>
                <w:b/>
                <w:i w:val="false"/>
                <w:color w:val="000091"/>
                <w:sz w:val="22"/>
              </w:rPr>
              <w:t>EN UN COUP D'ŒIL   •   ⏱ 6 min de lecture</w:t>
            </w:r>
          </w:p>
          <w:p>
            <w:pPr>
              <w:pStyle w:val="Normal"/>
              <w:spacing w:before="0" w:after="60"/>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Tableau comparatif</w:t>
            </w:r>
          </w:p>
          <w:p>
            <w:pPr>
              <w:pStyle w:val="Normal"/>
              <w:spacing w:before="0" w:after="60"/>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Quand utiliser chaque mode</w:t>
            </w:r>
          </w:p>
          <w:p>
            <w:pPr>
              <w:pStyle w:val="Normal"/>
              <w:spacing w:before="0" w:after="60"/>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Format d'entrée pour chacun</w:t>
            </w:r>
          </w:p>
        </w:tc>
      </w:tr>
    </w:tbl>
    <w:p>
      <w:pPr>
        <w:pStyle w:val="Normal"/>
        <w:rPr>
          <w:rFonts w:ascii="Calibri" w:hAnsi="Calibri"/>
        </w:rPr>
      </w:pPr>
      <w:r>
        <w:rPr>
          <w:rFonts w:ascii="Calibri" w:hAnsi="Calibri"/>
        </w:rPr>
      </w:r>
    </w:p>
    <w:p>
      <w:pPr>
        <w:pStyle w:val="Normal"/>
        <w:spacing w:before="0" w:after="120"/>
        <w:rPr>
          <w:rFonts w:ascii="Calibri" w:hAnsi="Calibri"/>
        </w:rPr>
      </w:pPr>
      <w:r>
        <w:rPr>
          <w:rFonts w:ascii="Calibri" w:hAnsi="Calibri"/>
          <w:b w:val="false"/>
          <w:i w:val="false"/>
          <w:color w:val="3A3A3A"/>
          <w:sz w:val="22"/>
        </w:rPr>
        <w:t>Le plugin prend en charge 4 modes selon le type de données disponibles. Le mode se choisit en cliquant le point d'entrée sur la frise (étape 1) — il n'y a pas de menu déroulant.</w:t>
      </w:r>
    </w:p>
    <w:p>
      <w:pPr>
        <w:pStyle w:val="Heading2"/>
        <w:rPr>
          <w:rFonts w:ascii="Calibri" w:hAnsi="Calibri"/>
        </w:rPr>
      </w:pPr>
      <w:bookmarkStart w:id="16" w:name="__RefHeading___Toc3919_1193836322"/>
      <w:bookmarkEnd w:id="16"/>
      <w:r>
        <w:rPr>
          <w:b/>
          <w:color w:val="1F2E5E"/>
          <w:sz w:val="32"/>
        </w:rPr>
        <w:t>4.0 Synthèse des 4 modes</w:t>
      </w:r>
    </w:p>
    <w:tbl>
      <w:tblPr>
        <w:tblW w:w="997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994"/>
        <w:gridCol w:w="1994"/>
        <w:gridCol w:w="1994"/>
        <w:gridCol w:w="1994"/>
        <w:gridCol w:w="1994"/>
      </w:tblGrid>
      <w:tr>
        <w:trPr/>
        <w:tc>
          <w:tcPr>
            <w:tcW w:w="199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rFonts w:ascii="Calibri" w:hAnsi="Calibri"/>
              </w:rPr>
            </w:pPr>
            <w:r>
              <w:rPr>
                <w:rFonts w:ascii="Calibri" w:hAnsi="Calibri"/>
                <w:b/>
                <w:color w:val="FFFFFF"/>
                <w:sz w:val="20"/>
              </w:rPr>
              <w:t>Mode</w:t>
            </w:r>
          </w:p>
        </w:tc>
        <w:tc>
          <w:tcPr>
            <w:tcW w:w="199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rFonts w:ascii="Calibri" w:hAnsi="Calibri"/>
              </w:rPr>
            </w:pPr>
            <w:r>
              <w:rPr>
                <w:rFonts w:ascii="Calibri" w:hAnsi="Calibri"/>
                <w:b/>
                <w:color w:val="FFFFFF"/>
                <w:sz w:val="20"/>
              </w:rPr>
              <w:t>Quand l'utiliser</w:t>
            </w:r>
          </w:p>
        </w:tc>
        <w:tc>
          <w:tcPr>
            <w:tcW w:w="199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rFonts w:ascii="Calibri" w:hAnsi="Calibri"/>
              </w:rPr>
            </w:pPr>
            <w:r>
              <w:rPr>
                <w:rFonts w:ascii="Calibri" w:hAnsi="Calibri"/>
                <w:b/>
                <w:color w:val="FFFFFF"/>
                <w:sz w:val="20"/>
              </w:rPr>
              <w:t>Entrée</w:t>
            </w:r>
          </w:p>
        </w:tc>
        <w:tc>
          <w:tcPr>
            <w:tcW w:w="199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rFonts w:ascii="Calibri" w:hAnsi="Calibri"/>
              </w:rPr>
            </w:pPr>
            <w:r>
              <w:rPr>
                <w:rFonts w:ascii="Calibri" w:hAnsi="Calibri"/>
                <w:b/>
                <w:color w:val="FFFFFF"/>
                <w:sz w:val="20"/>
              </w:rPr>
              <w:t>Internet</w:t>
            </w:r>
          </w:p>
        </w:tc>
        <w:tc>
          <w:tcPr>
            <w:tcW w:w="199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rFonts w:ascii="Calibri" w:hAnsi="Calibri"/>
              </w:rPr>
            </w:pPr>
            <w:r>
              <w:rPr>
                <w:rFonts w:ascii="Calibri" w:hAnsi="Calibri"/>
                <w:b/>
                <w:color w:val="FFFFFF"/>
                <w:sz w:val="20"/>
              </w:rPr>
              <w:t>Temps/dalle</w:t>
            </w:r>
          </w:p>
        </w:tc>
      </w:tr>
      <w:tr>
        <w:trPr/>
        <w:tc>
          <w:tcPr>
            <w:tcW w:w="199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color w:val="3A3A3A"/>
                <w:sz w:val="20"/>
              </w:rPr>
              <w:t>ign_laz</w:t>
            </w:r>
          </w:p>
        </w:tc>
        <w:tc>
          <w:tcPr>
            <w:tcW w:w="199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color w:val="3A3A3A"/>
                <w:sz w:val="20"/>
              </w:rPr>
              <w:t>France, pas de LAZ local</w:t>
            </w:r>
          </w:p>
        </w:tc>
        <w:tc>
          <w:tcPr>
            <w:tcW w:w="199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color w:val="3A3A3A"/>
                <w:sz w:val="20"/>
              </w:rPr>
              <w:t>Fichier vectoriel ou .txt</w:t>
            </w:r>
          </w:p>
        </w:tc>
        <w:tc>
          <w:tcPr>
            <w:tcW w:w="199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color w:val="3A3A3A"/>
                <w:sz w:val="20"/>
              </w:rPr>
              <w:t xml:space="preserve">✅ </w:t>
            </w:r>
            <w:r>
              <w:rPr>
                <w:rFonts w:ascii="Calibri" w:hAnsi="Calibri"/>
                <w:color w:val="3A3A3A"/>
                <w:sz w:val="20"/>
              </w:rPr>
              <w:t>Oui</w:t>
            </w:r>
          </w:p>
        </w:tc>
        <w:tc>
          <w:tcPr>
            <w:tcW w:w="199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color w:val="3A3A3A"/>
                <w:sz w:val="20"/>
              </w:rPr>
              <w:t>10–15 min</w:t>
            </w:r>
          </w:p>
        </w:tc>
      </w:tr>
      <w:tr>
        <w:trPr/>
        <w:tc>
          <w:tcPr>
            <w:tcW w:w="199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color w:val="3A3A3A"/>
                <w:sz w:val="20"/>
              </w:rPr>
              <w:t>local_laz</w:t>
            </w:r>
          </w:p>
        </w:tc>
        <w:tc>
          <w:tcPr>
            <w:tcW w:w="199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color w:val="3A3A3A"/>
                <w:sz w:val="20"/>
              </w:rPr>
              <w:t>LAZ déjà téléchargés</w:t>
            </w:r>
          </w:p>
        </w:tc>
        <w:tc>
          <w:tcPr>
            <w:tcW w:w="199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color w:val="3A3A3A"/>
                <w:sz w:val="20"/>
              </w:rPr>
              <w:t>Dossier .laz / .las</w:t>
            </w:r>
          </w:p>
        </w:tc>
        <w:tc>
          <w:tcPr>
            <w:tcW w:w="199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color w:val="3A3A3A"/>
                <w:sz w:val="20"/>
              </w:rPr>
              <w:t xml:space="preserve">❌ </w:t>
            </w:r>
            <w:r>
              <w:rPr>
                <w:rFonts w:ascii="Calibri" w:hAnsi="Calibri"/>
                <w:color w:val="3A3A3A"/>
                <w:sz w:val="20"/>
              </w:rPr>
              <w:t>Non</w:t>
            </w:r>
          </w:p>
        </w:tc>
        <w:tc>
          <w:tcPr>
            <w:tcW w:w="199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color w:val="3A3A3A"/>
                <w:sz w:val="20"/>
              </w:rPr>
              <w:t>8–12 min</w:t>
            </w:r>
          </w:p>
        </w:tc>
      </w:tr>
      <w:tr>
        <w:trPr/>
        <w:tc>
          <w:tcPr>
            <w:tcW w:w="199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color w:val="3A3A3A"/>
                <w:sz w:val="20"/>
              </w:rPr>
              <w:t>existing_mnt</w:t>
            </w:r>
          </w:p>
        </w:tc>
        <w:tc>
          <w:tcPr>
            <w:tcW w:w="199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color w:val="3A3A3A"/>
                <w:sz w:val="20"/>
              </w:rPr>
              <w:t>MNT déjà produit</w:t>
            </w:r>
          </w:p>
        </w:tc>
        <w:tc>
          <w:tcPr>
            <w:tcW w:w="199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color w:val="3A3A3A"/>
                <w:sz w:val="20"/>
              </w:rPr>
              <w:t>Dossier .tif / .asc</w:t>
            </w:r>
          </w:p>
        </w:tc>
        <w:tc>
          <w:tcPr>
            <w:tcW w:w="199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color w:val="3A3A3A"/>
                <w:sz w:val="20"/>
              </w:rPr>
              <w:t xml:space="preserve">❌ </w:t>
            </w:r>
            <w:r>
              <w:rPr>
                <w:rFonts w:ascii="Calibri" w:hAnsi="Calibri"/>
                <w:color w:val="3A3A3A"/>
                <w:sz w:val="20"/>
              </w:rPr>
              <w:t>Non</w:t>
            </w:r>
          </w:p>
        </w:tc>
        <w:tc>
          <w:tcPr>
            <w:tcW w:w="199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color w:val="3A3A3A"/>
                <w:sz w:val="20"/>
              </w:rPr>
              <w:t>3–5 min</w:t>
            </w:r>
          </w:p>
        </w:tc>
      </w:tr>
      <w:tr>
        <w:trPr/>
        <w:tc>
          <w:tcPr>
            <w:tcW w:w="199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color w:val="3A3A3A"/>
                <w:sz w:val="20"/>
              </w:rPr>
              <w:t>existing_rvt</w:t>
            </w:r>
          </w:p>
        </w:tc>
        <w:tc>
          <w:tcPr>
            <w:tcW w:w="199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color w:val="3A3A3A"/>
                <w:sz w:val="20"/>
              </w:rPr>
              <w:t>Indices RVT prêts</w:t>
            </w:r>
          </w:p>
        </w:tc>
        <w:tc>
          <w:tcPr>
            <w:tcW w:w="199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color w:val="3A3A3A"/>
                <w:sz w:val="20"/>
              </w:rPr>
              <w:t>Dossier .tif</w:t>
            </w:r>
          </w:p>
        </w:tc>
        <w:tc>
          <w:tcPr>
            <w:tcW w:w="199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color w:val="3A3A3A"/>
                <w:sz w:val="20"/>
              </w:rPr>
              <w:t xml:space="preserve">❌ </w:t>
            </w:r>
            <w:r>
              <w:rPr>
                <w:rFonts w:ascii="Calibri" w:hAnsi="Calibri"/>
                <w:color w:val="3A3A3A"/>
                <w:sz w:val="20"/>
              </w:rPr>
              <w:t>Non</w:t>
            </w:r>
          </w:p>
        </w:tc>
        <w:tc>
          <w:tcPr>
            <w:tcW w:w="199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color w:val="3A3A3A"/>
                <w:sz w:val="20"/>
              </w:rPr>
              <w:t>1–3 min</w:t>
            </w:r>
          </w:p>
        </w:tc>
      </w:tr>
    </w:tbl>
    <w:p>
      <w:pPr>
        <w:pStyle w:val="Normal"/>
        <w:rPr>
          <w:rFonts w:ascii="Calibri" w:hAnsi="Calibri"/>
          <w:i/>
          <w:i/>
          <w:color w:val="666666"/>
          <w:sz w:val="19"/>
        </w:rPr>
      </w:pPr>
      <w:r>
        <w:rPr>
          <w:rFonts w:ascii="Calibri" w:hAnsi="Calibri"/>
          <w:i/>
          <w:color w:val="666666"/>
          <w:sz w:val="19"/>
        </w:rPr>
      </w:r>
    </w:p>
    <w:p>
      <w:pPr>
        <w:pStyle w:val="Heading2"/>
        <w:spacing w:before="240" w:after="120"/>
        <w:rPr>
          <w:rFonts w:ascii="Calibri" w:hAnsi="Calibri"/>
        </w:rPr>
      </w:pPr>
      <w:bookmarkStart w:id="17" w:name="toc_2_4_1_mode_ign_laz_donn_es_lidar_ign"/>
      <w:r>
        <w:rPr>
          <w:b/>
          <w:i w:val="false"/>
          <w:color w:val="1F2E5E"/>
          <w:sz w:val="32"/>
        </w:rPr>
        <w:t>4.1  Mode ign_laz — Données LiDAR IGN (recommandé)</w:t>
      </w:r>
      <w:bookmarkEnd w:id="17"/>
    </w:p>
    <w:p>
      <w:pPr>
        <w:pStyle w:val="Normal"/>
        <w:spacing w:before="0" w:after="80"/>
        <w:rPr>
          <w:rFonts w:ascii="Calibri" w:hAnsi="Calibri"/>
        </w:rPr>
      </w:pPr>
      <w:r>
        <w:rPr>
          <w:rFonts w:ascii="Calibri" w:hAnsi="Calibri"/>
          <w:b/>
          <w:i w:val="false"/>
          <w:color w:val="1F2E5E"/>
          <w:sz w:val="22"/>
        </w:rPr>
        <w:t xml:space="preserve">Quand l'utiliser : </w:t>
      </w:r>
      <w:r>
        <w:rPr>
          <w:rFonts w:ascii="Calibri" w:hAnsi="Calibri"/>
          <w:b w:val="false"/>
          <w:i w:val="false"/>
          <w:color w:val="3A3A3A"/>
          <w:sz w:val="22"/>
        </w:rPr>
        <w:t>traiter une zone en France métropolitaine sans disposer des dalles LiDAR en local.</w:t>
      </w:r>
    </w:p>
    <w:p>
      <w:pPr>
        <w:pStyle w:val="Normal"/>
        <w:spacing w:before="0" w:after="80"/>
        <w:rPr>
          <w:rFonts w:ascii="Calibri" w:hAnsi="Calibri"/>
        </w:rPr>
      </w:pPr>
      <w:r>
        <w:rPr>
          <w:rFonts w:ascii="Calibri" w:hAnsi="Calibri"/>
          <w:b/>
          <w:i w:val="false"/>
          <w:color w:val="1F2E5E"/>
          <w:sz w:val="22"/>
        </w:rPr>
        <w:t xml:space="preserve">Fonctionnement : </w:t>
      </w:r>
      <w:r>
        <w:rPr>
          <w:rFonts w:ascii="Calibri" w:hAnsi="Calibri"/>
          <w:b w:val="false"/>
          <w:i w:val="false"/>
          <w:color w:val="3A3A3A"/>
          <w:sz w:val="22"/>
        </w:rPr>
        <w:t>le plugin interroge la grille nationale IGN pour identifier les dalles couvrant la zone, les télécharge depuis les serveurs IGN, puis applique les traitements.</w:t>
      </w:r>
    </w:p>
    <w:p>
      <w:pPr>
        <w:pStyle w:val="Normal"/>
        <w:spacing w:before="0" w:after="80"/>
        <w:rPr>
          <w:rFonts w:ascii="Calibri" w:hAnsi="Calibri"/>
        </w:rPr>
      </w:pPr>
      <w:r>
        <w:rPr>
          <w:rFonts w:ascii="Calibri" w:hAnsi="Calibri"/>
          <w:b/>
          <w:i w:val="false"/>
          <w:color w:val="1F2E5E"/>
          <w:sz w:val="22"/>
        </w:rPr>
        <w:t>Entrée acceptée :</w:t>
      </w:r>
    </w:p>
    <w:p>
      <w:pPr>
        <w:pStyle w:val="Normal"/>
        <w:spacing w:before="0" w:after="60"/>
        <w:ind w:left="283"/>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un fichier vectoriel (.shp, .geojson, .gpkg) délimitant la zone d'étude ;</w:t>
      </w:r>
    </w:p>
    <w:p>
      <w:pPr>
        <w:pStyle w:val="Normal"/>
        <w:spacing w:before="0" w:after="60"/>
        <w:ind w:left="283"/>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ou un fichier texte (.txt) listant les dalles IGN (une par ligne, format nom_dalle,url).</w:t>
      </w:r>
    </w:p>
    <w:p>
      <w:pPr>
        <w:pStyle w:val="Normal"/>
        <w:spacing w:before="0" w:after="60"/>
        <w:ind w:left="283"/>
        <w:rPr>
          <w:rFonts w:ascii="Calibri" w:hAnsi="Calibri"/>
        </w:rPr>
      </w:pPr>
      <w:r>
        <w:rPr>
          <w:rFonts w:ascii="Calibri" w:hAnsi="Calibri"/>
          <w:b w:val="false"/>
          <w:i w:val="false"/>
          <w:color w:val="3A3A3A"/>
          <w:sz w:val="22"/>
        </w:rPr>
      </w:r>
    </w:p>
    <w:tbl>
      <w:tblPr>
        <w:tblW w:w="9638" w:type="dxa"/>
        <w:jc w:val="left"/>
        <w:tblInd w:w="132" w:type="dxa"/>
        <w:tblLayout w:type="fixed"/>
        <w:tblCellMar>
          <w:top w:w="160" w:type="dxa"/>
          <w:left w:w="240" w:type="dxa"/>
          <w:bottom w:w="160" w:type="dxa"/>
          <w:right w:w="240" w:type="dxa"/>
        </w:tblCellMar>
        <w:tblLook w:firstRow="1" w:noVBand="1" w:lastRow="0" w:firstColumn="1" w:lastColumn="0" w:noHBand="0" w:val="04a0"/>
      </w:tblPr>
      <w:tblGrid>
        <w:gridCol w:w="9638"/>
      </w:tblGrid>
      <w:tr>
        <w:trPr/>
        <w:tc>
          <w:tcPr>
            <w:tcW w:w="9638" w:type="dxa"/>
            <w:tcBorders/>
            <w:shd w:color="auto" w:fill="FDF4E5" w:val="clear"/>
          </w:tcPr>
          <w:p>
            <w:pPr>
              <w:pStyle w:val="Normal"/>
              <w:spacing w:before="0" w:after="120"/>
              <w:rPr>
                <w:rFonts w:ascii="Calibri" w:hAnsi="Calibri"/>
              </w:rPr>
            </w:pPr>
            <w:r>
              <w:rPr>
                <w:rFonts w:ascii="Calibri" w:hAnsi="Calibri"/>
                <w:b/>
                <w:i w:val="false"/>
                <w:color w:val="8A5A1A"/>
                <w:sz w:val="24"/>
              </w:rPr>
              <w:t xml:space="preserve">⚠️  </w:t>
            </w:r>
            <w:r>
              <w:rPr>
                <w:rFonts w:ascii="Calibri" w:hAnsi="Calibri"/>
                <w:b/>
                <w:i w:val="false"/>
                <w:color w:val="8A5A1A"/>
                <w:sz w:val="22"/>
              </w:rPr>
              <w:t>Attention</w:t>
            </w:r>
          </w:p>
          <w:p>
            <w:pPr>
              <w:pStyle w:val="Normal"/>
              <w:spacing w:before="0" w:after="60"/>
              <w:rPr>
                <w:rFonts w:ascii="Calibri" w:hAnsi="Calibri"/>
              </w:rPr>
            </w:pPr>
            <w:r>
              <w:rPr>
                <w:rFonts w:ascii="Calibri" w:hAnsi="Calibri"/>
                <w:b w:val="false"/>
                <w:i w:val="false"/>
                <w:color w:val="3A3A3A"/>
                <w:sz w:val="22"/>
              </w:rPr>
              <w:t>Connexion internet requise pour le téléchargement des dalles.</w:t>
            </w:r>
          </w:p>
        </w:tc>
      </w:tr>
    </w:tbl>
    <w:p>
      <w:pPr>
        <w:pStyle w:val="Normal"/>
        <w:spacing w:before="0" w:after="0"/>
        <w:rPr>
          <w:rFonts w:ascii="Calibri" w:hAnsi="Calibri"/>
        </w:rPr>
      </w:pPr>
      <w:r>
        <w:rPr>
          <w:rFonts w:ascii="Calibri" w:hAnsi="Calibri"/>
          <w:b w:val="false"/>
          <w:i w:val="false"/>
          <w:color w:val="3A3A3A"/>
          <w:sz w:val="8"/>
        </w:rPr>
        <w:t xml:space="preserve"> </w:t>
      </w:r>
    </w:p>
    <w:p>
      <w:pPr>
        <w:pStyle w:val="Heading2"/>
        <w:spacing w:before="240" w:after="120"/>
        <w:rPr>
          <w:rFonts w:ascii="Calibri" w:hAnsi="Calibri"/>
        </w:rPr>
      </w:pPr>
      <w:bookmarkStart w:id="18" w:name="toc_2_4_2_mode_local_laz_fichiers_laz_lo"/>
      <w:r>
        <w:rPr>
          <w:b/>
          <w:i w:val="false"/>
          <w:color w:val="1F2E5E"/>
          <w:sz w:val="32"/>
        </w:rPr>
        <w:t>4.2  Mode local_laz — Fichiers LAZ locaux</w:t>
      </w:r>
      <w:bookmarkEnd w:id="18"/>
    </w:p>
    <w:p>
      <w:pPr>
        <w:pStyle w:val="Normal"/>
        <w:spacing w:before="0" w:after="80"/>
        <w:rPr>
          <w:rFonts w:ascii="Calibri" w:hAnsi="Calibri"/>
        </w:rPr>
      </w:pPr>
      <w:r>
        <w:rPr>
          <w:rFonts w:ascii="Calibri" w:hAnsi="Calibri"/>
          <w:b/>
          <w:i w:val="false"/>
          <w:color w:val="1F2E5E"/>
          <w:sz w:val="22"/>
        </w:rPr>
        <w:t xml:space="preserve">Quand l'utiliser : </w:t>
      </w:r>
      <w:r>
        <w:rPr>
          <w:rFonts w:ascii="Calibri" w:hAnsi="Calibri"/>
          <w:b w:val="false"/>
          <w:i w:val="false"/>
          <w:color w:val="3A3A3A"/>
          <w:sz w:val="22"/>
        </w:rPr>
        <w:t>vous disposez déjà des fichiers LAZ.</w:t>
      </w:r>
    </w:p>
    <w:p>
      <w:pPr>
        <w:pStyle w:val="Normal"/>
        <w:spacing w:before="0" w:after="80"/>
        <w:rPr>
          <w:rFonts w:ascii="Calibri" w:hAnsi="Calibri"/>
        </w:rPr>
      </w:pPr>
      <w:r>
        <w:rPr>
          <w:rFonts w:ascii="Calibri" w:hAnsi="Calibri"/>
          <w:b/>
          <w:i w:val="false"/>
          <w:color w:val="1F2E5E"/>
          <w:sz w:val="22"/>
        </w:rPr>
        <w:t xml:space="preserve">Fonctionnement : </w:t>
      </w:r>
      <w:r>
        <w:rPr>
          <w:rFonts w:ascii="Calibri" w:hAnsi="Calibri"/>
          <w:b w:val="false"/>
          <w:i w:val="false"/>
          <w:color w:val="3A3A3A"/>
          <w:sz w:val="22"/>
        </w:rPr>
        <w:t>le plugin scanne le dossier, fusionne les dalles adjacentes si nécessaire, et applique les mêmes traitements que le mode IGN.</w:t>
      </w:r>
    </w:p>
    <w:p>
      <w:pPr>
        <w:pStyle w:val="Normal"/>
        <w:spacing w:before="0" w:after="80"/>
        <w:rPr>
          <w:rFonts w:ascii="Calibri" w:hAnsi="Calibri"/>
        </w:rPr>
      </w:pPr>
      <w:r>
        <w:rPr>
          <w:rFonts w:ascii="Calibri" w:hAnsi="Calibri"/>
          <w:b/>
          <w:i w:val="false"/>
          <w:color w:val="1F2E5E"/>
          <w:sz w:val="22"/>
        </w:rPr>
        <w:t>Entrée acceptée :</w:t>
      </w:r>
    </w:p>
    <w:p>
      <w:pPr>
        <w:pStyle w:val="Normal"/>
        <w:spacing w:before="0" w:after="60"/>
        <w:ind w:left="283"/>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un dossier contenant des .laz ou .las.</w:t>
      </w:r>
    </w:p>
    <w:p>
      <w:pPr>
        <w:pStyle w:val="Heading2"/>
        <w:spacing w:before="240" w:after="120"/>
        <w:rPr>
          <w:rFonts w:ascii="Calibri" w:hAnsi="Calibri"/>
        </w:rPr>
      </w:pPr>
      <w:bookmarkStart w:id="19" w:name="toc_2_4_3_mode_existing_mnt_mnt_d_j_calc"/>
      <w:r>
        <w:rPr>
          <w:b/>
          <w:i w:val="false"/>
          <w:color w:val="1F2E5E"/>
          <w:sz w:val="32"/>
        </w:rPr>
        <w:t>4.3  Mode existing_mnt — MNT déjà calculés</w:t>
      </w:r>
      <w:bookmarkEnd w:id="19"/>
    </w:p>
    <w:p>
      <w:pPr>
        <w:pStyle w:val="Normal"/>
        <w:spacing w:before="0" w:after="80"/>
        <w:rPr>
          <w:rFonts w:ascii="Calibri" w:hAnsi="Calibri"/>
        </w:rPr>
      </w:pPr>
      <w:r>
        <w:rPr>
          <w:rFonts w:ascii="Calibri" w:hAnsi="Calibri"/>
          <w:b/>
          <w:i w:val="false"/>
          <w:color w:val="1F2E5E"/>
          <w:sz w:val="22"/>
        </w:rPr>
        <w:t xml:space="preserve">Quand l'utiliser : </w:t>
      </w:r>
      <w:r>
        <w:rPr>
          <w:rFonts w:ascii="Calibri" w:hAnsi="Calibri"/>
          <w:b w:val="false"/>
          <w:i w:val="false"/>
          <w:color w:val="3A3A3A"/>
          <w:sz w:val="22"/>
        </w:rPr>
        <w:t>vous disposez de MNT mais pas encore des indices de visualisation.</w:t>
      </w:r>
    </w:p>
    <w:p>
      <w:pPr>
        <w:pStyle w:val="Normal"/>
        <w:spacing w:before="0" w:after="80"/>
        <w:rPr>
          <w:rFonts w:ascii="Calibri" w:hAnsi="Calibri"/>
        </w:rPr>
      </w:pPr>
      <w:r>
        <w:rPr>
          <w:rFonts w:ascii="Calibri" w:hAnsi="Calibri"/>
          <w:b/>
          <w:i w:val="false"/>
          <w:color w:val="1F2E5E"/>
          <w:sz w:val="22"/>
        </w:rPr>
        <w:t xml:space="preserve">Fonctionnement : </w:t>
      </w:r>
      <w:r>
        <w:rPr>
          <w:rFonts w:ascii="Calibri" w:hAnsi="Calibri"/>
          <w:b w:val="false"/>
          <w:i w:val="false"/>
          <w:color w:val="3A3A3A"/>
          <w:sz w:val="22"/>
        </w:rPr>
        <w:t>le plugin charge les MNT, calcule les indices RVT sélectionnés, puis exécute éventuellement la détection IA.</w:t>
      </w:r>
    </w:p>
    <w:p>
      <w:pPr>
        <w:pStyle w:val="Normal"/>
        <w:spacing w:before="0" w:after="80"/>
        <w:rPr>
          <w:rFonts w:ascii="Calibri" w:hAnsi="Calibri"/>
        </w:rPr>
      </w:pPr>
      <w:r>
        <w:rPr>
          <w:rFonts w:ascii="Calibri" w:hAnsi="Calibri"/>
          <w:b/>
          <w:i w:val="false"/>
          <w:color w:val="1F2E5E"/>
          <w:sz w:val="22"/>
        </w:rPr>
        <w:t>Entrée acceptée :</w:t>
      </w:r>
    </w:p>
    <w:p>
      <w:pPr>
        <w:pStyle w:val="Normal"/>
        <w:spacing w:before="0" w:after="60"/>
        <w:ind w:left="283"/>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un dossier de MNT (.tif, .tiff, .asc).</w:t>
      </w:r>
    </w:p>
    <w:p>
      <w:pPr>
        <w:pStyle w:val="Heading2"/>
        <w:spacing w:before="240" w:after="120"/>
        <w:rPr>
          <w:rFonts w:ascii="Calibri" w:hAnsi="Calibri"/>
        </w:rPr>
      </w:pPr>
      <w:bookmarkStart w:id="20" w:name="toc_2_4_4_mode_existing_rvt_indices_de_v"/>
      <w:r>
        <w:rPr>
          <w:b/>
          <w:i w:val="false"/>
          <w:color w:val="1F2E5E"/>
          <w:sz w:val="32"/>
        </w:rPr>
        <w:t>4.4  Mode existing_rvt — Indices de visualisation déjà produits</w:t>
      </w:r>
      <w:bookmarkEnd w:id="20"/>
    </w:p>
    <w:p>
      <w:pPr>
        <w:pStyle w:val="Normal"/>
        <w:spacing w:before="0" w:after="80"/>
        <w:rPr>
          <w:rFonts w:ascii="Calibri" w:hAnsi="Calibri"/>
        </w:rPr>
      </w:pPr>
      <w:r>
        <w:rPr>
          <w:rFonts w:ascii="Calibri" w:hAnsi="Calibri"/>
          <w:b/>
          <w:i w:val="false"/>
          <w:color w:val="1F2E5E"/>
          <w:sz w:val="22"/>
        </w:rPr>
        <w:t xml:space="preserve">Quand l'utiliser : </w:t>
      </w:r>
      <w:r>
        <w:rPr>
          <w:rFonts w:ascii="Calibri" w:hAnsi="Calibri"/>
          <w:b w:val="false"/>
          <w:i w:val="false"/>
          <w:color w:val="3A3A3A"/>
          <w:sz w:val="22"/>
        </w:rPr>
        <w:t>vous disposez déjà des indices RVT et souhaitez uniquement lancer la détection IA.</w:t>
      </w:r>
    </w:p>
    <w:p>
      <w:pPr>
        <w:pStyle w:val="Normal"/>
        <w:spacing w:before="0" w:after="80"/>
        <w:rPr>
          <w:rFonts w:ascii="Calibri" w:hAnsi="Calibri"/>
        </w:rPr>
      </w:pPr>
      <w:r>
        <w:rPr>
          <w:rFonts w:ascii="Calibri" w:hAnsi="Calibri"/>
          <w:b/>
          <w:i w:val="false"/>
          <w:color w:val="1F2E5E"/>
          <w:sz w:val="22"/>
        </w:rPr>
        <w:t xml:space="preserve">Fonctionnement : </w:t>
      </w:r>
      <w:r>
        <w:rPr>
          <w:rFonts w:ascii="Calibri" w:hAnsi="Calibri"/>
          <w:b w:val="false"/>
          <w:i w:val="false"/>
          <w:color w:val="3A3A3A"/>
          <w:sz w:val="22"/>
        </w:rPr>
        <w:t>le plugin normalise les TIF, puis lance la détection. Le dossier d'indices porte le nom générique indices/RVT/ (paramètres inconnus).</w:t>
      </w:r>
    </w:p>
    <w:p>
      <w:pPr>
        <w:pStyle w:val="Normal"/>
        <w:spacing w:before="0" w:after="80"/>
        <w:rPr>
          <w:rFonts w:ascii="Calibri" w:hAnsi="Calibri"/>
        </w:rPr>
      </w:pPr>
      <w:r>
        <w:rPr>
          <w:rFonts w:ascii="Calibri" w:hAnsi="Calibri"/>
          <w:b/>
          <w:i w:val="false"/>
          <w:color w:val="1F2E5E"/>
          <w:sz w:val="22"/>
        </w:rPr>
        <w:t>Entrée acceptée :</w:t>
      </w:r>
    </w:p>
    <w:p>
      <w:pPr>
        <w:pStyle w:val="Normal"/>
        <w:spacing w:before="0" w:after="60"/>
        <w:ind w:left="283"/>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un dossier de .tif / .tiff.</w:t>
      </w:r>
    </w:p>
    <w:tbl>
      <w:tblPr>
        <w:tblW w:w="9638" w:type="dxa"/>
        <w:jc w:val="left"/>
        <w:tblInd w:w="132" w:type="dxa"/>
        <w:tblLayout w:type="fixed"/>
        <w:tblCellMar>
          <w:top w:w="160" w:type="dxa"/>
          <w:left w:w="240" w:type="dxa"/>
          <w:bottom w:w="160" w:type="dxa"/>
          <w:right w:w="240" w:type="dxa"/>
        </w:tblCellMar>
        <w:tblLook w:firstRow="1" w:noVBand="1" w:lastRow="0" w:firstColumn="1" w:lastColumn="0" w:noHBand="0" w:val="04a0"/>
      </w:tblPr>
      <w:tblGrid>
        <w:gridCol w:w="9638"/>
      </w:tblGrid>
      <w:tr>
        <w:trPr/>
        <w:tc>
          <w:tcPr>
            <w:tcW w:w="9638" w:type="dxa"/>
            <w:tcBorders/>
            <w:shd w:color="auto" w:fill="E3F5E1" w:val="clear"/>
          </w:tcPr>
          <w:p>
            <w:pPr>
              <w:pStyle w:val="Normal"/>
              <w:spacing w:before="0" w:after="120"/>
              <w:rPr>
                <w:rFonts w:ascii="Calibri" w:hAnsi="Calibri"/>
              </w:rPr>
            </w:pPr>
            <w:r>
              <w:rPr>
                <w:rFonts w:ascii="Calibri" w:hAnsi="Calibri"/>
                <w:b/>
                <w:i w:val="false"/>
                <w:color w:val="1F5C1A"/>
                <w:sz w:val="24"/>
              </w:rPr>
              <w:t xml:space="preserve">✅  </w:t>
            </w:r>
            <w:r>
              <w:rPr>
                <w:rFonts w:ascii="Calibri" w:hAnsi="Calibri"/>
                <w:b/>
                <w:i w:val="false"/>
                <w:color w:val="1F5C1A"/>
                <w:sz w:val="22"/>
              </w:rPr>
              <w:t>À retenir</w:t>
            </w:r>
          </w:p>
          <w:p>
            <w:pPr>
              <w:pStyle w:val="Normal"/>
              <w:spacing w:before="0" w:after="60"/>
              <w:rPr>
                <w:rFonts w:ascii="Calibri" w:hAnsi="Calibri"/>
              </w:rPr>
            </w:pPr>
            <w:r>
              <w:rPr>
                <w:rFonts w:ascii="Calibri" w:hAnsi="Calibri"/>
                <w:b/>
                <w:i w:val="false"/>
                <w:color w:val="3A3A3A"/>
                <w:sz w:val="22"/>
              </w:rPr>
              <w:t xml:space="preserve">Grandes emprises (non-IGN). </w:t>
            </w:r>
            <w:r>
              <w:rPr>
                <w:rFonts w:ascii="Calibri" w:hAnsi="Calibri"/>
                <w:b w:val="false"/>
                <w:i w:val="false"/>
                <w:color w:val="3A3A3A"/>
                <w:sz w:val="22"/>
              </w:rPr>
              <w:t>Les modes existing_mnt et existing_rvt ne se limitent pas aux dalles 1 km. Le pipeline inspecte les bornes de chaque raster (Lambert-93, EPSG:2154) et choisit un flux adapté : standard (≈ 1 km aligné IGN), small (&lt; 1 km, emprise native préservée) ou large (&gt; 1,05 km : aucun pré-découpage, SAHI gère le découpage en mémoire à l'inférence). Voir section 8.3.</w:t>
            </w:r>
          </w:p>
        </w:tc>
      </w:tr>
    </w:tbl>
    <w:p>
      <w:pPr>
        <w:pStyle w:val="Normal"/>
        <w:spacing w:before="0" w:after="0"/>
        <w:rPr>
          <w:b w:val="false"/>
          <w:i w:val="false"/>
          <w:i w:val="false"/>
          <w:color w:val="3A3A3A"/>
          <w:sz w:val="8"/>
        </w:rPr>
      </w:pPr>
      <w:r>
        <w:rPr>
          <w:b w:val="false"/>
          <w:i w:val="false"/>
          <w:color w:val="3A3A3A"/>
          <w:sz w:val="8"/>
        </w:rPr>
      </w:r>
      <w:r>
        <w:br w:type="page"/>
      </w:r>
    </w:p>
    <w:p>
      <w:pPr>
        <w:pStyle w:val="Heading1"/>
        <w:pBdr>
          <w:left w:val="single" w:sz="36" w:space="10" w:color="000091"/>
        </w:pBdr>
        <w:spacing w:before="0" w:after="120"/>
        <w:ind w:left="170"/>
        <w:rPr>
          <w:rFonts w:ascii="Calibri" w:hAnsi="Calibri"/>
        </w:rPr>
      </w:pPr>
      <w:bookmarkStart w:id="21" w:name="__RefHeading___Toc3929_1193836322"/>
      <w:bookmarkStart w:id="22" w:name="section_configuration"/>
      <w:bookmarkEnd w:id="21"/>
      <w:r>
        <w:rPr>
          <w:b/>
          <w:color w:val="000091"/>
          <w:sz w:val="44"/>
        </w:rPr>
        <w:t xml:space="preserve">⚙️  </w:t>
      </w:r>
      <w:r>
        <w:rPr>
          <w:b/>
          <w:color w:val="000091"/>
          <w:sz w:val="44"/>
        </w:rPr>
        <w:t>5. Configuration de base</w:t>
      </w:r>
      <w:bookmarkEnd w:id="22"/>
    </w:p>
    <w:p>
      <w:pPr>
        <w:pStyle w:val="Normal"/>
        <w:pBdr>
          <w:bottom w:val="single" w:sz="12" w:space="1" w:color="6A6AF4"/>
        </w:pBdr>
        <w:spacing w:before="0" w:after="120"/>
        <w:rPr>
          <w:rFonts w:ascii="Calibri" w:hAnsi="Calibri"/>
        </w:rPr>
      </w:pPr>
      <w:r>
        <w:rPr>
          <w:rFonts w:ascii="Calibri" w:hAnsi="Calibri"/>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6A6AF4"/>
              <w:left w:val="single" w:sz="4" w:space="0" w:color="6A6AF4"/>
              <w:bottom w:val="single" w:sz="4" w:space="0" w:color="6A6AF4"/>
              <w:right w:val="single" w:sz="4" w:space="0" w:color="6A6AF4"/>
            </w:tcBorders>
            <w:shd w:fill="F2F2FE" w:val="clear"/>
          </w:tcPr>
          <w:p>
            <w:pPr>
              <w:pStyle w:val="Normal"/>
              <w:spacing w:before="0" w:after="120"/>
              <w:rPr>
                <w:rFonts w:ascii="Calibri" w:hAnsi="Calibri"/>
              </w:rPr>
            </w:pPr>
            <w:r>
              <w:rPr>
                <w:rFonts w:ascii="Calibri" w:hAnsi="Calibri"/>
                <w:b/>
                <w:i w:val="false"/>
                <w:color w:val="000091"/>
                <w:sz w:val="24"/>
              </w:rPr>
              <w:t xml:space="preserve">👁️  </w:t>
            </w:r>
            <w:r>
              <w:rPr>
                <w:rFonts w:ascii="Calibri" w:hAnsi="Calibri"/>
                <w:b/>
                <w:i w:val="false"/>
                <w:color w:val="000091"/>
                <w:sz w:val="22"/>
              </w:rPr>
              <w:t>EN UN COUP D'ŒIL   •   ⏱ 5 min de lecture</w:t>
            </w:r>
          </w:p>
          <w:p>
            <w:pPr>
              <w:pStyle w:val="Normal"/>
              <w:spacing w:before="0" w:after="60"/>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Où se règle quoi, étape par étape</w:t>
            </w:r>
          </w:p>
          <w:p>
            <w:pPr>
              <w:pStyle w:val="Normal"/>
              <w:spacing w:before="0" w:after="60"/>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Réglages avancés (par étape, plus de mode « Simple/Expert »)</w:t>
            </w:r>
          </w:p>
          <w:p>
            <w:pPr>
              <w:pStyle w:val="Normal"/>
              <w:spacing w:before="0" w:after="60"/>
              <w:rPr>
                <w:rFonts w:ascii="Calibri" w:hAnsi="Calibri"/>
              </w:rPr>
            </w:pPr>
            <w:r>
              <w:rPr>
                <w:rFonts w:ascii="Calibri" w:hAnsi="Calibri"/>
                <w:b w:val="false"/>
                <w:i w:val="false"/>
                <w:color w:val="000091"/>
                <w:sz w:val="22"/>
              </w:rPr>
              <w:t xml:space="preserve">•  </w:t>
            </w:r>
            <w:r>
              <w:rPr>
                <w:rFonts w:ascii="Calibri" w:hAnsi="Calibri"/>
                <w:b w:val="false"/>
                <w:i w:val="false"/>
                <w:color w:val="3A3A3A"/>
                <w:sz w:val="22"/>
              </w:rPr>
              <w:t>Sauvegarde / chargement et auto-sauvegarde</w:t>
            </w:r>
          </w:p>
        </w:tc>
      </w:tr>
    </w:tbl>
    <w:p>
      <w:pPr>
        <w:pStyle w:val="Normal"/>
        <w:rPr>
          <w:rFonts w:ascii="Calibri" w:hAnsi="Calibri"/>
        </w:rPr>
      </w:pPr>
      <w:r>
        <w:rPr>
          <w:rFonts w:ascii="Calibri" w:hAnsi="Calibri"/>
        </w:rPr>
      </w:r>
    </w:p>
    <w:p>
      <w:pPr>
        <w:pStyle w:val="Heading2"/>
        <w:spacing w:before="240" w:after="120"/>
        <w:rPr>
          <w:rFonts w:ascii="Calibri" w:hAnsi="Calibri"/>
        </w:rPr>
      </w:pPr>
      <w:bookmarkStart w:id="23" w:name="__RefHeading___Toc3931_1193836322"/>
      <w:bookmarkEnd w:id="23"/>
      <w:r>
        <w:rPr>
          <w:b/>
          <w:i w:val="false"/>
          <w:color w:val="1F2E5E"/>
          <w:sz w:val="32"/>
        </w:rPr>
        <w:t>5.1  Sources (étape 1)</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c>
          <w:tcPr>
            <w:tcW w:w="4986"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rFonts w:ascii="Calibri" w:hAnsi="Calibri"/>
              </w:rPr>
            </w:pPr>
            <w:r>
              <w:rPr>
                <w:rFonts w:ascii="Calibri" w:hAnsi="Calibri"/>
                <w:b/>
                <w:color w:val="FFFFFF"/>
                <w:sz w:val="20"/>
              </w:rPr>
              <w:t>Paramètre</w:t>
            </w:r>
          </w:p>
        </w:tc>
        <w:tc>
          <w:tcPr>
            <w:tcW w:w="4985"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rFonts w:ascii="Calibri" w:hAnsi="Calibri"/>
              </w:rPr>
            </w:pPr>
            <w:r>
              <w:rPr>
                <w:rFonts w:ascii="Calibri" w:hAnsi="Calibri"/>
                <w:b/>
                <w:color w:val="FFFFFF"/>
                <w:sz w:val="20"/>
              </w:rPr>
              <w:t>Description</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color w:val="3A3A3A"/>
                <w:sz w:val="20"/>
              </w:rPr>
              <w:t>Mode</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color w:val="3A3A3A"/>
                <w:sz w:val="20"/>
              </w:rPr>
              <w:t>Le mode de traitement (voir section 4)</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color w:val="3A3A3A"/>
                <w:sz w:val="20"/>
              </w:rPr>
              <w:t>Zone d'étude / Dossier source</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rFonts w:ascii="Calibri" w:hAnsi="Calibri"/>
              </w:rPr>
            </w:pPr>
            <w:r>
              <w:rPr>
                <w:rFonts w:ascii="Calibri" w:hAnsi="Calibri"/>
                <w:color w:val="3A3A3A"/>
                <w:sz w:val="20"/>
              </w:rPr>
              <w:t>Fichier vectoriel, fichier .txt ou dossier selon le mode</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color w:val="3A3A3A"/>
                <w:sz w:val="20"/>
              </w:rPr>
              <w:t>Dossier de sortie</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rFonts w:ascii="Calibri" w:hAnsi="Calibri"/>
              </w:rPr>
            </w:pPr>
            <w:r>
              <w:rPr>
                <w:rFonts w:ascii="Calibri" w:hAnsi="Calibri"/>
                <w:color w:val="3A3A3A"/>
                <w:sz w:val="20"/>
              </w:rPr>
              <w:t>Dossier où seront écrits tous les fichiers produits</w:t>
            </w:r>
          </w:p>
        </w:tc>
      </w:tr>
    </w:tbl>
    <w:p>
      <w:pPr>
        <w:pStyle w:val="Normal"/>
        <w:rPr>
          <w:rFonts w:ascii="Calibri" w:hAnsi="Calibri"/>
        </w:rPr>
      </w:pPr>
      <w:r>
        <w:rPr>
          <w:rFonts w:ascii="Calibri" w:hAnsi="Calibri"/>
        </w:rPr>
      </w:r>
    </w:p>
    <w:p>
      <w:pPr>
        <w:pStyle w:val="Heading2"/>
        <w:spacing w:before="240" w:after="120"/>
        <w:rPr>
          <w:rFonts w:ascii="Calibri" w:hAnsi="Calibri"/>
        </w:rPr>
      </w:pPr>
      <w:bookmarkStart w:id="24" w:name="toc_2_5_2_indices_tape_2"/>
      <w:r>
        <w:rPr>
          <w:b/>
          <w:i w:val="false"/>
          <w:color w:val="1F2E5E"/>
          <w:sz w:val="32"/>
        </w:rPr>
        <w:t>5.2  Indices (étape 2)</w:t>
      </w:r>
      <w:bookmarkEnd w:id="24"/>
    </w:p>
    <w:p>
      <w:pPr>
        <w:pStyle w:val="Normal"/>
        <w:spacing w:before="0" w:after="160"/>
        <w:rPr>
          <w:rFonts w:ascii="Calibri" w:hAnsi="Calibri"/>
          <w:b w:val="false"/>
          <w:i w:val="false"/>
          <w:i w:val="false"/>
          <w:color w:val="3A3A3A"/>
          <w:sz w:val="22"/>
        </w:rPr>
      </w:pPr>
      <w:r>
        <w:rPr>
          <w:rFonts w:ascii="Calibri" w:hAnsi="Calibri"/>
          <w:b w:val="false"/>
          <w:i w:val="false"/>
          <w:color w:val="3A3A3A"/>
          <w:sz w:val="22"/>
        </w:rPr>
        <w:t>Cochez les produits à calculer ; chaque produit coché est calculé pour chaque dalle. Le bouton « Réglages avancés… » expose les paramètres de chaque indice (voir Annexe A), le filtre PDAL, la résolution de densité et la marge de tuilage.</w:t>
      </w:r>
    </w:p>
    <w:p>
      <w:pPr>
        <w:pStyle w:val="Normal"/>
        <w:spacing w:before="0" w:after="160"/>
        <w:rPr>
          <w:rFonts w:ascii="Calibri" w:hAnsi="Calibri"/>
          <w:b w:val="false"/>
          <w:i w:val="false"/>
          <w:i w:val="false"/>
          <w:color w:val="3A3A3A"/>
          <w:sz w:val="22"/>
        </w:rPr>
      </w:pPr>
      <w:r>
        <w:rPr>
          <w:rFonts w:ascii="Calibri" w:hAnsi="Calibri"/>
          <w:b w:val="false"/>
          <w:i w:val="false"/>
          <w:color w:val="3A3A3A"/>
          <w:sz w:val="22"/>
        </w:rPr>
        <w:drawing>
          <wp:anchor behindDoc="0" distT="0" distB="0" distL="0" distR="0" simplePos="0" locked="0" layoutInCell="0" allowOverlap="1" relativeHeight="11">
            <wp:simplePos x="0" y="0"/>
            <wp:positionH relativeFrom="column">
              <wp:posOffset>569595</wp:posOffset>
            </wp:positionH>
            <wp:positionV relativeFrom="paragraph">
              <wp:posOffset>-76835</wp:posOffset>
            </wp:positionV>
            <wp:extent cx="4811395" cy="2736215"/>
            <wp:effectExtent l="0" t="0" r="0" b="0"/>
            <wp:wrapSquare wrapText="largest"/>
            <wp:docPr id="10" name="Image5 C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Copie 1" descr=""/>
                    <pic:cNvPicPr>
                      <a:picLocks noChangeAspect="1" noChangeArrowheads="1"/>
                    </pic:cNvPicPr>
                  </pic:nvPicPr>
                  <pic:blipFill>
                    <a:blip r:embed="rId11"/>
                    <a:stretch>
                      <a:fillRect/>
                    </a:stretch>
                  </pic:blipFill>
                  <pic:spPr bwMode="auto">
                    <a:xfrm>
                      <a:off x="0" y="0"/>
                      <a:ext cx="4811395" cy="2736215"/>
                    </a:xfrm>
                    <a:prstGeom prst="rect">
                      <a:avLst/>
                    </a:prstGeom>
                    <a:noFill/>
                  </pic:spPr>
                </pic:pic>
              </a:graphicData>
            </a:graphic>
          </wp:anchor>
        </w:drawing>
      </w:r>
    </w:p>
    <w:p>
      <w:pPr>
        <w:pStyle w:val="Normal"/>
        <w:spacing w:lineRule="exact" w:line="320" w:before="0" w:after="160"/>
        <w:rPr>
          <w:rFonts w:ascii="Calibri" w:hAnsi="Calibri"/>
          <w:i/>
          <w:i/>
          <w:color w:val="666666"/>
          <w:sz w:val="19"/>
        </w:rPr>
      </w:pPr>
      <w:r>
        <w:rPr>
          <w:rFonts w:ascii="Calibri" w:hAnsi="Calibri"/>
          <w:i/>
          <w:color w:val="666666"/>
          <w:sz w:val="19"/>
        </w:rPr>
        <w:br/>
      </w:r>
    </w:p>
    <w:p>
      <w:pPr>
        <w:pStyle w:val="Heading2"/>
        <w:spacing w:before="240" w:after="120"/>
        <w:rPr/>
      </w:pPr>
      <w:bookmarkStart w:id="25" w:name="toc_2_5_3_sauvegarde_et_chargement_de_co"/>
      <w:r>
        <w:rPr>
          <w:b/>
          <w:i w:val="false"/>
          <w:color w:val="1F2E5E"/>
          <w:sz w:val="32"/>
        </w:rPr>
        <w:t>5.3  Sauvegarde et chargement de configuration</w:t>
      </w:r>
      <w:bookmarkEnd w:id="25"/>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Les boutons Charger config / Enregistrer config (en-tête de la fenêtre) permettent d'enregistrer et recharger un profil complet au format .json. Utile pour reprendre un traitement, partager une configuration, ou archiver les paramètres d'un run.</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En plus, la configuration est auto-sauvegardée dans last_ui_config.json (dossier du plugin) entre deux sessions : à la réouverture, vous retrouvez vos derniers réglages.</w:t>
      </w:r>
    </w:p>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26" w:name="toc_2_5_4_r_glages_avanc_s_par_tape"/>
      <w:r>
        <w:rPr>
          <w:b/>
          <w:i w:val="false"/>
          <w:color w:val="1F2E5E"/>
          <w:sz w:val="32"/>
        </w:rPr>
        <w:t>5.4  Réglages avancés (par étape)</w:t>
      </w:r>
      <w:bookmarkEnd w:id="26"/>
    </w:p>
    <w:tbl>
      <w:tblPr>
        <w:tblW w:w="9638" w:type="dxa"/>
        <w:jc w:val="left"/>
        <w:tblInd w:w="132" w:type="dxa"/>
        <w:tblLayout w:type="fixed"/>
        <w:tblCellMar>
          <w:top w:w="160" w:type="dxa"/>
          <w:left w:w="240" w:type="dxa"/>
          <w:bottom w:w="160" w:type="dxa"/>
          <w:right w:w="240" w:type="dxa"/>
        </w:tblCellMar>
        <w:tblLook w:firstRow="1" w:noVBand="1" w:lastRow="0" w:firstColumn="1" w:lastColumn="0" w:noHBand="0" w:val="04a0"/>
      </w:tblPr>
      <w:tblGrid>
        <w:gridCol w:w="9638"/>
      </w:tblGrid>
      <w:tr>
        <w:trPr/>
        <w:tc>
          <w:tcPr>
            <w:tcW w:w="9638" w:type="dxa"/>
            <w:tcBorders/>
            <w:shd w:color="auto" w:fill="FDF4E5" w:val="clear"/>
          </w:tcPr>
          <w:p>
            <w:pPr>
              <w:pStyle w:val="Normal"/>
              <w:spacing w:before="0" w:after="120"/>
              <w:rPr/>
            </w:pPr>
            <w:r>
              <w:rPr>
                <w:rFonts w:ascii="Calibri" w:hAnsi="Calibri"/>
                <w:b/>
                <w:i w:val="false"/>
                <w:color w:val="8A5A1A"/>
                <w:sz w:val="24"/>
              </w:rPr>
              <w:t xml:space="preserve">⚠️  </w:t>
            </w:r>
            <w:r>
              <w:rPr>
                <w:rFonts w:ascii="Calibri" w:hAnsi="Calibri"/>
                <w:b/>
                <w:i w:val="false"/>
                <w:color w:val="8A5A1A"/>
                <w:sz w:val="22"/>
              </w:rPr>
              <w:t>Attention</w:t>
            </w:r>
          </w:p>
          <w:p>
            <w:pPr>
              <w:pStyle w:val="Normal"/>
              <w:spacing w:before="0" w:after="60"/>
              <w:rPr/>
            </w:pPr>
            <w:r>
              <w:rPr>
                <w:rFonts w:ascii="Calibri" w:hAnsi="Calibri"/>
                <w:b/>
                <w:i w:val="false"/>
                <w:color w:val="3A3A3A"/>
                <w:sz w:val="22"/>
              </w:rPr>
              <w:t xml:space="preserve">Il n'existe plus de bascule globale « Simple / Expert ». </w:t>
            </w:r>
            <w:r>
              <w:rPr>
                <w:rFonts w:ascii="Calibri" w:hAnsi="Calibri"/>
                <w:b w:val="false"/>
                <w:i w:val="false"/>
                <w:color w:val="3A3A3A"/>
                <w:sz w:val="22"/>
              </w:rPr>
              <w:t xml:space="preserve">Les réglages avancés sont désormais </w:t>
            </w:r>
            <w:r>
              <w:rPr>
                <w:rFonts w:ascii="Calibri" w:hAnsi="Calibri"/>
                <w:b/>
                <w:i w:val="false"/>
                <w:color w:val="3A3A3A"/>
                <w:sz w:val="22"/>
              </w:rPr>
              <w:t>contextuels, par étape</w:t>
            </w:r>
            <w:r>
              <w:rPr>
                <w:rFonts w:ascii="Calibri" w:hAnsi="Calibri"/>
                <w:b w:val="false"/>
                <w:i w:val="false"/>
                <w:color w:val="3A3A3A"/>
                <w:sz w:val="22"/>
              </w:rPr>
              <w:t xml:space="preserve"> :</w:t>
            </w:r>
          </w:p>
          <w:p>
            <w:pPr>
              <w:pStyle w:val="Normal"/>
              <w:spacing w:before="0" w:after="60"/>
              <w:rPr/>
            </w:pPr>
            <w:r>
              <w:rPr>
                <w:rFonts w:ascii="Calibri" w:hAnsi="Calibri"/>
                <w:b w:val="false"/>
                <w:i w:val="false"/>
                <w:color w:val="8A5A1A"/>
                <w:sz w:val="22"/>
              </w:rPr>
              <w:t xml:space="preserve">•  </w:t>
            </w:r>
            <w:r>
              <w:rPr>
                <w:rFonts w:ascii="Calibri" w:hAnsi="Calibri"/>
                <w:b/>
                <w:i w:val="false"/>
                <w:color w:val="3A3A3A"/>
                <w:sz w:val="22"/>
              </w:rPr>
              <w:t xml:space="preserve">Étape 2 — Indices : </w:t>
            </w:r>
            <w:r>
              <w:rPr>
                <w:rFonts w:ascii="Calibri" w:hAnsi="Calibri"/>
                <w:b w:val="false"/>
                <w:i w:val="false"/>
                <w:color w:val="3A3A3A"/>
                <w:sz w:val="22"/>
              </w:rPr>
              <w:t>bouton « Réglages avancés… » (onglets de paramètres RVT, filtre PDAL, densité, tuilage).</w:t>
            </w:r>
          </w:p>
          <w:p>
            <w:pPr>
              <w:pStyle w:val="Normal"/>
              <w:spacing w:before="0" w:after="60"/>
              <w:rPr/>
            </w:pPr>
            <w:r>
              <w:rPr>
                <w:rFonts w:ascii="Calibri" w:hAnsi="Calibri"/>
                <w:b w:val="false"/>
                <w:i w:val="false"/>
                <w:color w:val="8A5A1A"/>
                <w:sz w:val="22"/>
              </w:rPr>
              <w:t xml:space="preserve">•  </w:t>
            </w:r>
            <w:r>
              <w:rPr>
                <w:rFonts w:ascii="Calibri" w:hAnsi="Calibri"/>
                <w:b/>
                <w:i w:val="false"/>
                <w:color w:val="3A3A3A"/>
                <w:sz w:val="22"/>
              </w:rPr>
              <w:t xml:space="preserve">Étape 3 — Détection IA : </w:t>
            </w:r>
            <w:r>
              <w:rPr>
                <w:rFonts w:ascii="Calibri" w:hAnsi="Calibri"/>
                <w:b w:val="false"/>
                <w:i w:val="false"/>
                <w:color w:val="3A3A3A"/>
                <w:sz w:val="22"/>
              </w:rPr>
              <w:t>case « Réglages avancés (seuils par entité) » (seuil de confiance, aire minimale, paramètres de regroupement par entité).</w:t>
            </w:r>
          </w:p>
          <w:p>
            <w:pPr>
              <w:pStyle w:val="Normal"/>
              <w:spacing w:before="0" w:after="60"/>
              <w:rPr/>
            </w:pPr>
            <w:r>
              <w:rPr>
                <w:rFonts w:ascii="Calibri" w:hAnsi="Calibri"/>
                <w:b w:val="false"/>
                <w:i w:val="false"/>
                <w:color w:val="8A5A1A"/>
                <w:sz w:val="22"/>
              </w:rPr>
              <w:t xml:space="preserve">•  </w:t>
            </w:r>
            <w:r>
              <w:rPr>
                <w:rFonts w:ascii="Calibri" w:hAnsi="Calibri"/>
                <w:b/>
                <w:i w:val="false"/>
                <w:color w:val="3A3A3A"/>
                <w:sz w:val="22"/>
              </w:rPr>
              <w:t xml:space="preserve">Étape 4 — Lancer : </w:t>
            </w:r>
            <w:r>
              <w:rPr>
                <w:rFonts w:ascii="Calibri" w:hAnsi="Calibri"/>
                <w:b w:val="false"/>
                <w:i w:val="false"/>
                <w:color w:val="3A3A3A"/>
                <w:sz w:val="22"/>
              </w:rPr>
              <w:t>section repliable « Paramètres avancés » (nombre de workers).</w:t>
            </w:r>
          </w:p>
        </w:tc>
      </w:tr>
    </w:tbl>
    <w:p>
      <w:pPr>
        <w:pStyle w:val="Normal"/>
        <w:spacing w:before="0" w:after="0"/>
        <w:rPr/>
      </w:pPr>
      <w:r>
        <w:rPr>
          <w:rFonts w:ascii="Calibri" w:hAnsi="Calibri"/>
          <w:b w:val="false"/>
          <w:i w:val="false"/>
          <w:color w:val="3A3A3A"/>
          <w:sz w:val="8"/>
        </w:rPr>
        <w:t xml:space="preserve"> </w:t>
      </w:r>
    </w:p>
    <w:p>
      <w:pPr>
        <w:pStyle w:val="Normal"/>
        <w:rPr>
          <w:b/>
          <w:color w:val="1F2E5E"/>
          <w:sz w:val="32"/>
        </w:rPr>
      </w:pPr>
      <w:r>
        <w:rPr>
          <w:b/>
          <w:color w:val="1F2E5E"/>
          <w:sz w:val="32"/>
        </w:rPr>
      </w:r>
      <w:r>
        <w:br w:type="page"/>
      </w:r>
    </w:p>
    <w:p>
      <w:pPr>
        <w:pStyle w:val="Heading1"/>
        <w:pBdr>
          <w:left w:val="single" w:sz="36" w:space="10" w:color="000091"/>
        </w:pBdr>
        <w:spacing w:before="0" w:after="120"/>
        <w:ind w:left="170"/>
        <w:rPr>
          <w:rFonts w:ascii="Calibri" w:hAnsi="Calibri"/>
        </w:rPr>
      </w:pPr>
      <w:bookmarkStart w:id="27" w:name="__RefHeading___Toc3939_1193836322"/>
      <w:bookmarkEnd w:id="27"/>
      <w:r>
        <w:rPr>
          <w:b/>
          <w:color w:val="000091"/>
          <w:sz w:val="44"/>
        </w:rPr>
        <w:t xml:space="preserve">🎯  </w:t>
      </w:r>
      <w:r>
        <w:rPr>
          <w:b/>
          <w:color w:val="000091"/>
          <w:sz w:val="44"/>
        </w:rPr>
        <w:t>6. Détection automatique par IA</w:t>
      </w:r>
    </w:p>
    <w:p>
      <w:pPr>
        <w:pStyle w:val="Normal"/>
        <w:pBdr>
          <w:bottom w:val="single" w:sz="12" w:space="1" w:color="6A6AF4"/>
        </w:pBdr>
        <w:spacing w:before="0" w:after="120"/>
        <w:rPr>
          <w:rFonts w:ascii="Calibri" w:hAnsi="Calibri"/>
        </w:rPr>
      </w:pPr>
      <w:r>
        <w:rPr>
          <w:rFonts w:ascii="Calibri" w:hAnsi="Calibri"/>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6A6AF4"/>
              <w:left w:val="single" w:sz="4" w:space="0" w:color="6A6AF4"/>
              <w:bottom w:val="single" w:sz="4" w:space="0" w:color="6A6AF4"/>
              <w:right w:val="single" w:sz="4" w:space="0" w:color="6A6AF4"/>
            </w:tcBorders>
            <w:shd w:fill="F2F2FE" w:val="clear"/>
          </w:tcPr>
          <w:p>
            <w:pPr>
              <w:pStyle w:val="Normal"/>
              <w:spacing w:before="0" w:after="120"/>
              <w:rPr/>
            </w:pPr>
            <w:r>
              <w:rPr>
                <w:rFonts w:ascii="Calibri" w:hAnsi="Calibri"/>
                <w:b/>
                <w:i w:val="false"/>
                <w:color w:val="000091"/>
                <w:sz w:val="24"/>
              </w:rPr>
              <w:t xml:space="preserve">👁️  </w:t>
            </w:r>
            <w:r>
              <w:rPr>
                <w:rFonts w:ascii="Calibri" w:hAnsi="Calibri"/>
                <w:b/>
                <w:i w:val="false"/>
                <w:color w:val="000091"/>
                <w:sz w:val="22"/>
              </w:rPr>
              <w:t>EN UN COUP D'ŒIL   •   ⏱ 8 min de lecture</w:t>
            </w:r>
          </w:p>
          <w:p>
            <w:pPr>
              <w:pStyle w:val="Normal"/>
              <w:spacing w:before="0" w:after="60"/>
              <w:rPr/>
            </w:pPr>
            <w:r>
              <w:rPr>
                <w:rFonts w:ascii="Calibri" w:hAnsi="Calibri"/>
                <w:b w:val="false"/>
                <w:i w:val="false"/>
                <w:color w:val="000091"/>
                <w:sz w:val="22"/>
              </w:rPr>
              <w:t xml:space="preserve">•  </w:t>
            </w:r>
            <w:r>
              <w:rPr>
                <w:rFonts w:ascii="Calibri" w:hAnsi="Calibri"/>
                <w:b w:val="false"/>
                <w:i w:val="false"/>
                <w:color w:val="3A3A3A"/>
                <w:sz w:val="22"/>
              </w:rPr>
              <w:t>Principe : on coche des entités, pas des modèles</w:t>
            </w:r>
          </w:p>
          <w:p>
            <w:pPr>
              <w:pStyle w:val="Normal"/>
              <w:spacing w:before="0" w:after="60"/>
              <w:rPr/>
            </w:pPr>
            <w:r>
              <w:rPr>
                <w:rFonts w:ascii="Calibri" w:hAnsi="Calibri"/>
                <w:b w:val="false"/>
                <w:i w:val="false"/>
                <w:color w:val="000091"/>
                <w:sz w:val="22"/>
              </w:rPr>
              <w:t xml:space="preserve">•  </w:t>
            </w:r>
            <w:r>
              <w:rPr>
                <w:rFonts w:ascii="Calibri" w:hAnsi="Calibri"/>
                <w:b w:val="false"/>
                <w:i w:val="false"/>
                <w:color w:val="3A3A3A"/>
                <w:sz w:val="22"/>
              </w:rPr>
              <w:t>Entités groupées par morphologie</w:t>
            </w:r>
          </w:p>
          <w:p>
            <w:pPr>
              <w:pStyle w:val="Normal"/>
              <w:spacing w:before="0" w:after="60"/>
              <w:rPr/>
            </w:pPr>
            <w:r>
              <w:rPr>
                <w:rFonts w:ascii="Calibri" w:hAnsi="Calibri"/>
                <w:b w:val="false"/>
                <w:i w:val="false"/>
                <w:color w:val="000091"/>
                <w:sz w:val="22"/>
              </w:rPr>
              <w:t xml:space="preserve">•  </w:t>
            </w:r>
            <w:r>
              <w:rPr>
                <w:rFonts w:ascii="Calibri" w:hAnsi="Calibri"/>
                <w:b w:val="false"/>
                <w:i w:val="false"/>
                <w:color w:val="3A3A3A"/>
                <w:sz w:val="22"/>
              </w:rPr>
              <w:t>Seuils par entité, regroupement (clustering) et cibles dérivées</w:t>
            </w:r>
          </w:p>
          <w:p>
            <w:pPr>
              <w:pStyle w:val="Normal"/>
              <w:spacing w:before="0" w:after="60"/>
              <w:rPr/>
            </w:pPr>
            <w:r>
              <w:rPr>
                <w:rFonts w:ascii="Calibri" w:hAnsi="Calibri"/>
                <w:b w:val="false"/>
                <w:i w:val="false"/>
                <w:color w:val="000091"/>
                <w:sz w:val="22"/>
              </w:rPr>
              <w:t xml:space="preserve">•  </w:t>
            </w:r>
            <w:r>
              <w:rPr>
                <w:rFonts w:ascii="Calibri" w:hAnsi="Calibri"/>
                <w:b w:val="false"/>
                <w:i w:val="false"/>
                <w:color w:val="3A3A3A"/>
                <w:sz w:val="22"/>
              </w:rPr>
              <w:t>Modèles fournis par défaut</w:t>
            </w:r>
          </w:p>
        </w:tc>
      </w:tr>
    </w:tbl>
    <w:p>
      <w:pPr>
        <w:pStyle w:val="Normal"/>
        <w:rPr>
          <w:rFonts w:ascii="Calibri" w:hAnsi="Calibri"/>
        </w:rPr>
      </w:pPr>
      <w:r>
        <w:rPr>
          <w:rFonts w:ascii="Calibri" w:hAnsi="Calibri"/>
        </w:rPr>
      </w:r>
    </w:p>
    <w:p>
      <w:pPr>
        <w:pStyle w:val="Normal"/>
        <w:spacing w:before="0" w:after="160"/>
        <w:rPr>
          <w:rFonts w:ascii="Calibri" w:hAnsi="Calibri"/>
          <w:b w:val="false"/>
          <w:i w:val="false"/>
          <w:i w:val="false"/>
          <w:color w:val="3A3A3A"/>
          <w:sz w:val="22"/>
        </w:rPr>
      </w:pPr>
      <w:r>
        <w:rPr>
          <w:rFonts w:ascii="Calibri" w:hAnsi="Calibri"/>
          <w:b w:val="false"/>
          <w:i w:val="false"/>
          <w:color w:val="3A3A3A"/>
          <w:sz w:val="22"/>
        </w:rPr>
        <w:t>La détection (Computer Vision, « CV ») utilise des modèles d'IA pour repérer automatiquement des entités archéologiques dans les indices de visualisation.</w:t>
      </w:r>
    </w:p>
    <w:p>
      <w:pPr>
        <w:pStyle w:val="Normal"/>
        <w:spacing w:before="0" w:after="160"/>
        <w:rPr>
          <w:rFonts w:ascii="Calibri" w:hAnsi="Calibri"/>
          <w:b w:val="false"/>
          <w:i w:val="false"/>
          <w:i w:val="false"/>
          <w:color w:val="3A3A3A"/>
          <w:sz w:val="22"/>
        </w:rPr>
      </w:pPr>
      <w:r>
        <w:rPr>
          <w:rFonts w:ascii="Calibri" w:hAnsi="Calibri"/>
          <w:b w:val="false"/>
          <w:i w:val="false"/>
          <w:color w:val="3A3A3A"/>
          <w:sz w:val="22"/>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332220" cy="4258945"/>
            <wp:effectExtent l="0" t="0" r="0" b="0"/>
            <wp:wrapSquare wrapText="largest"/>
            <wp:docPr id="1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pic:cNvPicPr>
                      <a:picLocks noChangeAspect="1" noChangeArrowheads="1"/>
                    </pic:cNvPicPr>
                  </pic:nvPicPr>
                  <pic:blipFill>
                    <a:blip r:embed="rId12"/>
                    <a:stretch>
                      <a:fillRect/>
                    </a:stretch>
                  </pic:blipFill>
                  <pic:spPr bwMode="auto">
                    <a:xfrm>
                      <a:off x="0" y="0"/>
                      <a:ext cx="6332220" cy="4258945"/>
                    </a:xfrm>
                    <a:prstGeom prst="rect">
                      <a:avLst/>
                    </a:prstGeom>
                    <a:noFill/>
                  </pic:spPr>
                </pic:pic>
              </a:graphicData>
            </a:graphic>
          </wp:anchor>
        </w:drawing>
      </w:r>
    </w:p>
    <w:p>
      <w:pPr>
        <w:pStyle w:val="Heading2"/>
        <w:spacing w:before="240" w:after="120"/>
        <w:rPr/>
      </w:pPr>
      <w:bookmarkStart w:id="28" w:name="toc_2_6_1_principe_la_d_tection_par_enti"/>
      <w:r>
        <w:rPr>
          <w:b/>
          <w:i w:val="false"/>
          <w:color w:val="1F2E5E"/>
          <w:sz w:val="32"/>
        </w:rPr>
        <w:t>6.1  Principe : la détection par entités</w:t>
      </w:r>
      <w:bookmarkEnd w:id="28"/>
    </w:p>
    <w:p>
      <w:pPr>
        <w:pStyle w:val="Normal"/>
        <w:spacing w:before="0" w:after="120"/>
        <w:rPr/>
      </w:pPr>
      <w:r>
        <w:rPr>
          <w:rFonts w:ascii="Calibri" w:hAnsi="Calibri"/>
          <w:b w:val="false"/>
          <w:i w:val="false"/>
          <w:color w:val="3A3A3A"/>
          <w:sz w:val="22"/>
        </w:rPr>
        <w:t>Vous ne sélectionnez plus un modèle puis filtrez ses classes. Vous cochez des entités archéologiques (parcellaire, cratères, charbonnières…). Un orchestrateur résout ce choix en runs concrets : il choisit automatiquement, pour chaque entité, le modèle adapté et l'indice RVT cible, puis remplit le tableau technique computer_vision.runs.</w:t>
      </w:r>
    </w:p>
    <w:tbl>
      <w:tblPr>
        <w:tblW w:w="9638" w:type="dxa"/>
        <w:jc w:val="left"/>
        <w:tblInd w:w="132" w:type="dxa"/>
        <w:tblLayout w:type="fixed"/>
        <w:tblCellMar>
          <w:top w:w="160" w:type="dxa"/>
          <w:left w:w="240" w:type="dxa"/>
          <w:bottom w:w="160" w:type="dxa"/>
          <w:right w:w="240" w:type="dxa"/>
        </w:tblCellMar>
        <w:tblLook w:firstRow="1" w:noVBand="1" w:lastRow="0" w:firstColumn="1" w:lastColumn="0" w:noHBand="0" w:val="04a0"/>
      </w:tblPr>
      <w:tblGrid>
        <w:gridCol w:w="9638"/>
      </w:tblGrid>
      <w:tr>
        <w:trPr/>
        <w:tc>
          <w:tcPr>
            <w:tcW w:w="9638" w:type="dxa"/>
            <w:tcBorders/>
            <w:shd w:color="auto" w:fill="E8F1FA" w:val="clear"/>
          </w:tcPr>
          <w:p>
            <w:pPr>
              <w:pStyle w:val="Normal"/>
              <w:spacing w:before="0" w:after="120"/>
              <w:rPr/>
            </w:pPr>
            <w:r>
              <w:rPr>
                <w:rFonts w:ascii="Calibri" w:hAnsi="Calibri"/>
                <w:b/>
                <w:i w:val="false"/>
                <w:color w:val="1A4D7A"/>
                <w:sz w:val="24"/>
              </w:rPr>
              <w:t xml:space="preserve">ℹ️  </w:t>
            </w:r>
            <w:r>
              <w:rPr>
                <w:rFonts w:ascii="Calibri" w:hAnsi="Calibri"/>
                <w:b/>
                <w:i w:val="false"/>
                <w:color w:val="1A4D7A"/>
                <w:sz w:val="22"/>
              </w:rPr>
              <w:t>Note</w:t>
            </w:r>
          </w:p>
          <w:p>
            <w:pPr>
              <w:pStyle w:val="Normal"/>
              <w:spacing w:before="0" w:after="60"/>
              <w:rPr/>
            </w:pPr>
            <w:r>
              <w:rPr>
                <w:rFonts w:ascii="Calibri" w:hAnsi="Calibri"/>
                <w:b w:val="false"/>
                <w:i w:val="false"/>
                <w:color w:val="3A3A3A"/>
                <w:sz w:val="22"/>
              </w:rPr>
              <w:t>Ajouter un modèle conforme dans data/models/ suffit à étendre la couverture d'entités (découverte « drop-in »). Le bon indice RVT et l'aire minimale sont lus depuis le model_card.yaml du modèle (et non plus depuis training_params.json).</w:t>
            </w:r>
          </w:p>
        </w:tc>
      </w:tr>
    </w:tbl>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29" w:name="toc_2_6_2_activation"/>
      <w:r>
        <w:rPr>
          <w:b/>
          <w:i w:val="false"/>
          <w:color w:val="1F2E5E"/>
          <w:sz w:val="32"/>
        </w:rPr>
        <w:t>6.2  Activation</w:t>
      </w:r>
      <w:bookmarkEnd w:id="29"/>
    </w:p>
    <w:p>
      <w:pPr>
        <w:pStyle w:val="Normal"/>
        <w:spacing w:before="0" w:after="160"/>
        <w:rPr/>
      </w:pPr>
      <w:r>
        <w:rPr>
          <w:rFonts w:ascii="Calibri" w:hAnsi="Calibri"/>
          <w:b w:val="false"/>
          <w:i w:val="false"/>
          <w:color w:val="3A3A3A"/>
          <w:sz w:val="22"/>
        </w:rPr>
        <w:t>Activez le commutateur « Détection automatique par IA » (étape 3). Tant qu'il est désactivé, le pipeline s'arrête après les indices.</w:t>
      </w:r>
    </w:p>
    <w:p>
      <w:pPr>
        <w:pStyle w:val="Heading2"/>
        <w:spacing w:before="240" w:after="120"/>
        <w:rPr/>
      </w:pPr>
      <w:bookmarkStart w:id="30" w:name="toc_2_6_3_choisir_les_entit_s_par_morpho"/>
      <w:r>
        <w:rPr>
          <w:b/>
          <w:i w:val="false"/>
          <w:color w:val="1F2E5E"/>
          <w:sz w:val="32"/>
        </w:rPr>
        <w:t>6.3  Choisir les entités (par morphologie)</w:t>
      </w:r>
      <w:bookmarkEnd w:id="30"/>
    </w:p>
    <w:p>
      <w:pPr>
        <w:pStyle w:val="Normal"/>
        <w:spacing w:before="0" w:after="80"/>
        <w:rPr/>
      </w:pPr>
      <w:r>
        <w:rPr>
          <w:rFonts w:ascii="Calibri" w:hAnsi="Calibri"/>
          <w:b w:val="false"/>
          <w:i w:val="false"/>
          <w:color w:val="3A3A3A"/>
          <w:sz w:val="22"/>
        </w:rPr>
        <w:t>Les entités sont groupées par morphologie. Des chips de filtre d'affichage permettent de n'afficher qu'un groupe : Tout · ● Circulaires · ╱ Linéaires · ▦ Zones.</w:t>
      </w:r>
    </w:p>
    <w:tbl>
      <w:tblPr>
        <w:tblW w:w="9638" w:type="dxa"/>
        <w:jc w:val="left"/>
        <w:tblInd w:w="52" w:type="dxa"/>
        <w:tblLayout w:type="fixed"/>
        <w:tblCellMar>
          <w:top w:w="110" w:type="dxa"/>
          <w:left w:w="160" w:type="dxa"/>
          <w:bottom w:w="110" w:type="dxa"/>
          <w:right w:w="160" w:type="dxa"/>
        </w:tblCellMar>
        <w:tblLook w:firstRow="1" w:noVBand="1" w:lastRow="0" w:firstColumn="1" w:lastColumn="0" w:noHBand="0" w:val="04a0"/>
      </w:tblPr>
      <w:tblGrid>
        <w:gridCol w:w="4819"/>
        <w:gridCol w:w="4818"/>
      </w:tblGrid>
      <w:tr>
        <w:trPr/>
        <w:tc>
          <w:tcPr>
            <w:tcW w:w="4819"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Morphologie</w:t>
            </w:r>
          </w:p>
        </w:tc>
        <w:tc>
          <w:tcPr>
            <w:tcW w:w="4818"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Entités</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 xml:space="preserve">● </w:t>
            </w:r>
            <w:r>
              <w:rPr>
                <w:rFonts w:ascii="Calibri" w:hAnsi="Calibri"/>
                <w:b w:val="false"/>
                <w:i w:val="false"/>
                <w:color w:val="3A3A3A"/>
                <w:sz w:val="20"/>
              </w:rPr>
              <w:t>Circulaires / ponctuelles</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Cratères · Abris · Charbonnières · Fours · Dépressions circulaires</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 xml:space="preserve">╱ </w:t>
            </w:r>
            <w:r>
              <w:rPr>
                <w:rFonts w:ascii="Calibri" w:hAnsi="Calibri"/>
                <w:b w:val="false"/>
                <w:i w:val="false"/>
                <w:color w:val="3A3A3A"/>
                <w:sz w:val="20"/>
              </w:rPr>
              <w:t>Linéaires</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Tranchées et boyaux · Chemins creux · Parcellaire · Talus et fossés</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 xml:space="preserve">▦ </w:t>
            </w:r>
            <w:r>
              <w:rPr>
                <w:rFonts w:ascii="Calibri" w:hAnsi="Calibri"/>
                <w:b w:val="false"/>
                <w:i w:val="false"/>
                <w:color w:val="3A3A3A"/>
                <w:sz w:val="20"/>
              </w:rPr>
              <w:t>Zones</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Regroupement de cratères (cible dérivée — voir 6.5)</w:t>
            </w:r>
          </w:p>
        </w:tc>
      </w:tr>
    </w:tbl>
    <w:p>
      <w:pPr>
        <w:pStyle w:val="Normal"/>
        <w:spacing w:before="0" w:after="0"/>
        <w:rPr/>
      </w:pPr>
      <w:r>
        <w:rPr>
          <w:rFonts w:ascii="Calibri" w:hAnsi="Calibri"/>
          <w:b w:val="false"/>
          <w:i w:val="false"/>
          <w:color w:val="3A3A3A"/>
          <w:sz w:val="8"/>
        </w:rPr>
        <w:t xml:space="preserve"> </w:t>
      </w:r>
    </w:p>
    <w:p>
      <w:pPr>
        <w:pStyle w:val="Normal"/>
        <w:spacing w:before="0" w:after="80"/>
        <w:rPr/>
      </w:pPr>
      <w:r>
        <w:rPr>
          <w:rFonts w:ascii="Calibri" w:hAnsi="Calibri"/>
          <w:b w:val="false"/>
          <w:i w:val="false"/>
          <w:color w:val="3A3A3A"/>
          <w:sz w:val="22"/>
        </w:rPr>
        <w:t>Chaque entité est présentée sous forme de carte :</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une case à cocher pour la sélectionner ;</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un tag d'indice RVT indiquant l'indice requis par le modèle. Si cet indice n'est pas coché à l'étape 2, le tag passe en orange avec un bouton « + Activer » qui l'ajoute en un clic ;</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le modèle retenu : « seul disponible », ou un menu « Changer ▾ » si plusieurs modèles couvrent l'entité ;</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selon le cas, une case « Regrouper en zones » (clustering optionnel) ou un badge « ↳ regroupement automatique en zones » (cibles dérivées).</w:t>
      </w:r>
    </w:p>
    <w:p>
      <w:pPr>
        <w:pStyle w:val="Normal"/>
        <w:spacing w:before="0" w:after="0"/>
        <w:rPr/>
      </w:pPr>
      <w:r>
        <w:rPr>
          <w:rFonts w:ascii="Calibri" w:hAnsi="Calibri"/>
          <w:b w:val="false"/>
          <w:i w:val="false"/>
          <w:color w:val="3A3A3A"/>
          <w:sz w:val="8"/>
        </w:rPr>
        <w:t xml:space="preserve"> </w:t>
      </w:r>
    </w:p>
    <w:p>
      <w:pPr>
        <w:pStyle w:val="Heading2"/>
        <w:spacing w:before="240" w:after="120"/>
        <w:rPr>
          <w:b/>
          <w:i w:val="false"/>
          <w:i w:val="false"/>
          <w:color w:val="1F2E5E"/>
          <w:sz w:val="32"/>
        </w:rPr>
      </w:pPr>
      <w:bookmarkStart w:id="31" w:name="toc_2_6_4_seuils_par_entit"/>
      <w:r>
        <w:rPr>
          <w:b/>
          <w:i w:val="false"/>
          <w:color w:val="1F2E5E"/>
          <w:sz w:val="32"/>
        </w:rPr>
        <w:t>6.4  Seuils par entité</w:t>
      </w:r>
      <w:bookmarkEnd w:id="31"/>
    </w:p>
    <w:p>
      <w:pPr>
        <w:pStyle w:val="Normal"/>
        <w:spacing w:before="0" w:after="80"/>
        <w:rPr/>
      </w:pPr>
      <w:r>
        <w:rPr>
          <w:rFonts w:ascii="Calibri" w:hAnsi="Calibri"/>
          <w:b w:val="false"/>
          <w:i w:val="false"/>
          <w:color w:val="3A3A3A"/>
          <w:sz w:val="22"/>
        </w:rPr>
        <w:t>En cochant « Réglages avancés (seuils par entité) », vous réglez pour chaque entité :</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le seuil de confiance (0–1 ; défaut issu du modèle : 0,3) ;</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l'aire minimale des détections conservées (m²) ;</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pour les entités regroupées, les paramètres DBSCAN (voir Annexe C).</w:t>
      </w:r>
    </w:p>
    <w:p>
      <w:pPr>
        <w:pStyle w:val="Normal"/>
        <w:spacing w:before="0" w:after="0"/>
        <w:rPr>
          <w:rFonts w:ascii="Calibri" w:hAnsi="Calibri"/>
          <w:b w:val="false"/>
          <w:i w:val="false"/>
          <w:i w:val="false"/>
          <w:color w:val="3A3A3A"/>
          <w:sz w:val="8"/>
        </w:rPr>
      </w:pPr>
      <w:r>
        <w:rPr>
          <w:rFonts w:ascii="Calibri" w:hAnsi="Calibri"/>
          <w:b w:val="false"/>
          <w:i w:val="false"/>
          <w:color w:val="3A3A3A"/>
          <w:sz w:val="8"/>
        </w:rPr>
        <w:t xml:space="preserve"> </w:t>
      </w:r>
    </w:p>
    <w:p>
      <w:pPr>
        <w:pStyle w:val="Normal"/>
        <w:spacing w:before="0" w:after="0"/>
        <w:rPr>
          <w:rFonts w:ascii="Calibri" w:hAnsi="Calibri"/>
          <w:b w:val="false"/>
          <w:i w:val="false"/>
          <w:i w:val="false"/>
          <w:color w:val="3A3A3A"/>
          <w:sz w:val="8"/>
        </w:rPr>
      </w:pPr>
      <w:r>
        <w:rPr>
          <w:rFonts w:ascii="Calibri" w:hAnsi="Calibri"/>
          <w:b w:val="false"/>
          <w:i w:val="false"/>
          <w:color w:val="3A3A3A"/>
          <w:sz w:val="8"/>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332220" cy="3697605"/>
            <wp:effectExtent l="0" t="0" r="0" b="0"/>
            <wp:wrapSquare wrapText="largest"/>
            <wp:docPr id="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pic:cNvPicPr>
                      <a:picLocks noChangeAspect="1" noChangeArrowheads="1"/>
                    </pic:cNvPicPr>
                  </pic:nvPicPr>
                  <pic:blipFill>
                    <a:blip r:embed="rId13"/>
                    <a:stretch>
                      <a:fillRect/>
                    </a:stretch>
                  </pic:blipFill>
                  <pic:spPr bwMode="auto">
                    <a:xfrm>
                      <a:off x="0" y="0"/>
                      <a:ext cx="6332220" cy="3697605"/>
                    </a:xfrm>
                    <a:prstGeom prst="rect">
                      <a:avLst/>
                    </a:prstGeom>
                    <a:noFill/>
                  </pic:spPr>
                </pic:pic>
              </a:graphicData>
            </a:graphic>
          </wp:anchor>
        </w:drawing>
      </w:r>
    </w:p>
    <w:tbl>
      <w:tblPr>
        <w:tblW w:w="9638" w:type="dxa"/>
        <w:jc w:val="left"/>
        <w:tblInd w:w="132" w:type="dxa"/>
        <w:tblLayout w:type="fixed"/>
        <w:tblCellMar>
          <w:top w:w="160" w:type="dxa"/>
          <w:left w:w="240" w:type="dxa"/>
          <w:bottom w:w="160" w:type="dxa"/>
          <w:right w:w="240" w:type="dxa"/>
        </w:tblCellMar>
        <w:tblLook w:firstRow="1" w:noVBand="1" w:lastRow="0" w:firstColumn="1" w:lastColumn="0" w:noHBand="0" w:val="04a0"/>
      </w:tblPr>
      <w:tblGrid>
        <w:gridCol w:w="9638"/>
      </w:tblGrid>
      <w:tr>
        <w:trPr/>
        <w:tc>
          <w:tcPr>
            <w:tcW w:w="9638" w:type="dxa"/>
            <w:tcBorders/>
            <w:shd w:color="auto" w:fill="FDF4E5" w:val="clear"/>
          </w:tcPr>
          <w:p>
            <w:pPr>
              <w:pStyle w:val="Normal"/>
              <w:spacing w:before="0" w:after="120"/>
              <w:rPr/>
            </w:pPr>
            <w:r>
              <w:rPr>
                <w:rFonts w:ascii="Calibri" w:hAnsi="Calibri"/>
                <w:b/>
                <w:i w:val="false"/>
                <w:color w:val="8A5A1A"/>
                <w:sz w:val="24"/>
              </w:rPr>
              <w:t xml:space="preserve">⚠️  </w:t>
            </w:r>
            <w:r>
              <w:rPr>
                <w:rFonts w:ascii="Calibri" w:hAnsi="Calibri"/>
                <w:b/>
                <w:i w:val="false"/>
                <w:color w:val="8A5A1A"/>
                <w:sz w:val="22"/>
              </w:rPr>
              <w:t>Attention</w:t>
            </w:r>
          </w:p>
          <w:p>
            <w:pPr>
              <w:pStyle w:val="Normal"/>
              <w:spacing w:before="0" w:after="60"/>
              <w:rPr/>
            </w:pPr>
            <w:r>
              <w:rPr>
                <w:rFonts w:ascii="Calibri" w:hAnsi="Calibri"/>
                <w:b/>
                <w:i w:val="false"/>
                <w:color w:val="3A3A3A"/>
                <w:sz w:val="22"/>
              </w:rPr>
              <w:t xml:space="preserve">Le seuil de confiance est filtrant. </w:t>
            </w:r>
            <w:r>
              <w:rPr>
                <w:rFonts w:ascii="Calibri" w:hAnsi="Calibri"/>
                <w:b w:val="false"/>
                <w:i w:val="false"/>
                <w:color w:val="3A3A3A"/>
                <w:sz w:val="22"/>
              </w:rPr>
              <w:t>Les détections sous le seuil sont écartées du GeoPackage de l'entité (le filtrage intervient après le regroupement, pour que l'hystérésis du clustering reste alimentée).</w:t>
            </w:r>
          </w:p>
          <w:p>
            <w:pPr>
              <w:pStyle w:val="Normal"/>
              <w:spacing w:before="0" w:after="60"/>
              <w:rPr/>
            </w:pPr>
            <w:r>
              <w:rPr>
                <w:rFonts w:ascii="Calibri" w:hAnsi="Calibri"/>
                <w:b w:val="false"/>
                <w:i w:val="false"/>
                <w:color w:val="3A3A3A"/>
                <w:sz w:val="22"/>
              </w:rPr>
              <w:t>La légende du projet QGIS (tranches conf_bin) part du seuil propre à chaque entité : une entité dont aucune détection ne dépasse son seuil produit une couche vide. Un seuil opérationnel souvent retenu se situe autour de 0,6 ; ajustez selon votre tolérance aux faux positifs.</w:t>
            </w:r>
          </w:p>
        </w:tc>
      </w:tr>
    </w:tbl>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32" w:name="toc_2_6_5_regroupement_clustering_et_cib"/>
      <w:r>
        <w:rPr>
          <w:b/>
          <w:i w:val="false"/>
          <w:color w:val="1F2E5E"/>
          <w:sz w:val="32"/>
        </w:rPr>
        <w:t>6.5  Regroupement (clustering) et cibles dérivées</w:t>
      </w:r>
      <w:bookmarkEnd w:id="32"/>
    </w:p>
    <w:p>
      <w:pPr>
        <w:pStyle w:val="Normal"/>
        <w:spacing w:before="0" w:after="80"/>
        <w:rPr/>
      </w:pPr>
      <w:r>
        <w:rPr>
          <w:rFonts w:ascii="Calibri" w:hAnsi="Calibri"/>
          <w:b w:val="false"/>
          <w:i w:val="false"/>
          <w:color w:val="3A3A3A"/>
          <w:sz w:val="22"/>
        </w:rPr>
        <w:t>Le regroupement agrège des détections individuelles proches en zones (algorithme DBSCAN). Deux cas :</w:t>
      </w:r>
    </w:p>
    <w:p>
      <w:pPr>
        <w:pStyle w:val="Normal"/>
        <w:spacing w:before="0" w:after="60"/>
        <w:ind w:left="283"/>
        <w:rPr/>
      </w:pPr>
      <w:r>
        <w:rPr>
          <w:rFonts w:ascii="Calibri" w:hAnsi="Calibri"/>
          <w:b w:val="false"/>
          <w:i w:val="false"/>
          <w:color w:val="000091"/>
          <w:sz w:val="22"/>
        </w:rPr>
        <w:t xml:space="preserve">•  </w:t>
      </w:r>
      <w:r>
        <w:rPr>
          <w:rFonts w:ascii="Calibri" w:hAnsi="Calibri"/>
          <w:b/>
          <w:i w:val="false"/>
          <w:color w:val="3A3A3A"/>
          <w:sz w:val="22"/>
        </w:rPr>
        <w:t>Regroupement optionnel</w:t>
      </w:r>
      <w:r>
        <w:rPr>
          <w:rFonts w:ascii="Calibri" w:hAnsi="Calibri"/>
          <w:b w:val="false"/>
          <w:i w:val="false"/>
          <w:color w:val="3A3A3A"/>
          <w:sz w:val="22"/>
        </w:rPr>
        <w:t xml:space="preserve"> : une case « Regrouper en zones » sur la carte de l'entité l'active (paramètres réglables en mode avancé).</w:t>
      </w:r>
    </w:p>
    <w:p>
      <w:pPr>
        <w:pStyle w:val="Normal"/>
        <w:spacing w:before="0" w:after="60"/>
        <w:ind w:left="283"/>
        <w:rPr/>
      </w:pPr>
      <w:r>
        <w:rPr>
          <w:rFonts w:ascii="Calibri" w:hAnsi="Calibri"/>
          <w:b w:val="false"/>
          <w:i w:val="false"/>
          <w:color w:val="000091"/>
          <w:sz w:val="22"/>
        </w:rPr>
        <w:t xml:space="preserve">•  </w:t>
      </w:r>
      <w:r>
        <w:rPr>
          <w:rFonts w:ascii="Calibri" w:hAnsi="Calibri"/>
          <w:b/>
          <w:i w:val="false"/>
          <w:color w:val="3A3A3A"/>
          <w:sz w:val="22"/>
        </w:rPr>
        <w:t>Cible dérivée</w:t>
      </w:r>
      <w:r>
        <w:rPr>
          <w:rFonts w:ascii="Calibri" w:hAnsi="Calibri"/>
          <w:b w:val="false"/>
          <w:i w:val="false"/>
          <w:color w:val="3A3A3A"/>
          <w:sz w:val="22"/>
        </w:rPr>
        <w:t xml:space="preserve"> : la zone est elle-même une entité cochable à part entière, avec le badge « regroupement automatique en zones » (pas de case séparée). C'est le cas de « Regroupement de cratères » : sélectionner cette entité produit à la fois les zones et, le cas échéant, les cratères individuels sources.</w:t>
      </w:r>
    </w:p>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33" w:name="toc_2_6_6_r_capitulatif_des_runs_options"/>
      <w:r>
        <w:rPr>
          <w:b/>
          <w:i w:val="false"/>
          <w:color w:val="1F2E5E"/>
          <w:sz w:val="32"/>
        </w:rPr>
        <w:t>6.6  Récapitulatif des runs &amp; options</w:t>
      </w:r>
      <w:bookmarkEnd w:id="33"/>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La carte « Runs IA programmés » affiche (en lecture seule) les runs résolus : modèle | classes | 🔗 indice cible.</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Une case « Générer images annotées » produit, en plus, des images avec les détections superposées (stockées dans la zone technique, voir section 7).</w:t>
      </w:r>
    </w:p>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34" w:name="toc_2_6_7_mod_les_fournis_par_d_faut"/>
      <w:r>
        <w:rPr>
          <w:b/>
          <w:i w:val="false"/>
          <w:color w:val="1F2E5E"/>
          <w:sz w:val="32"/>
        </w:rPr>
        <w:t>6.7  Modèles fournis par défaut</w:t>
      </w:r>
      <w:bookmarkEnd w:id="34"/>
    </w:p>
    <w:p>
      <w:pPr>
        <w:pStyle w:val="Normal"/>
        <w:spacing w:before="0" w:after="80"/>
        <w:rPr/>
      </w:pPr>
      <w:r>
        <w:rPr>
          <w:rFonts w:ascii="Calibri" w:hAnsi="Calibri"/>
          <w:b w:val="false"/>
          <w:i w:val="false"/>
          <w:color w:val="3A3A3A"/>
          <w:sz w:val="22"/>
        </w:rPr>
        <w:t>Quatre modèles pré-entraînés sont fournis dans data/models/. Chacun s'applique à un indice RVT précis et couvre certaines entités.</w:t>
      </w:r>
    </w:p>
    <w:tbl>
      <w:tblPr>
        <w:tblW w:w="9636" w:type="dxa"/>
        <w:jc w:val="left"/>
        <w:tblInd w:w="52" w:type="dxa"/>
        <w:tblLayout w:type="fixed"/>
        <w:tblCellMar>
          <w:top w:w="110" w:type="dxa"/>
          <w:left w:w="160" w:type="dxa"/>
          <w:bottom w:w="110" w:type="dxa"/>
          <w:right w:w="160" w:type="dxa"/>
        </w:tblCellMar>
        <w:tblLook w:firstRow="1" w:noVBand="1" w:lastRow="0" w:firstColumn="1" w:lastColumn="0" w:noHBand="0" w:val="04a0"/>
      </w:tblPr>
      <w:tblGrid>
        <w:gridCol w:w="2409"/>
        <w:gridCol w:w="2409"/>
        <w:gridCol w:w="2409"/>
        <w:gridCol w:w="2408"/>
      </w:tblGrid>
      <w:tr>
        <w:trPr/>
        <w:tc>
          <w:tcPr>
            <w:tcW w:w="2409"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18"/>
              </w:rPr>
              <w:t>Modèle (dossier)</w:t>
            </w:r>
          </w:p>
        </w:tc>
        <w:tc>
          <w:tcPr>
            <w:tcW w:w="2409"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18"/>
              </w:rPr>
              <w:t>Indice cible</w:t>
            </w:r>
          </w:p>
        </w:tc>
        <w:tc>
          <w:tcPr>
            <w:tcW w:w="2409"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18"/>
              </w:rPr>
              <w:t>Entités / classes couvertes</w:t>
            </w:r>
          </w:p>
        </w:tc>
        <w:tc>
          <w:tcPr>
            <w:tcW w:w="2408"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18"/>
              </w:rPr>
              <w:t>Particularité</w:t>
            </w:r>
          </w:p>
        </w:tc>
      </w:tr>
      <w:tr>
        <w:trPr/>
        <w:tc>
          <w:tcPr>
            <w:tcW w:w="240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16"/>
              </w:rPr>
              <w:t>formes_lineaires_ld_a15_rmin10_rm_rfdetr_seg_1</w:t>
            </w:r>
          </w:p>
        </w:tc>
        <w:tc>
          <w:tcPr>
            <w:tcW w:w="240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18"/>
              </w:rPr>
              <w:t>LD</w:t>
            </w:r>
          </w:p>
        </w:tc>
        <w:tc>
          <w:tcPr>
            <w:tcW w:w="240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18"/>
              </w:rPr>
              <w:t>Chemins creux · Parcellaire · Talus et fossés</w:t>
            </w:r>
          </w:p>
        </w:tc>
        <w:tc>
          <w:tcPr>
            <w:tcW w:w="240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18"/>
              </w:rPr>
              <w:t>Segmentation (RF-DETR-Seg) · aire min. 500 m²</w:t>
            </w:r>
          </w:p>
        </w:tc>
      </w:tr>
      <w:tr>
        <w:trPr/>
        <w:tc>
          <w:tcPr>
            <w:tcW w:w="240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18"/>
              </w:rPr>
              <w:t>run_rf_detr_1</w:t>
            </w:r>
          </w:p>
        </w:tc>
        <w:tc>
          <w:tcPr>
            <w:tcW w:w="240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18"/>
              </w:rPr>
              <w:t>LD</w:t>
            </w:r>
          </w:p>
        </w:tc>
        <w:tc>
          <w:tcPr>
            <w:tcW w:w="240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18"/>
              </w:rPr>
              <w:t>Charbonnières · Dépressions circulaires · Fours</w:t>
            </w:r>
          </w:p>
        </w:tc>
        <w:tc>
          <w:tcPr>
            <w:tcW w:w="240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18"/>
              </w:rPr>
              <w:t>Détection (RF-DETR) · 3 sous-types de charbonnière fusionnés</w:t>
            </w:r>
          </w:p>
        </w:tc>
      </w:tr>
      <w:tr>
        <w:trPr/>
        <w:tc>
          <w:tcPr>
            <w:tcW w:w="240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18"/>
              </w:rPr>
              <w:t>verdun_3_classes_1</w:t>
            </w:r>
          </w:p>
        </w:tc>
        <w:tc>
          <w:tcPr>
            <w:tcW w:w="240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18"/>
              </w:rPr>
              <w:t>SVF</w:t>
            </w:r>
          </w:p>
        </w:tc>
        <w:tc>
          <w:tcPr>
            <w:tcW w:w="240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18"/>
              </w:rPr>
              <w:t>Abris · Cratères · Tranchées et boyaux</w:t>
            </w:r>
          </w:p>
        </w:tc>
        <w:tc>
          <w:tcPr>
            <w:tcW w:w="240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18"/>
              </w:rPr>
              <w:t>Segmentation (RF-DETR-Seg) · clustering Cratères → zones (eps 60 m)</w:t>
            </w:r>
          </w:p>
        </w:tc>
      </w:tr>
      <w:tr>
        <w:trPr/>
        <w:tc>
          <w:tcPr>
            <w:tcW w:w="240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18"/>
              </w:rPr>
              <w:t>cratere_circulaire_2</w:t>
            </w:r>
          </w:p>
        </w:tc>
        <w:tc>
          <w:tcPr>
            <w:tcW w:w="240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18"/>
              </w:rPr>
              <w:t>LD</w:t>
            </w:r>
          </w:p>
        </w:tc>
        <w:tc>
          <w:tcPr>
            <w:tcW w:w="240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18"/>
              </w:rPr>
              <w:t>Cratères</w:t>
            </w:r>
          </w:p>
        </w:tc>
        <w:tc>
          <w:tcPr>
            <w:tcW w:w="240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18"/>
              </w:rPr>
              <w:t>Segmentation (RF-DETR-Seg) · clustering Cratères → zones (eps 40 m, plus dense)</w:t>
            </w:r>
          </w:p>
        </w:tc>
      </w:tr>
    </w:tbl>
    <w:p>
      <w:pPr>
        <w:pStyle w:val="Normal"/>
        <w:spacing w:before="0" w:after="0"/>
        <w:rPr/>
      </w:pPr>
      <w:r>
        <w:rPr>
          <w:rFonts w:ascii="Calibri" w:hAnsi="Calibri"/>
          <w:b w:val="false"/>
          <w:i w:val="false"/>
          <w:color w:val="3A3A3A"/>
          <w:sz w:val="8"/>
        </w:rPr>
        <w:t xml:space="preserve"> </w:t>
      </w:r>
    </w:p>
    <w:tbl>
      <w:tblPr>
        <w:tblW w:w="9638" w:type="dxa"/>
        <w:jc w:val="left"/>
        <w:tblInd w:w="132" w:type="dxa"/>
        <w:tblLayout w:type="fixed"/>
        <w:tblCellMar>
          <w:top w:w="160" w:type="dxa"/>
          <w:left w:w="240" w:type="dxa"/>
          <w:bottom w:w="160" w:type="dxa"/>
          <w:right w:w="240" w:type="dxa"/>
        </w:tblCellMar>
        <w:tblLook w:firstRow="1" w:noVBand="1" w:lastRow="0" w:firstColumn="1" w:lastColumn="0" w:noHBand="0" w:val="04a0"/>
      </w:tblPr>
      <w:tblGrid>
        <w:gridCol w:w="9638"/>
      </w:tblGrid>
      <w:tr>
        <w:trPr/>
        <w:tc>
          <w:tcPr>
            <w:tcW w:w="9638" w:type="dxa"/>
            <w:tcBorders/>
            <w:shd w:color="auto" w:fill="E8F1FA" w:val="clear"/>
          </w:tcPr>
          <w:p>
            <w:pPr>
              <w:pStyle w:val="Normal"/>
              <w:spacing w:before="0" w:after="120"/>
              <w:rPr/>
            </w:pPr>
            <w:r>
              <w:rPr>
                <w:rFonts w:ascii="Calibri" w:hAnsi="Calibri"/>
                <w:b/>
                <w:i w:val="false"/>
                <w:color w:val="1A4D7A"/>
                <w:sz w:val="24"/>
              </w:rPr>
              <w:t xml:space="preserve">ℹ️  </w:t>
            </w:r>
            <w:r>
              <w:rPr>
                <w:rFonts w:ascii="Calibri" w:hAnsi="Calibri"/>
                <w:b/>
                <w:i w:val="false"/>
                <w:color w:val="1A4D7A"/>
                <w:sz w:val="22"/>
              </w:rPr>
              <w:t>Note</w:t>
            </w:r>
          </w:p>
          <w:p>
            <w:pPr>
              <w:pStyle w:val="Normal"/>
              <w:spacing w:before="0" w:after="60"/>
              <w:rPr/>
            </w:pPr>
            <w:r>
              <w:rPr>
                <w:rFonts w:ascii="Calibri" w:hAnsi="Calibri"/>
                <w:b w:val="false"/>
                <w:i w:val="false"/>
                <w:color w:val="3A3A3A"/>
                <w:sz w:val="22"/>
              </w:rPr>
              <w:t>Les noms de classes internes (ex. talus_fosse, cratere, circular_depression) apparaissent dans les données ; l'interface présente les libellés d'entités (ex. « Talus et fossés », « Cratères »).</w:t>
            </w:r>
          </w:p>
        </w:tc>
      </w:tr>
    </w:tbl>
    <w:p>
      <w:pPr>
        <w:pStyle w:val="Normal"/>
        <w:spacing w:before="0" w:after="0"/>
        <w:rPr/>
      </w:pPr>
      <w:r>
        <w:rPr>
          <w:rFonts w:ascii="Calibri" w:hAnsi="Calibri"/>
          <w:b w:val="false"/>
          <w:i w:val="false"/>
          <w:color w:val="3A3A3A"/>
          <w:sz w:val="8"/>
        </w:rPr>
        <w:t xml:space="preserve"> </w:t>
      </w:r>
    </w:p>
    <w:p>
      <w:pPr>
        <w:pStyle w:val="Normal"/>
        <w:spacing w:lineRule="exact" w:line="320" w:before="0" w:after="160"/>
        <w:rPr>
          <w:color w:val="3A3A3A"/>
          <w:sz w:val="22"/>
        </w:rPr>
      </w:pPr>
      <w:r>
        <w:rPr>
          <w:color w:val="3A3A3A"/>
          <w:sz w:val="22"/>
        </w:rPr>
      </w:r>
      <w:r>
        <w:br w:type="page"/>
      </w:r>
    </w:p>
    <w:p>
      <w:pPr>
        <w:pStyle w:val="Heading1"/>
        <w:pBdr>
          <w:left w:val="single" w:sz="36" w:space="10" w:color="000091"/>
        </w:pBdr>
        <w:spacing w:before="0" w:after="120"/>
        <w:ind w:left="170"/>
        <w:rPr>
          <w:rFonts w:ascii="Calibri" w:hAnsi="Calibri"/>
        </w:rPr>
      </w:pPr>
      <w:bookmarkStart w:id="35" w:name="__RefHeading___Toc3953_1193836322"/>
      <w:bookmarkEnd w:id="35"/>
      <w:r>
        <w:rPr>
          <w:b/>
          <w:color w:val="000091"/>
          <w:sz w:val="44"/>
        </w:rPr>
        <w:t xml:space="preserve">📦  </w:t>
      </w:r>
      <w:r>
        <w:rPr>
          <w:b/>
          <w:color w:val="000091"/>
          <w:sz w:val="44"/>
        </w:rPr>
        <w:t>7. Comprendre les sorties</w:t>
      </w:r>
    </w:p>
    <w:p>
      <w:pPr>
        <w:pStyle w:val="Normal"/>
        <w:pBdr>
          <w:bottom w:val="single" w:sz="12" w:space="1" w:color="6A6AF4"/>
        </w:pBdr>
        <w:spacing w:before="0" w:after="120"/>
        <w:rPr>
          <w:rFonts w:ascii="Calibri" w:hAnsi="Calibri"/>
        </w:rPr>
      </w:pPr>
      <w:r>
        <w:rPr>
          <w:rFonts w:ascii="Calibri" w:hAnsi="Calibri"/>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6A6AF4"/>
              <w:left w:val="single" w:sz="4" w:space="0" w:color="6A6AF4"/>
              <w:bottom w:val="single" w:sz="4" w:space="0" w:color="6A6AF4"/>
              <w:right w:val="single" w:sz="4" w:space="0" w:color="6A6AF4"/>
            </w:tcBorders>
            <w:shd w:fill="F2F2FE" w:val="clear"/>
          </w:tcPr>
          <w:p>
            <w:pPr>
              <w:pStyle w:val="Normal"/>
              <w:spacing w:before="40" w:after="80"/>
              <w:rPr>
                <w:rFonts w:ascii="Calibri" w:hAnsi="Calibri"/>
              </w:rPr>
            </w:pPr>
            <w:r>
              <w:rPr>
                <w:rFonts w:ascii="Calibri" w:hAnsi="Calibri"/>
                <w:b/>
                <w:color w:val="000091"/>
                <w:sz w:val="20"/>
              </w:rPr>
              <w:t xml:space="preserve">👁️  </w:t>
            </w:r>
            <w:r>
              <w:rPr>
                <w:rFonts w:ascii="Calibri" w:hAnsi="Calibri"/>
                <w:b/>
                <w:color w:val="000091"/>
                <w:sz w:val="20"/>
              </w:rPr>
              <w:t>EN UN COUP D'ŒIL</w:t>
            </w:r>
            <w:r>
              <w:rPr>
                <w:rFonts w:ascii="Calibri" w:hAnsi="Calibri"/>
                <w:i/>
                <w:color w:val="666666"/>
                <w:sz w:val="18"/>
              </w:rPr>
              <w:t xml:space="preserve">   •   ⏱ 7 min de lecture</w:t>
            </w:r>
          </w:p>
          <w:p>
            <w:pPr>
              <w:pStyle w:val="Normal"/>
              <w:spacing w:before="20" w:after="20"/>
              <w:ind w:left="170"/>
              <w:rPr>
                <w:rFonts w:ascii="Calibri" w:hAnsi="Calibri"/>
              </w:rPr>
            </w:pPr>
            <w:r>
              <w:rPr>
                <w:rFonts w:ascii="Calibri" w:hAnsi="Calibri"/>
                <w:b/>
                <w:color w:val="6A6AF4"/>
                <w:sz w:val="21"/>
              </w:rPr>
              <w:t xml:space="preserve">•  </w:t>
            </w:r>
            <w:r>
              <w:rPr>
                <w:rFonts w:ascii="Calibri" w:hAnsi="Calibri"/>
                <w:color w:val="3A3A3A"/>
                <w:sz w:val="21"/>
              </w:rPr>
              <w:t>Arborescence complète du dossier de sortie</w:t>
            </w:r>
          </w:p>
          <w:p>
            <w:pPr>
              <w:pStyle w:val="Normal"/>
              <w:spacing w:before="20" w:after="20"/>
              <w:ind w:left="170"/>
              <w:rPr>
                <w:rFonts w:ascii="Calibri" w:hAnsi="Calibri"/>
              </w:rPr>
            </w:pPr>
            <w:r>
              <w:rPr>
                <w:rFonts w:ascii="Calibri" w:hAnsi="Calibri"/>
                <w:b/>
                <w:color w:val="6A6AF4"/>
                <w:sz w:val="21"/>
              </w:rPr>
              <w:t xml:space="preserve">•  </w:t>
            </w:r>
            <w:r>
              <w:rPr>
                <w:rFonts w:ascii="Calibri" w:hAnsi="Calibri"/>
                <w:color w:val="3A3A3A"/>
                <w:sz w:val="21"/>
              </w:rPr>
              <w:t>Le projet QGIS consolidé (point d'entrée recommandé)</w:t>
            </w:r>
          </w:p>
          <w:p>
            <w:pPr>
              <w:pStyle w:val="Normal"/>
              <w:spacing w:before="20" w:after="20"/>
              <w:ind w:left="170"/>
              <w:rPr>
                <w:rFonts w:ascii="Calibri" w:hAnsi="Calibri"/>
              </w:rPr>
            </w:pPr>
            <w:r>
              <w:rPr>
                <w:rFonts w:ascii="Calibri" w:hAnsi="Calibri"/>
                <w:b/>
                <w:color w:val="6A6AF4"/>
                <w:sz w:val="21"/>
              </w:rPr>
              <w:t xml:space="preserve">•  </w:t>
            </w:r>
            <w:r>
              <w:rPr>
                <w:rFonts w:ascii="Calibri" w:hAnsi="Calibri"/>
                <w:color w:val="3A3A3A"/>
                <w:sz w:val="21"/>
              </w:rPr>
              <w:t>Attributs des shapefiles de détection</w:t>
            </w:r>
          </w:p>
          <w:p>
            <w:pPr>
              <w:pStyle w:val="Normal"/>
              <w:spacing w:before="20" w:after="20"/>
              <w:ind w:left="170"/>
              <w:rPr>
                <w:rFonts w:ascii="Calibri" w:hAnsi="Calibri"/>
              </w:rPr>
            </w:pPr>
            <w:r>
              <w:rPr>
                <w:rFonts w:ascii="Calibri" w:hAnsi="Calibri"/>
                <w:b/>
                <w:color w:val="6A6AF4"/>
                <w:sz w:val="21"/>
              </w:rPr>
              <w:t xml:space="preserve">•  </w:t>
            </w:r>
            <w:r>
              <w:rPr>
                <w:rFonts w:ascii="Calibri" w:hAnsi="Calibri"/>
                <w:color w:val="3A3A3A"/>
                <w:sz w:val="21"/>
              </w:rPr>
              <w:t>Logs et métadonnées</w:t>
            </w:r>
          </w:p>
        </w:tc>
      </w:tr>
    </w:tbl>
    <w:p>
      <w:pPr>
        <w:pStyle w:val="Heading2"/>
        <w:rPr>
          <w:rFonts w:ascii="Calibri" w:hAnsi="Calibri"/>
        </w:rPr>
      </w:pPr>
      <w:bookmarkStart w:id="36" w:name="__RefHeading___Toc3955_1193836322"/>
      <w:bookmarkEnd w:id="36"/>
      <w:r>
        <w:rPr>
          <w:b/>
          <w:color w:val="1F2E5E"/>
          <w:sz w:val="32"/>
        </w:rPr>
        <w:t>7.1 Arborescence du dossier de sortie</w:t>
      </w:r>
    </w:p>
    <w:p>
      <w:pPr>
        <w:pStyle w:val="Normal"/>
        <w:spacing w:before="0" w:after="80"/>
        <w:rPr/>
      </w:pPr>
      <w:r>
        <w:rPr>
          <w:rFonts w:ascii="Calibri" w:hAnsi="Calibri"/>
          <w:b w:val="false"/>
          <w:i w:val="false"/>
          <w:color w:val="3A3A3A"/>
          <w:sz w:val="22"/>
        </w:rPr>
        <w:t>Après un traitement complet, le dossier de sortie contient :</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1F2E5E"/>
              <w:left w:val="single" w:sz="4" w:space="0" w:color="1F2E5E"/>
              <w:bottom w:val="single" w:sz="4" w:space="0" w:color="1F2E5E"/>
              <w:right w:val="single" w:sz="4" w:space="0" w:color="1F2E5E"/>
            </w:tcBorders>
            <w:shd w:fill="1F2E5E" w:val="clear"/>
          </w:tcPr>
          <w:p>
            <w:pPr>
              <w:pStyle w:val="Normal"/>
              <w:spacing w:before="0" w:after="0"/>
              <w:rPr/>
            </w:pPr>
            <w:r>
              <w:rPr>
                <w:rFonts w:ascii="Consolas" w:hAnsi="Consolas"/>
                <w:color w:val="FFFFFF"/>
                <w:sz w:val="18"/>
              </w:rPr>
              <w:t xml:space="preserve">📁 </w:t>
            </w:r>
            <w:r>
              <w:rPr>
                <w:rFonts w:ascii="Consolas" w:hAnsi="Consolas"/>
                <w:color w:val="FFFFFF"/>
                <w:sz w:val="18"/>
              </w:rPr>
              <w:t>dossier_sortie/</w:t>
            </w:r>
          </w:p>
          <w:p>
            <w:pPr>
              <w:pStyle w:val="Normal"/>
              <w:spacing w:before="0" w:after="0"/>
              <w:rPr/>
            </w:pPr>
            <w:r>
              <w:rPr>
                <w:rFonts w:ascii="Consolas" w:hAnsi="Consolas"/>
                <w:color w:val="FFFFFF"/>
                <w:sz w:val="18"/>
              </w:rPr>
              <w:t xml:space="preserve">├── 📄 </w:t>
            </w:r>
            <w:r>
              <w:rPr>
                <w:rFonts w:ascii="Consolas" w:hAnsi="Consolas"/>
                <w:color w:val="FFFFFF"/>
                <w:sz w:val="18"/>
              </w:rPr>
              <w:t>metadata.json                       # Résumé du run + config rechargeable</w:t>
            </w:r>
          </w:p>
          <w:p>
            <w:pPr>
              <w:pStyle w:val="Normal"/>
              <w:spacing w:before="0" w:after="0"/>
              <w:rPr/>
            </w:pPr>
            <w:r>
              <w:rPr>
                <w:rFonts w:ascii="Consolas" w:hAnsi="Consolas"/>
                <w:color w:val="FFFFFF"/>
                <w:sz w:val="18"/>
              </w:rPr>
              <w:t xml:space="preserve">├── 📄 </w:t>
            </w:r>
            <w:r>
              <w:rPr>
                <w:rFonts w:ascii="Consolas" w:hAnsi="Consolas"/>
                <w:color w:val="FFFFFF"/>
                <w:sz w:val="18"/>
              </w:rPr>
              <w:t>pipeline_log_AAAAMMJJ_HHMMSS.txt    # Journal complet (un par run)</w:t>
            </w:r>
          </w:p>
          <w:p>
            <w:pPr>
              <w:pStyle w:val="Normal"/>
              <w:spacing w:before="0" w:after="0"/>
              <w:rPr/>
            </w:pPr>
            <w:r>
              <w:rPr>
                <w:rFonts w:ascii="Consolas" w:hAnsi="Consolas"/>
                <w:color w:val="FFFFFF"/>
                <w:sz w:val="18"/>
              </w:rPr>
              <w:t xml:space="preserve">├── 📄 </w:t>
            </w:r>
            <w:r>
              <w:rPr>
                <w:rFonts w:ascii="Consolas" w:hAnsi="Consolas"/>
                <w:color w:val="FFFFFF"/>
                <w:sz w:val="18"/>
              </w:rPr>
              <w:t>dalles_urls.txt                     # Liste des dalles IGN (mode ign_laz)</w:t>
            </w:r>
          </w:p>
          <w:p>
            <w:pPr>
              <w:pStyle w:val="Normal"/>
              <w:spacing w:before="0" w:after="0"/>
              <w:rPr/>
            </w:pPr>
            <w:r>
              <w:rPr>
                <w:rFonts w:ascii="Consolas" w:hAnsi="Consolas"/>
                <w:color w:val="FFFFFF"/>
                <w:sz w:val="18"/>
              </w:rPr>
              <w:t xml:space="preserve">├── 📄 </w:t>
            </w:r>
            <w:r>
              <w:rPr>
                <w:rFonts w:ascii="Consolas" w:hAnsi="Consolas"/>
                <w:color w:val="FFFFFF"/>
                <w:sz w:val="18"/>
              </w:rPr>
              <w:t>fichier_tri.txt                     # Trace des dalles triées</w:t>
            </w:r>
          </w:p>
          <w:p>
            <w:pPr>
              <w:pStyle w:val="Normal"/>
              <w:spacing w:before="0" w:after="0"/>
              <w:rPr/>
            </w:pPr>
            <w:r>
              <w:rPr>
                <w:rFonts w:ascii="Consolas" w:hAnsi="Consolas"/>
                <w:color w:val="FFFFFF"/>
                <w:sz w:val="18"/>
              </w:rPr>
              <w:t xml:space="preserve">├── 📁 </w:t>
            </w:r>
            <w:r>
              <w:rPr>
                <w:rFonts w:ascii="Consolas" w:hAnsi="Consolas"/>
                <w:color w:val="FFFFFF"/>
                <w:sz w:val="18"/>
              </w:rPr>
              <w:t>sources/</w:t>
            </w:r>
          </w:p>
          <w:p>
            <w:pPr>
              <w:pStyle w:val="Normal"/>
              <w:spacing w:before="0" w:after="0"/>
              <w:rPr/>
            </w:pPr>
            <w:r>
              <w:rPr>
                <w:rFonts w:ascii="Consolas" w:hAnsi="Consolas"/>
                <w:color w:val="FFFFFF"/>
                <w:sz w:val="18"/>
              </w:rPr>
              <w:t xml:space="preserve">│   └── 📁 </w:t>
            </w:r>
            <w:r>
              <w:rPr>
                <w:rFonts w:ascii="Consolas" w:hAnsi="Consolas"/>
                <w:color w:val="FFFFFF"/>
                <w:sz w:val="18"/>
              </w:rPr>
              <w:t>dalles/                         # Fichiers LAZ / COPC sources</w:t>
            </w:r>
          </w:p>
          <w:p>
            <w:pPr>
              <w:pStyle w:val="Normal"/>
              <w:spacing w:before="0" w:after="0"/>
              <w:rPr/>
            </w:pPr>
            <w:r>
              <w:rPr>
                <w:rFonts w:ascii="Consolas" w:hAnsi="Consolas"/>
                <w:color w:val="FFFFFF"/>
                <w:sz w:val="18"/>
              </w:rPr>
              <w:t xml:space="preserve">│       ├── 📄 </w:t>
            </w:r>
            <w:r>
              <w:rPr>
                <w:rFonts w:ascii="Consolas" w:hAnsi="Consolas"/>
                <w:color w:val="FFFFFF"/>
                <w:sz w:val="18"/>
              </w:rPr>
              <w:t>LHD_FXX_0822_6329_PTS_O_LAMB93_IGN69.copc.laz</w:t>
            </w:r>
          </w:p>
          <w:p>
            <w:pPr>
              <w:pStyle w:val="Normal"/>
              <w:spacing w:before="0" w:after="0"/>
              <w:rPr/>
            </w:pPr>
            <w:r>
              <w:rPr>
                <w:rFonts w:ascii="Consolas" w:hAnsi="Consolas"/>
                <w:color w:val="FFFFFF"/>
                <w:sz w:val="18"/>
              </w:rPr>
              <w:t xml:space="preserve">│       └── 📄 </w:t>
            </w:r>
            <w:r>
              <w:rPr>
                <w:rFonts w:ascii="Consolas" w:hAnsi="Consolas"/>
                <w:color w:val="FFFFFF"/>
                <w:sz w:val="18"/>
              </w:rPr>
              <w:t>LHD_FXX_0823_6329_PTS_O_LAMB93_IGN69.copc.laz</w:t>
            </w:r>
          </w:p>
          <w:p>
            <w:pPr>
              <w:pStyle w:val="Normal"/>
              <w:spacing w:before="0" w:after="0"/>
              <w:rPr/>
            </w:pPr>
            <w:r>
              <w:rPr>
                <w:rFonts w:ascii="Consolas" w:hAnsi="Consolas"/>
                <w:color w:val="FFFFFF"/>
                <w:sz w:val="18"/>
              </w:rPr>
              <w:t xml:space="preserve">├── 📁 </w:t>
            </w:r>
            <w:r>
              <w:rPr>
                <w:rFonts w:ascii="Consolas" w:hAnsi="Consolas"/>
                <w:color w:val="FFFFFF"/>
                <w:sz w:val="18"/>
              </w:rPr>
              <w:t>intermediaires/                     # Fichiers techniques (MNT, LAZ fusionnés)</w:t>
            </w:r>
          </w:p>
          <w:p>
            <w:pPr>
              <w:pStyle w:val="Normal"/>
              <w:spacing w:before="0" w:after="0"/>
              <w:rPr/>
            </w:pPr>
            <w:r>
              <w:rPr>
                <w:rFonts w:ascii="Consolas" w:hAnsi="Consolas"/>
                <w:color w:val="FFFFFF"/>
                <w:sz w:val="18"/>
              </w:rPr>
              <w:t xml:space="preserve">│   ├── 📄 </w:t>
            </w:r>
            <w:r>
              <w:rPr>
                <w:rFonts w:ascii="Consolas" w:hAnsi="Consolas"/>
                <w:color w:val="FFFFFF"/>
                <w:sz w:val="18"/>
              </w:rPr>
              <w:t>*_MNT_A_0M50_LAMB93_IGN69.tif</w:t>
            </w:r>
          </w:p>
          <w:p>
            <w:pPr>
              <w:pStyle w:val="Normal"/>
              <w:spacing w:before="0" w:after="0"/>
              <w:rPr/>
            </w:pPr>
            <w:r>
              <w:rPr>
                <w:rFonts w:ascii="Consolas" w:hAnsi="Consolas"/>
                <w:color w:val="FFFFFF"/>
                <w:sz w:val="18"/>
              </w:rPr>
              <w:t xml:space="preserve">│   ├── 📄 </w:t>
            </w:r>
            <w:r>
              <w:rPr>
                <w:rFonts w:ascii="Consolas" w:hAnsi="Consolas"/>
                <w:color w:val="FFFFFF"/>
                <w:sz w:val="18"/>
              </w:rPr>
              <w:t>*_LD_A15_Rmin10_Rmax20_H1p7_V1_A_LAMB93.tif</w:t>
            </w:r>
          </w:p>
          <w:p>
            <w:pPr>
              <w:pStyle w:val="Normal"/>
              <w:spacing w:before="0" w:after="0"/>
              <w:rPr/>
            </w:pPr>
            <w:r>
              <w:rPr>
                <w:rFonts w:ascii="Consolas" w:hAnsi="Consolas"/>
                <w:color w:val="FFFFFF"/>
                <w:sz w:val="18"/>
              </w:rPr>
              <w:t xml:space="preserve">│   └── 📄 </w:t>
            </w:r>
            <w:r>
              <w:rPr>
                <w:rFonts w:ascii="Consolas" w:hAnsi="Consolas"/>
                <w:color w:val="FFFFFF"/>
                <w:sz w:val="18"/>
              </w:rPr>
              <w:t>*_PTS_O_LAMB93_IGN69_merged.laz</w:t>
            </w:r>
          </w:p>
          <w:p>
            <w:pPr>
              <w:pStyle w:val="Normal"/>
              <w:spacing w:before="0" w:after="0"/>
              <w:rPr/>
            </w:pPr>
            <w:r>
              <w:rPr>
                <w:rFonts w:ascii="Consolas" w:hAnsi="Consolas"/>
                <w:color w:val="FFFFFF"/>
                <w:sz w:val="18"/>
              </w:rPr>
              <w:t xml:space="preserve">├── 📁 </w:t>
            </w:r>
            <w:r>
              <w:rPr>
                <w:rFonts w:ascii="Consolas" w:hAnsi="Consolas"/>
                <w:color w:val="FFFFFF"/>
                <w:sz w:val="18"/>
              </w:rPr>
              <w:t>indices/                            # Rasters utilisables en SIG</w:t>
            </w:r>
          </w:p>
          <w:p>
            <w:pPr>
              <w:pStyle w:val="Normal"/>
              <w:spacing w:before="0" w:after="0"/>
              <w:rPr/>
            </w:pPr>
            <w:r>
              <w:rPr>
                <w:rFonts w:ascii="Consolas" w:hAnsi="Consolas"/>
                <w:color w:val="FFFFFF"/>
                <w:sz w:val="18"/>
              </w:rPr>
              <w:t xml:space="preserve">│   ├── 📁 </w:t>
            </w:r>
            <w:r>
              <w:rPr>
                <w:rFonts w:ascii="Consolas" w:hAnsi="Consolas"/>
                <w:color w:val="FFFFFF"/>
                <w:sz w:val="18"/>
              </w:rPr>
              <w:t>MNT/tif/                        # MNT (code brut) + index.vrt</w:t>
            </w:r>
          </w:p>
          <w:p>
            <w:pPr>
              <w:pStyle w:val="Normal"/>
              <w:spacing w:before="0" w:after="0"/>
              <w:rPr/>
            </w:pPr>
            <w:r>
              <w:rPr>
                <w:rFonts w:ascii="Consolas" w:hAnsi="Consolas"/>
                <w:color w:val="FFFFFF"/>
                <w:sz w:val="18"/>
              </w:rPr>
              <w:t xml:space="preserve">│   ├── 📁 </w:t>
            </w:r>
            <w:r>
              <w:rPr>
                <w:rFonts w:ascii="Consolas" w:hAnsi="Consolas"/>
                <w:color w:val="FFFFFF"/>
                <w:sz w:val="18"/>
              </w:rPr>
              <w:t>LD_A15_Rmin10_Rmax20_H1p7_V1/   # code indice + suffixe params</w:t>
            </w:r>
          </w:p>
          <w:p>
            <w:pPr>
              <w:pStyle w:val="Normal"/>
              <w:spacing w:before="0" w:after="0"/>
              <w:rPr/>
            </w:pPr>
            <w:r>
              <w:rPr>
                <w:rFonts w:ascii="Consolas" w:hAnsi="Consolas"/>
                <w:color w:val="FFFFFF"/>
                <w:sz w:val="18"/>
              </w:rPr>
              <w:t xml:space="preserve">│   │   ├── 📁 </w:t>
            </w:r>
            <w:r>
              <w:rPr>
                <w:rFonts w:ascii="Consolas" w:hAnsi="Consolas"/>
                <w:color w:val="FFFFFF"/>
                <w:sz w:val="18"/>
              </w:rPr>
              <w:t>tif/                        # GeoTIFF</w:t>
            </w:r>
          </w:p>
          <w:p>
            <w:pPr>
              <w:pStyle w:val="Normal"/>
              <w:spacing w:before="0" w:after="0"/>
              <w:rPr/>
            </w:pPr>
            <w:r>
              <w:rPr>
                <w:rFonts w:ascii="Consolas" w:hAnsi="Consolas"/>
                <w:color w:val="FFFFFF"/>
                <w:sz w:val="18"/>
              </w:rPr>
              <w:t xml:space="preserve">│   │   └── 📁 </w:t>
            </w:r>
            <w:r>
              <w:rPr>
                <w:rFonts w:ascii="Consolas" w:hAnsi="Consolas"/>
                <w:color w:val="FFFFFF"/>
                <w:sz w:val="18"/>
              </w:rPr>
              <w:t>png/                        # PNG 8-bit (entrée détection IA)</w:t>
            </w:r>
          </w:p>
          <w:p>
            <w:pPr>
              <w:pStyle w:val="Normal"/>
              <w:spacing w:before="0" w:after="0"/>
              <w:rPr/>
            </w:pPr>
            <w:r>
              <w:rPr>
                <w:rFonts w:ascii="Consolas" w:hAnsi="Consolas"/>
                <w:color w:val="FFFFFF"/>
                <w:sz w:val="18"/>
              </w:rPr>
              <w:t xml:space="preserve">│   └── 📁 </w:t>
            </w:r>
            <w:r>
              <w:rPr>
                <w:rFonts w:ascii="Consolas" w:hAnsi="Consolas"/>
                <w:color w:val="FFFFFF"/>
                <w:sz w:val="18"/>
              </w:rPr>
              <w:t>HS_Az315_E35_V1/  SVF_R10_D16_V1_N0/  SLRM_R20_V1/ ...</w:t>
            </w:r>
          </w:p>
          <w:p>
            <w:pPr>
              <w:pStyle w:val="Normal"/>
              <w:spacing w:before="0" w:after="0"/>
              <w:rPr/>
            </w:pPr>
            <w:r>
              <w:rPr>
                <w:rFonts w:ascii="Consolas" w:hAnsi="Consolas"/>
                <w:color w:val="FFFFFF"/>
                <w:sz w:val="18"/>
              </w:rPr>
              <w:t xml:space="preserve">└── 📁 </w:t>
            </w:r>
            <w:r>
              <w:rPr>
                <w:rFonts w:ascii="Consolas" w:hAnsi="Consolas"/>
                <w:color w:val="FFFFFF"/>
                <w:sz w:val="18"/>
              </w:rPr>
              <w:t>detections/                         # Résultats de la détection IA</w:t>
            </w:r>
          </w:p>
          <w:p>
            <w:pPr>
              <w:pStyle w:val="Normal"/>
              <w:spacing w:before="0" w:after="0"/>
              <w:rPr/>
            </w:pPr>
            <w:r>
              <w:rPr>
                <w:rFonts w:ascii="Consolas" w:hAnsi="Consolas"/>
                <w:color w:val="FFFFFF"/>
                <w:sz w:val="18"/>
              </w:rPr>
              <w:t xml:space="preserve">    ├── 📄 </w:t>
            </w:r>
            <w:r>
              <w:rPr>
                <w:rFonts w:ascii="Consolas" w:hAnsi="Consolas"/>
                <w:color w:val="FFFFFF"/>
                <w:sz w:val="18"/>
              </w:rPr>
              <w:t>detections_validation.qgs       # ⭐ Projet QGIS consolidé (point d'entrée)</w:t>
            </w:r>
          </w:p>
          <w:p>
            <w:pPr>
              <w:pStyle w:val="Normal"/>
              <w:spacing w:before="0" w:after="0"/>
              <w:rPr/>
            </w:pPr>
            <w:r>
              <w:rPr>
                <w:rFonts w:ascii="Consolas" w:hAnsi="Consolas"/>
                <w:color w:val="FFFFFF"/>
                <w:sz w:val="18"/>
              </w:rPr>
              <w:t xml:space="preserve">    ├── 📁 </w:t>
            </w:r>
            <w:r>
              <w:rPr>
                <w:rFonts w:ascii="Consolas" w:hAnsi="Consolas"/>
                <w:color w:val="FFFFFF"/>
                <w:sz w:val="18"/>
              </w:rPr>
              <w:t>parcellaire/                    # Un dossier PAR ENTITÉ</w:t>
            </w:r>
          </w:p>
          <w:p>
            <w:pPr>
              <w:pStyle w:val="Normal"/>
              <w:spacing w:before="0" w:after="0"/>
              <w:rPr/>
            </w:pPr>
            <w:r>
              <w:rPr>
                <w:rFonts w:ascii="Consolas" w:hAnsi="Consolas"/>
                <w:color w:val="FFFFFF"/>
                <w:sz w:val="18"/>
              </w:rPr>
              <w:t xml:space="preserve">    │   └── 📄 </w:t>
            </w:r>
            <w:r>
              <w:rPr>
                <w:rFonts w:ascii="Consolas" w:hAnsi="Consolas"/>
                <w:color w:val="FFFFFF"/>
                <w:sz w:val="18"/>
              </w:rPr>
              <w:t>parcellaire.gpkg            # GeoPackage des détections</w:t>
            </w:r>
          </w:p>
          <w:p>
            <w:pPr>
              <w:pStyle w:val="Normal"/>
              <w:spacing w:before="0" w:after="0"/>
              <w:rPr/>
            </w:pPr>
            <w:r>
              <w:rPr>
                <w:rFonts w:ascii="Consolas" w:hAnsi="Consolas"/>
                <w:color w:val="FFFFFF"/>
                <w:sz w:val="18"/>
              </w:rPr>
              <w:t xml:space="preserve">    ├── 📁 </w:t>
            </w:r>
            <w:r>
              <w:rPr>
                <w:rFonts w:ascii="Consolas" w:hAnsi="Consolas"/>
                <w:color w:val="FFFFFF"/>
                <w:sz w:val="18"/>
              </w:rPr>
              <w:t>fours/  charbonnieres/  talus_et_fosses/  regroupement_de_crateres/ ...</w:t>
            </w:r>
          </w:p>
          <w:p>
            <w:pPr>
              <w:pStyle w:val="Normal"/>
              <w:spacing w:before="0" w:after="0"/>
              <w:rPr/>
            </w:pPr>
            <w:r>
              <w:rPr>
                <w:rFonts w:ascii="Consolas" w:hAnsi="Consolas"/>
                <w:color w:val="FFFFFF"/>
                <w:sz w:val="18"/>
              </w:rPr>
              <w:t xml:space="preserve">    └── 📁 </w:t>
            </w:r>
            <w:r>
              <w:rPr>
                <w:rFonts w:ascii="Consolas" w:hAnsi="Consolas"/>
                <w:color w:val="FFFFFF"/>
                <w:sz w:val="18"/>
              </w:rPr>
              <w:t>_technique/                     # Échafaudage non-livrable</w:t>
            </w:r>
          </w:p>
          <w:p>
            <w:pPr>
              <w:pStyle w:val="Normal"/>
              <w:spacing w:before="0" w:after="0"/>
              <w:rPr/>
            </w:pPr>
            <w:r>
              <w:rPr>
                <w:rFonts w:ascii="Consolas" w:hAnsi="Consolas"/>
                <w:color w:val="FFFFFF"/>
                <w:sz w:val="18"/>
              </w:rPr>
              <w:t xml:space="preserve">        └── 📁 </w:t>
            </w:r>
            <w:r>
              <w:rPr>
                <w:rFonts w:ascii="Consolas" w:hAnsi="Consolas"/>
                <w:color w:val="FFFFFF"/>
                <w:sz w:val="18"/>
              </w:rPr>
              <w:t>&lt;nom_du_modèle&gt;/</w:t>
            </w:r>
          </w:p>
          <w:p>
            <w:pPr>
              <w:pStyle w:val="Normal"/>
              <w:spacing w:before="0" w:after="0"/>
              <w:rPr/>
            </w:pPr>
            <w:r>
              <w:rPr>
                <w:rFonts w:ascii="Consolas" w:hAnsi="Consolas"/>
                <w:color w:val="FFFFFF"/>
                <w:sz w:val="18"/>
              </w:rPr>
              <w:t xml:space="preserve">            ├── 📁 </w:t>
            </w:r>
            <w:r>
              <w:rPr>
                <w:rFonts w:ascii="Consolas" w:hAnsi="Consolas"/>
                <w:color w:val="FFFFFF"/>
                <w:sz w:val="18"/>
              </w:rPr>
              <w:t>raw_detections/         # Sorties brutes (JSON/TXT)</w:t>
            </w:r>
          </w:p>
          <w:p>
            <w:pPr>
              <w:pStyle w:val="Normal"/>
              <w:spacing w:before="0" w:after="0"/>
              <w:rPr/>
            </w:pPr>
            <w:r>
              <w:rPr>
                <w:rFonts w:ascii="Consolas" w:hAnsi="Consolas"/>
                <w:color w:val="FFFFFF"/>
                <w:sz w:val="18"/>
              </w:rPr>
              <w:t xml:space="preserve">            └── 📁 </w:t>
            </w:r>
            <w:r>
              <w:rPr>
                <w:rFonts w:ascii="Consolas" w:hAnsi="Consolas"/>
                <w:color w:val="FFFFFF"/>
                <w:sz w:val="18"/>
              </w:rPr>
              <w:t>annotated_images/       # PNG annotés + legend.png</w:t>
            </w:r>
          </w:p>
        </w:tc>
      </w:tr>
    </w:tbl>
    <w:p>
      <w:pPr>
        <w:pStyle w:val="Normal"/>
        <w:rPr>
          <w:rFonts w:ascii="Calibri" w:hAnsi="Calibri"/>
        </w:rPr>
      </w:pPr>
      <w:r>
        <w:rPr>
          <w:rFonts w:ascii="Calibri" w:hAnsi="Calibri"/>
        </w:rPr>
      </w:r>
    </w:p>
    <w:p>
      <w:pPr>
        <w:pStyle w:val="Normal"/>
        <w:spacing w:before="40" w:after="200"/>
        <w:jc w:val="center"/>
        <w:rPr>
          <w:rFonts w:ascii="Calibri" w:hAnsi="Calibri"/>
        </w:rPr>
      </w:pPr>
      <w:r>
        <w:rPr>
          <w:rFonts w:ascii="Calibri" w:hAnsi="Calibri"/>
          <w:b/>
          <w:i/>
          <w:color w:val="1F2E5E"/>
          <w:sz w:val="19"/>
        </w:rPr>
        <w:t xml:space="preserve">Figure </w:t>
      </w:r>
      <w:r>
        <w:rPr>
          <w:rFonts w:ascii="Calibri" w:hAnsi="Calibri"/>
        </w:rPr>
        <w:fldChar w:fldCharType="begin"/>
      </w:r>
      <w:r>
        <w:rPr>
          <w:rFonts w:ascii="Calibri" w:hAnsi="Calibri"/>
        </w:rPr>
        <w:instrText xml:space="preserve"> SEQ Figure \* ARABIC </w:instrText>
      </w:r>
      <w:r>
        <w:rPr>
          <w:rFonts w:ascii="Calibri" w:hAnsi="Calibri"/>
        </w:rPr>
        <w:fldChar w:fldCharType="separate"/>
      </w:r>
      <w:r>
        <w:rPr>
          <w:rFonts w:ascii="Calibri" w:hAnsi="Calibri"/>
        </w:rPr>
        <w:t>2</w:t>
      </w:r>
      <w:r>
        <w:rPr>
          <w:rFonts w:ascii="Calibri" w:hAnsi="Calibri"/>
        </w:rPr>
        <w:fldChar w:fldCharType="end"/>
      </w:r>
      <w:r>
        <w:rPr>
          <w:rFonts w:ascii="Calibri" w:hAnsi="Calibri"/>
          <w:i/>
          <w:color w:val="666666"/>
          <w:sz w:val="19"/>
        </w:rPr>
        <w:t xml:space="preserve">  —  Arborescence complète d'un dossier de sortie (exemple 2 dalles)</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E8F1FA"/>
              <w:left w:val="single" w:sz="18" w:space="0" w:color="0063CB"/>
              <w:bottom w:val="single" w:sz="4" w:space="0" w:color="E8F1FA"/>
              <w:right w:val="single" w:sz="4" w:space="0" w:color="E8F1FA"/>
            </w:tcBorders>
            <w:shd w:fill="E8F1FA" w:val="clear"/>
          </w:tcPr>
          <w:p>
            <w:pPr>
              <w:pStyle w:val="Normal"/>
              <w:widowControl/>
              <w:bidi w:val="0"/>
              <w:spacing w:lineRule="auto" w:line="324" w:before="0" w:after="200"/>
              <w:jc w:val="left"/>
              <w:rPr>
                <w:rFonts w:ascii="Calibri" w:hAnsi="Calibri"/>
                <w:b/>
                <w:color w:val="0063CB"/>
                <w:sz w:val="21"/>
              </w:rPr>
            </w:pPr>
            <w:r>
              <w:rPr>
                <w:rFonts w:ascii="Calibri" w:hAnsi="Calibri"/>
                <w:b/>
                <w:color w:val="0063CB"/>
                <w:sz w:val="21"/>
              </w:rPr>
              <w:t xml:space="preserve">ℹ️ </w:t>
            </w:r>
            <w:r>
              <w:rPr>
                <w:rFonts w:ascii="Calibri" w:hAnsi="Calibri"/>
                <w:b/>
                <w:color w:val="0063CB"/>
                <w:sz w:val="21"/>
              </w:rPr>
              <w:t>Note — Points importants :</w:t>
            </w:r>
          </w:p>
          <w:p>
            <w:pPr>
              <w:pStyle w:val="Normal"/>
              <w:widowControl/>
              <w:bidi w:val="0"/>
              <w:spacing w:lineRule="auto" w:line="324" w:before="0" w:after="200"/>
              <w:jc w:val="left"/>
              <w:rPr>
                <w:rFonts w:ascii="Calibri" w:hAnsi="Calibri"/>
                <w:b/>
                <w:color w:val="0063CB"/>
                <w:sz w:val="21"/>
              </w:rPr>
            </w:pPr>
            <w:r>
              <w:rPr>
                <w:rFonts w:ascii="Calibri" w:hAnsi="Calibri"/>
                <w:b/>
                <w:color w:val="0063CB"/>
                <w:sz w:val="21"/>
              </w:rPr>
              <w:t xml:space="preserve">•  </w:t>
            </w:r>
            <w:r>
              <w:rPr>
                <w:rFonts w:ascii="Calibri" w:hAnsi="Calibri"/>
                <w:b/>
                <w:color w:val="0063CB"/>
                <w:sz w:val="21"/>
              </w:rPr>
              <w:t>Le dossier detections/ est organisé par ENTITÉ (vocabulaire utilisateur), pas par modèle. Il y a un GeoPackage par entité : detections/&lt;entité&gt;/&lt;entité&gt;.gpkg.</w:t>
            </w:r>
          </w:p>
          <w:p>
            <w:pPr>
              <w:pStyle w:val="Normal"/>
              <w:widowControl/>
              <w:bidi w:val="0"/>
              <w:spacing w:lineRule="auto" w:line="324" w:before="0" w:after="200"/>
              <w:jc w:val="left"/>
              <w:rPr>
                <w:rFonts w:ascii="Calibri" w:hAnsi="Calibri"/>
                <w:b/>
                <w:color w:val="0063CB"/>
                <w:sz w:val="21"/>
              </w:rPr>
            </w:pPr>
            <w:r>
              <w:rPr>
                <w:rFonts w:ascii="Calibri" w:hAnsi="Calibri"/>
                <w:b/>
                <w:color w:val="0063CB"/>
                <w:sz w:val="21"/>
              </w:rPr>
              <w:t xml:space="preserve">•  </w:t>
            </w:r>
            <w:r>
              <w:rPr>
                <w:rFonts w:ascii="Calibri" w:hAnsi="Calibri"/>
                <w:b/>
                <w:color w:val="0063CB"/>
                <w:sz w:val="21"/>
              </w:rPr>
              <w:t>Les sorties brutes et les images annotées sont reléguées dans detections/_technique/&lt;modèle&gt;/ (non destinées à la livraison).</w:t>
            </w:r>
          </w:p>
          <w:p>
            <w:pPr>
              <w:pStyle w:val="Normal"/>
              <w:widowControl/>
              <w:bidi w:val="0"/>
              <w:spacing w:lineRule="auto" w:line="324" w:before="0" w:after="200"/>
              <w:jc w:val="left"/>
              <w:rPr>
                <w:rFonts w:ascii="Calibri" w:hAnsi="Calibri"/>
                <w:b/>
                <w:color w:val="0063CB"/>
                <w:sz w:val="21"/>
              </w:rPr>
            </w:pPr>
            <w:r>
              <w:rPr>
                <w:rFonts w:ascii="Calibri" w:hAnsi="Calibri"/>
                <w:b/>
                <w:color w:val="0063CB"/>
                <w:sz w:val="21"/>
              </w:rPr>
              <w:t xml:space="preserve">•  </w:t>
            </w:r>
            <w:r>
              <w:rPr>
                <w:rFonts w:ascii="Calibri" w:hAnsi="Calibri"/>
                <w:b/>
                <w:color w:val="0063CB"/>
                <w:sz w:val="21"/>
              </w:rPr>
              <w:t>Les dossiers d'indices sont suffixés par leurs paramètres (ex. LD_A15_Rmin10_Rmax20_H1p7_V1). Relancer dans le même dossier de sortie avec d'autres paramètres crée donc un nouveau dossier au lieu d'écraser le précédent. MNT/DENSITE (sans paramètres) gardent leur code brut. En mode existing_rvt, le dossier est indices/RVT/.</w:t>
            </w:r>
          </w:p>
        </w:tc>
      </w:tr>
    </w:tbl>
    <w:p>
      <w:pPr>
        <w:pStyle w:val="Normal"/>
        <w:rPr/>
      </w:pPr>
      <w:r>
        <w:rPr/>
      </w:r>
    </w:p>
    <w:tbl>
      <w:tblPr>
        <w:tblW w:w="9638" w:type="dxa"/>
        <w:jc w:val="left"/>
        <w:tblInd w:w="132" w:type="dxa"/>
        <w:tblLayout w:type="fixed"/>
        <w:tblCellMar>
          <w:top w:w="160" w:type="dxa"/>
          <w:left w:w="240" w:type="dxa"/>
          <w:bottom w:w="160" w:type="dxa"/>
          <w:right w:w="240" w:type="dxa"/>
        </w:tblCellMar>
        <w:tblLook w:firstRow="1" w:noVBand="1" w:lastRow="0" w:firstColumn="1" w:lastColumn="0" w:noHBand="0" w:val="04a0"/>
      </w:tblPr>
      <w:tblGrid>
        <w:gridCol w:w="9638"/>
      </w:tblGrid>
      <w:tr>
        <w:trPr/>
        <w:tc>
          <w:tcPr>
            <w:tcW w:w="9638" w:type="dxa"/>
            <w:tcBorders/>
            <w:shd w:color="auto" w:fill="FDF4E5" w:val="clear"/>
          </w:tcPr>
          <w:p>
            <w:pPr>
              <w:pStyle w:val="Normal"/>
              <w:spacing w:before="0" w:after="120"/>
              <w:rPr/>
            </w:pPr>
            <w:r>
              <w:rPr>
                <w:rFonts w:ascii="Calibri" w:hAnsi="Calibri"/>
                <w:b/>
                <w:i w:val="false"/>
                <w:color w:val="8A5A1A"/>
                <w:sz w:val="24"/>
              </w:rPr>
              <w:t xml:space="preserve">⚠️  </w:t>
            </w:r>
            <w:r>
              <w:rPr>
                <w:rFonts w:ascii="Calibri" w:hAnsi="Calibri"/>
                <w:b/>
                <w:i w:val="false"/>
                <w:color w:val="8A5A1A"/>
                <w:sz w:val="22"/>
              </w:rPr>
              <w:t>Attention</w:t>
            </w:r>
          </w:p>
          <w:p>
            <w:pPr>
              <w:pStyle w:val="Normal"/>
              <w:spacing w:before="0" w:after="60"/>
              <w:rPr/>
            </w:pPr>
            <w:r>
              <w:rPr>
                <w:rFonts w:ascii="Calibri" w:hAnsi="Calibri"/>
                <w:b w:val="false"/>
                <w:i w:val="false"/>
                <w:color w:val="3A3A3A"/>
                <w:sz w:val="22"/>
              </w:rPr>
              <w:t>Sur des dossiers de sortie très profonds, attention à la limite Windows MAX_PATH (260 caractères) avec ces noms d'indices plus longs.</w:t>
            </w:r>
          </w:p>
        </w:tc>
      </w:tr>
    </w:tbl>
    <w:p>
      <w:pPr>
        <w:pStyle w:val="Normal"/>
        <w:spacing w:before="0" w:after="0"/>
        <w:rPr/>
      </w:pPr>
      <w:r>
        <w:rPr>
          <w:rFonts w:ascii="Calibri" w:hAnsi="Calibri"/>
          <w:b w:val="false"/>
          <w:i w:val="false"/>
          <w:color w:val="3A3A3A"/>
          <w:sz w:val="8"/>
        </w:rPr>
        <w:t xml:space="preserve"> </w:t>
      </w:r>
    </w:p>
    <w:p>
      <w:pPr>
        <w:pStyle w:val="Heading3"/>
        <w:rPr>
          <w:rFonts w:ascii="Calibri" w:hAnsi="Calibri"/>
          <w:b/>
          <w:color w:val="1F2E5E"/>
          <w:sz w:val="26"/>
        </w:rPr>
      </w:pPr>
      <w:bookmarkStart w:id="37" w:name="__RefHeading___Toc3957_1193836322"/>
      <w:bookmarkEnd w:id="37"/>
      <w:r>
        <w:rPr>
          <w:b/>
          <w:color w:val="1F2E5E"/>
          <w:sz w:val="26"/>
        </w:rPr>
        <w:t>Convention de nommage des fichiers raster</w:t>
      </w:r>
    </w:p>
    <w:p>
      <w:pPr>
        <w:pStyle w:val="Normal"/>
        <w:spacing w:lineRule="exact" w:line="320" w:before="0" w:after="160"/>
        <w:rPr>
          <w:rFonts w:ascii="Calibri" w:hAnsi="Calibri"/>
        </w:rPr>
      </w:pPr>
      <w:r>
        <w:rPr>
          <w:rFonts w:ascii="Calibri" w:hAnsi="Calibri"/>
          <w:color w:val="3A3A3A"/>
          <w:sz w:val="22"/>
        </w:rPr>
        <w:t>Les fichiers suivent la convention de nommage IGN LiDAR HD :</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1F2E5E"/>
              <w:left w:val="single" w:sz="4" w:space="0" w:color="1F2E5E"/>
              <w:bottom w:val="single" w:sz="4" w:space="0" w:color="1F2E5E"/>
              <w:right w:val="single" w:sz="4" w:space="0" w:color="1F2E5E"/>
            </w:tcBorders>
            <w:shd w:fill="1F2E5E" w:val="clear"/>
          </w:tcPr>
          <w:p>
            <w:pPr>
              <w:pStyle w:val="Normal"/>
              <w:spacing w:before="0" w:after="0"/>
              <w:rPr/>
            </w:pPr>
            <w:r>
              <w:rPr>
                <w:rFonts w:ascii="Consolas" w:hAnsi="Consolas"/>
                <w:color w:val="FFFFFF"/>
                <w:sz w:val="18"/>
              </w:rPr>
              <w:t>LHD_FXX_&lt;X_km&gt;_&lt;Y_km&gt;_&lt;PRODUIT&gt;&lt;suffixe-paramètres&gt;_A_LAMB93.tif</w:t>
            </w:r>
          </w:p>
          <w:p>
            <w:pPr>
              <w:pStyle w:val="Normal"/>
              <w:spacing w:before="0" w:after="0"/>
              <w:rPr>
                <w:rFonts w:ascii="Consolas" w:hAnsi="Consolas"/>
                <w:color w:val="FFFFFF"/>
                <w:sz w:val="18"/>
              </w:rPr>
            </w:pPr>
            <w:r>
              <w:rPr>
                <w:rFonts w:ascii="Consolas" w:hAnsi="Consolas"/>
                <w:color w:val="FFFFFF"/>
                <w:sz w:val="18"/>
              </w:rPr>
            </w:r>
          </w:p>
          <w:p>
            <w:pPr>
              <w:pStyle w:val="Normal"/>
              <w:spacing w:before="0" w:after="0"/>
              <w:rPr/>
            </w:pPr>
            <w:r>
              <w:rPr>
                <w:rFonts w:ascii="Consolas" w:hAnsi="Consolas"/>
                <w:color w:val="FFFFFF"/>
                <w:sz w:val="18"/>
              </w:rPr>
              <w:t>Exemple : LHD_FXX_0822_6329_LD_A15_Rmin10_Rmax20_H1p7_V1_A_LAMB93.tif</w:t>
            </w:r>
          </w:p>
        </w:tc>
      </w:tr>
    </w:tbl>
    <w:p>
      <w:pPr>
        <w:pStyle w:val="Normal"/>
        <w:rPr>
          <w:rFonts w:ascii="Calibri" w:hAnsi="Calibri"/>
        </w:rPr>
      </w:pPr>
      <w:r>
        <w:rPr>
          <w:rFonts w:ascii="Calibri" w:hAnsi="Calibri"/>
        </w:rPr>
      </w:r>
    </w:p>
    <w:p>
      <w:pPr>
        <w:pStyle w:val="Heading2"/>
        <w:spacing w:before="240" w:after="120"/>
        <w:rPr/>
      </w:pPr>
      <w:bookmarkStart w:id="38" w:name="toc_2_7_2_le_projet_qgis_consolid"/>
      <w:r>
        <w:rPr>
          <w:b/>
          <w:i w:val="false"/>
          <w:color w:val="1F2E5E"/>
          <w:sz w:val="32"/>
        </w:rPr>
        <w:t>7.2  Le projet QGIS consolidé</w:t>
      </w:r>
      <w:bookmarkEnd w:id="38"/>
    </w:p>
    <w:p>
      <w:pPr>
        <w:pStyle w:val="Normal"/>
        <w:spacing w:before="0" w:after="80"/>
        <w:rPr/>
      </w:pPr>
      <w:r>
        <w:rPr>
          <w:rFonts w:ascii="Calibri" w:hAnsi="Calibri"/>
          <w:b w:val="false"/>
          <w:i w:val="false"/>
          <w:color w:val="3A3A3A"/>
          <w:sz w:val="22"/>
        </w:rPr>
        <w:t>Le fichier detections/detections_validation.qgs est automatiquement chargé à la fin du traitement. Il contient :</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toutes les couches de détection, groupées par entité ;</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une symbologie par tranches de confiance (conf_bin), partant du seuil propre à chaque entité ;</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les rasters (mosaïques VRT) pour chaque indice RVT.</w:t>
      </w:r>
    </w:p>
    <w:p>
      <w:pPr>
        <w:pStyle w:val="Normal"/>
        <w:spacing w:before="0" w:after="0"/>
        <w:rPr/>
      </w:pPr>
      <w:r>
        <w:rPr>
          <w:rFonts w:ascii="Calibri" w:hAnsi="Calibri"/>
          <w:b w:val="false"/>
          <w:i w:val="false"/>
          <w:color w:val="3A3A3A"/>
          <w:sz w:val="8"/>
        </w:rPr>
        <w:t xml:space="preserve"> </w:t>
      </w:r>
    </w:p>
    <w:p>
      <w:pPr>
        <w:pStyle w:val="Normal"/>
        <w:spacing w:before="0" w:after="160"/>
        <w:rPr/>
      </w:pPr>
      <w:r>
        <w:rPr>
          <w:rFonts w:ascii="Calibri" w:hAnsi="Calibri"/>
          <w:b w:val="false"/>
          <w:i w:val="false"/>
          <w:color w:val="3A3A3A"/>
          <w:sz w:val="22"/>
        </w:rPr>
        <w:t>C'est le point d'entrée recommandé pour valider et analyser les résultats.</w:t>
      </w:r>
    </w:p>
    <w:p>
      <w:pPr>
        <w:pStyle w:val="Heading2"/>
        <w:spacing w:before="240" w:after="120"/>
        <w:rPr/>
      </w:pPr>
      <w:bookmarkStart w:id="39" w:name="toc_2_7_3_les_geopackages_de_d_tection"/>
      <w:r>
        <w:rPr>
          <w:b/>
          <w:i w:val="false"/>
          <w:color w:val="1F2E5E"/>
          <w:sz w:val="32"/>
        </w:rPr>
        <w:t>7.3  Les GeoPackages de détection</w:t>
      </w:r>
      <w:bookmarkEnd w:id="39"/>
    </w:p>
    <w:p>
      <w:pPr>
        <w:pStyle w:val="Normal"/>
        <w:spacing w:before="0" w:after="80"/>
        <w:rPr/>
      </w:pPr>
      <w:r>
        <w:rPr>
          <w:rFonts w:ascii="Calibri" w:hAnsi="Calibri"/>
          <w:b w:val="false"/>
          <w:i w:val="false"/>
          <w:color w:val="3A3A3A"/>
          <w:sz w:val="22"/>
        </w:rPr>
        <w:t>Chaque GeoPackage d'entité (detections/&lt;entité&gt;/&lt;entité&gt;.gpkg) contient, par détection :</w:t>
      </w:r>
    </w:p>
    <w:tbl>
      <w:tblPr>
        <w:tblW w:w="9638" w:type="dxa"/>
        <w:jc w:val="left"/>
        <w:tblInd w:w="52" w:type="dxa"/>
        <w:tblLayout w:type="fixed"/>
        <w:tblCellMar>
          <w:top w:w="110" w:type="dxa"/>
          <w:left w:w="160" w:type="dxa"/>
          <w:bottom w:w="110" w:type="dxa"/>
          <w:right w:w="160" w:type="dxa"/>
        </w:tblCellMar>
        <w:tblLook w:firstRow="1" w:noVBand="1" w:lastRow="0" w:firstColumn="1" w:lastColumn="0" w:noHBand="0" w:val="04a0"/>
      </w:tblPr>
      <w:tblGrid>
        <w:gridCol w:w="4819"/>
        <w:gridCol w:w="4818"/>
      </w:tblGrid>
      <w:tr>
        <w:trPr/>
        <w:tc>
          <w:tcPr>
            <w:tcW w:w="4819"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Attribut</w:t>
            </w:r>
          </w:p>
        </w:tc>
        <w:tc>
          <w:tcPr>
            <w:tcW w:w="4818"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Description</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model_pred</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Classe prédite par le modèle (nom de la classe).</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confidence</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Score de confiance du modèle (0–1).</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conf_bin</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Tranche de confiance (texte, ex. [0.6:0.8[) — sert à la symbologie.</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conf_color</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Couleur associée à la tranche.</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cluster_id</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Identifiant de regroupement (si clustering).</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model_name</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Modèle ayant produit la détection.</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corr_pred</w:t>
            </w:r>
            <w:r>
              <w:rPr>
                <w:rFonts w:ascii="Calibri" w:hAnsi="Calibri"/>
                <w:b w:val="false"/>
                <w:i w:val="false"/>
                <w:color w:val="3A3A3A"/>
                <w:sz w:val="20"/>
              </w:rPr>
              <w:t xml:space="preserve"> / </w:t>
            </w:r>
            <w:r>
              <w:rPr>
                <w:rFonts w:ascii="Consolas" w:hAnsi="Consolas"/>
                <w:b w:val="false"/>
                <w:i w:val="false"/>
                <w:color w:val="3A3A3A"/>
                <w:sz w:val="20"/>
              </w:rPr>
              <w:t>validation</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Champs d'aide à la validation manuelle (classe corrigée, statut).</w:t>
            </w:r>
          </w:p>
        </w:tc>
      </w:tr>
    </w:tbl>
    <w:p>
      <w:pPr>
        <w:pStyle w:val="Normal"/>
        <w:spacing w:before="0" w:after="0"/>
        <w:rPr/>
      </w:pPr>
      <w:r>
        <w:rPr>
          <w:rFonts w:ascii="Calibri" w:hAnsi="Calibri"/>
          <w:b w:val="false"/>
          <w:i w:val="false"/>
          <w:color w:val="3A3A3A"/>
          <w:sz w:val="8"/>
        </w:rPr>
        <w:t xml:space="preserve"> </w:t>
      </w:r>
    </w:p>
    <w:p>
      <w:pPr>
        <w:pStyle w:val="Normal"/>
        <w:spacing w:before="0" w:after="80"/>
        <w:rPr/>
      </w:pPr>
      <w:r>
        <w:rPr>
          <w:rFonts w:ascii="Calibri" w:hAnsi="Calibri"/>
          <w:b w:val="false"/>
          <w:i w:val="false"/>
          <w:color w:val="3A3A3A"/>
          <w:sz w:val="22"/>
        </w:rPr>
        <w:t>Pour les zones de regroupement (ex. Regroupement de cratères), des attributs supplémentaires sont disponibles :</w:t>
      </w:r>
    </w:p>
    <w:tbl>
      <w:tblPr>
        <w:tblW w:w="9638" w:type="dxa"/>
        <w:jc w:val="left"/>
        <w:tblInd w:w="52" w:type="dxa"/>
        <w:tblLayout w:type="fixed"/>
        <w:tblCellMar>
          <w:top w:w="110" w:type="dxa"/>
          <w:left w:w="160" w:type="dxa"/>
          <w:bottom w:w="110" w:type="dxa"/>
          <w:right w:w="160" w:type="dxa"/>
        </w:tblCellMar>
        <w:tblLook w:firstRow="1" w:noVBand="1" w:lastRow="0" w:firstColumn="1" w:lastColumn="0" w:noHBand="0" w:val="04a0"/>
      </w:tblPr>
      <w:tblGrid>
        <w:gridCol w:w="4819"/>
        <w:gridCol w:w="4818"/>
      </w:tblGrid>
      <w:tr>
        <w:trPr/>
        <w:tc>
          <w:tcPr>
            <w:tcW w:w="4819"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Attribut</w:t>
            </w:r>
          </w:p>
        </w:tc>
        <w:tc>
          <w:tcPr>
            <w:tcW w:w="4818"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Description</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nb_detect</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Nombre de détections individuelles dans la zone.</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area_m2</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Surface de la zone en m².</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density</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Densité de détections (par hectare).</w:t>
            </w:r>
          </w:p>
        </w:tc>
      </w:tr>
    </w:tbl>
    <w:p>
      <w:pPr>
        <w:pStyle w:val="Normal"/>
        <w:spacing w:before="0" w:after="0"/>
        <w:rPr/>
      </w:pPr>
      <w:r>
        <w:rPr>
          <w:rFonts w:ascii="Calibri" w:hAnsi="Calibri"/>
          <w:b w:val="false"/>
          <w:i w:val="false"/>
          <w:color w:val="3A3A3A"/>
          <w:sz w:val="8"/>
        </w:rPr>
        <w:t xml:space="preserve"> </w:t>
      </w:r>
    </w:p>
    <w:tbl>
      <w:tblPr>
        <w:tblW w:w="9638" w:type="dxa"/>
        <w:jc w:val="left"/>
        <w:tblInd w:w="132" w:type="dxa"/>
        <w:tblLayout w:type="fixed"/>
        <w:tblCellMar>
          <w:top w:w="160" w:type="dxa"/>
          <w:left w:w="240" w:type="dxa"/>
          <w:bottom w:w="160" w:type="dxa"/>
          <w:right w:w="240" w:type="dxa"/>
        </w:tblCellMar>
        <w:tblLook w:firstRow="1" w:noVBand="1" w:lastRow="0" w:firstColumn="1" w:lastColumn="0" w:noHBand="0" w:val="04a0"/>
      </w:tblPr>
      <w:tblGrid>
        <w:gridCol w:w="9638"/>
      </w:tblGrid>
      <w:tr>
        <w:trPr/>
        <w:tc>
          <w:tcPr>
            <w:tcW w:w="9638" w:type="dxa"/>
            <w:tcBorders/>
            <w:shd w:color="auto" w:fill="E8F1FA" w:val="clear"/>
          </w:tcPr>
          <w:p>
            <w:pPr>
              <w:pStyle w:val="Normal"/>
              <w:spacing w:before="0" w:after="120"/>
              <w:rPr/>
            </w:pPr>
            <w:r>
              <w:rPr>
                <w:rFonts w:ascii="Calibri" w:hAnsi="Calibri"/>
                <w:b/>
                <w:i w:val="false"/>
                <w:color w:val="1A4D7A"/>
                <w:sz w:val="24"/>
              </w:rPr>
              <w:t xml:space="preserve">ℹ️  </w:t>
            </w:r>
            <w:r>
              <w:rPr>
                <w:rFonts w:ascii="Calibri" w:hAnsi="Calibri"/>
                <w:b/>
                <w:i w:val="false"/>
                <w:color w:val="1A4D7A"/>
                <w:sz w:val="22"/>
              </w:rPr>
              <w:t>Note</w:t>
            </w:r>
          </w:p>
          <w:p>
            <w:pPr>
              <w:pStyle w:val="Normal"/>
              <w:spacing w:before="0" w:after="60"/>
              <w:rPr/>
            </w:pPr>
            <w:r>
              <w:rPr>
                <w:rFonts w:ascii="Calibri" w:hAnsi="Calibri"/>
                <w:b w:val="false"/>
                <w:i w:val="false"/>
                <w:color w:val="3A3A3A"/>
                <w:sz w:val="22"/>
              </w:rPr>
              <w:t>Format : GeoPackage (.gpkg), équivalent moderne du shapefile.</w:t>
            </w:r>
          </w:p>
        </w:tc>
      </w:tr>
    </w:tbl>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40" w:name="toc_2_7_4_le_fichier_metadata_json"/>
      <w:r>
        <w:rPr>
          <w:b/>
          <w:i w:val="false"/>
          <w:color w:val="1F2E5E"/>
          <w:sz w:val="32"/>
        </w:rPr>
        <w:t>7.4  Le fichier metadata.json</w:t>
      </w:r>
      <w:bookmarkEnd w:id="40"/>
    </w:p>
    <w:p>
      <w:pPr>
        <w:pStyle w:val="Normal"/>
        <w:spacing w:before="0" w:after="160"/>
        <w:rPr/>
      </w:pPr>
      <w:r>
        <w:rPr>
          <w:rFonts w:ascii="Calibri" w:hAnsi="Calibri"/>
          <w:b w:val="false"/>
          <w:i w:val="false"/>
          <w:color w:val="3A3A3A"/>
          <w:sz w:val="22"/>
        </w:rPr>
        <w:t>Placé à la racine du dossier de sortie, il documente le run et reste rechargeable. Il contient notamment : pipeline_version, date, tiles_processed, active_products, rvt_params, cv_runs, detections_entities (entités produites, chemins des .gpkg), structure, et la configuration complète de l'interface (ui_config). Il sert de trace pour l'archivage et la reproductibilité.</w:t>
      </w:r>
    </w:p>
    <w:p>
      <w:pPr>
        <w:pStyle w:val="Heading2"/>
        <w:spacing w:before="240" w:after="120"/>
        <w:rPr/>
      </w:pPr>
      <w:bookmarkStart w:id="41" w:name="toc_2_7_5_les_logs"/>
      <w:r>
        <w:rPr>
          <w:b/>
          <w:i w:val="false"/>
          <w:color w:val="1F2E5E"/>
          <w:sz w:val="32"/>
        </w:rPr>
        <w:t>7.5  Les logs</w:t>
      </w:r>
      <w:bookmarkEnd w:id="41"/>
    </w:p>
    <w:p>
      <w:pPr>
        <w:pStyle w:val="Normal"/>
        <w:spacing w:before="0" w:after="80"/>
        <w:rPr/>
      </w:pPr>
      <w:r>
        <w:rPr>
          <w:rFonts w:ascii="Calibri" w:hAnsi="Calibri"/>
          <w:b w:val="false"/>
          <w:i w:val="false"/>
          <w:color w:val="3A3A3A"/>
          <w:sz w:val="22"/>
        </w:rPr>
        <w:t>Le fichier pipeline_log_AAAAMMJJ_HHMMSS.txt contient le journal complet du traitement. Les erreurs y sont préfixées par [ERROR]. Utile pour diagnostiquer un problème ou vérifier le déroulement du pipeline.</w:t>
      </w:r>
    </w:p>
    <w:p>
      <w:pPr>
        <w:pStyle w:val="Normal"/>
        <w:spacing w:before="240" w:after="120"/>
        <w:rPr>
          <w:rFonts w:ascii="Calibri" w:hAnsi="Calibri"/>
          <w:b/>
          <w:i w:val="false"/>
          <w:i w:val="false"/>
          <w:color w:val="1F2E5E"/>
          <w:sz w:val="32"/>
        </w:rPr>
      </w:pPr>
      <w:r>
        <w:rPr>
          <w:rFonts w:ascii="Calibri" w:hAnsi="Calibri"/>
          <w:b/>
          <w:i w:val="false"/>
          <w:color w:val="1F2E5E"/>
          <w:sz w:val="32"/>
        </w:rPr>
      </w:r>
      <w:r>
        <w:br w:type="page"/>
      </w:r>
    </w:p>
    <w:p>
      <w:pPr>
        <w:pStyle w:val="Heading1"/>
        <w:pBdr>
          <w:left w:val="single" w:sz="36" w:space="10" w:color="000091"/>
        </w:pBdr>
        <w:spacing w:before="0" w:after="120"/>
        <w:ind w:left="170"/>
        <w:rPr/>
      </w:pPr>
      <w:bookmarkStart w:id="42" w:name="__RefHeading___Toc3967_1193836322"/>
      <w:bookmarkEnd w:id="42"/>
      <w:r>
        <w:rPr>
          <w:b/>
          <w:color w:val="000091"/>
          <w:sz w:val="44"/>
        </w:rPr>
        <w:t xml:space="preserve">⚡  </w:t>
      </w:r>
      <w:r>
        <w:rPr>
          <w:b/>
          <w:color w:val="000091"/>
          <w:sz w:val="44"/>
        </w:rPr>
        <w:t>8. Performance &amp; matériel</w:t>
      </w:r>
    </w:p>
    <w:tbl>
      <w:tblPr>
        <w:tblW w:w="9638" w:type="dxa"/>
        <w:jc w:val="left"/>
        <w:tblInd w:w="132" w:type="dxa"/>
        <w:tblLayout w:type="fixed"/>
        <w:tblCellMar>
          <w:top w:w="160" w:type="dxa"/>
          <w:left w:w="240" w:type="dxa"/>
          <w:bottom w:w="160" w:type="dxa"/>
          <w:right w:w="240" w:type="dxa"/>
        </w:tblCellMar>
        <w:tblLook w:firstRow="1" w:noVBand="1" w:lastRow="0" w:firstColumn="1" w:lastColumn="0" w:noHBand="0" w:val="04a0"/>
      </w:tblPr>
      <w:tblGrid>
        <w:gridCol w:w="9638"/>
      </w:tblGrid>
      <w:tr>
        <w:trPr/>
        <w:tc>
          <w:tcPr>
            <w:tcW w:w="9638" w:type="dxa"/>
            <w:tcBorders/>
            <w:shd w:color="auto" w:fill="F2F2FE" w:val="clear"/>
          </w:tcPr>
          <w:p>
            <w:pPr>
              <w:pStyle w:val="Normal"/>
              <w:spacing w:before="0" w:after="120"/>
              <w:rPr/>
            </w:pPr>
            <w:r>
              <w:rPr>
                <w:rFonts w:ascii="Calibri" w:hAnsi="Calibri"/>
                <w:b/>
                <w:i w:val="false"/>
                <w:color w:val="000091"/>
                <w:sz w:val="24"/>
              </w:rPr>
              <w:t xml:space="preserve">👁️  </w:t>
            </w:r>
            <w:r>
              <w:rPr>
                <w:rFonts w:ascii="Calibri" w:hAnsi="Calibri"/>
                <w:b/>
                <w:i w:val="false"/>
                <w:color w:val="000091"/>
                <w:sz w:val="22"/>
              </w:rPr>
              <w:t>EN UN COUP D'ŒIL   •   ⏱ 4 min de lecture</w:t>
            </w:r>
          </w:p>
          <w:p>
            <w:pPr>
              <w:pStyle w:val="Normal"/>
              <w:spacing w:before="0" w:after="60"/>
              <w:rPr/>
            </w:pPr>
            <w:r>
              <w:rPr>
                <w:rFonts w:ascii="Calibri" w:hAnsi="Calibri"/>
                <w:b w:val="false"/>
                <w:i w:val="false"/>
                <w:color w:val="000091"/>
                <w:sz w:val="22"/>
              </w:rPr>
              <w:t xml:space="preserve">•  </w:t>
            </w:r>
            <w:r>
              <w:rPr>
                <w:rFonts w:ascii="Calibri" w:hAnsi="Calibri"/>
                <w:b w:val="false"/>
                <w:i w:val="false"/>
                <w:color w:val="3A3A3A"/>
                <w:sz w:val="22"/>
              </w:rPr>
              <w:t>Configuration matérielle recommandée</w:t>
            </w:r>
          </w:p>
          <w:p>
            <w:pPr>
              <w:pStyle w:val="Normal"/>
              <w:spacing w:before="0" w:after="60"/>
              <w:rPr/>
            </w:pPr>
            <w:r>
              <w:rPr>
                <w:rFonts w:ascii="Calibri" w:hAnsi="Calibri"/>
                <w:b w:val="false"/>
                <w:i w:val="false"/>
                <w:color w:val="000091"/>
                <w:sz w:val="22"/>
              </w:rPr>
              <w:t xml:space="preserve">•  </w:t>
            </w:r>
            <w:r>
              <w:rPr>
                <w:rFonts w:ascii="Calibri" w:hAnsi="Calibri"/>
                <w:b w:val="false"/>
                <w:i w:val="false"/>
                <w:color w:val="3A3A3A"/>
                <w:sz w:val="22"/>
              </w:rPr>
              <w:t>Leviers d'optimisation</w:t>
            </w:r>
          </w:p>
          <w:p>
            <w:pPr>
              <w:pStyle w:val="Normal"/>
              <w:spacing w:before="0" w:after="60"/>
              <w:rPr/>
            </w:pPr>
            <w:r>
              <w:rPr>
                <w:rFonts w:ascii="Calibri" w:hAnsi="Calibri"/>
                <w:b w:val="false"/>
                <w:i w:val="false"/>
                <w:color w:val="000091"/>
                <w:sz w:val="22"/>
              </w:rPr>
              <w:t xml:space="preserve">•  </w:t>
            </w:r>
            <w:r>
              <w:rPr>
                <w:rFonts w:ascii="Calibri" w:hAnsi="Calibri"/>
                <w:b w:val="false"/>
                <w:i w:val="false"/>
                <w:color w:val="3A3A3A"/>
                <w:sz w:val="22"/>
              </w:rPr>
              <w:t>Astuces pour les grandes zones</w:t>
            </w:r>
          </w:p>
        </w:tc>
      </w:tr>
    </w:tbl>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43" w:name="toc_2_8_1_configuration_recommand_e"/>
      <w:r>
        <w:rPr>
          <w:b/>
          <w:i w:val="false"/>
          <w:color w:val="1F2E5E"/>
          <w:sz w:val="32"/>
        </w:rPr>
        <w:t>8.1  Configuration recommandée</w:t>
      </w:r>
      <w:bookmarkEnd w:id="43"/>
    </w:p>
    <w:tbl>
      <w:tblPr>
        <w:tblW w:w="9639" w:type="dxa"/>
        <w:jc w:val="left"/>
        <w:tblInd w:w="52" w:type="dxa"/>
        <w:tblLayout w:type="fixed"/>
        <w:tblCellMar>
          <w:top w:w="110" w:type="dxa"/>
          <w:left w:w="160" w:type="dxa"/>
          <w:bottom w:w="110" w:type="dxa"/>
          <w:right w:w="160" w:type="dxa"/>
        </w:tblCellMar>
        <w:tblLook w:firstRow="1" w:noVBand="1" w:lastRow="0" w:firstColumn="1" w:lastColumn="0" w:noHBand="0" w:val="04a0"/>
      </w:tblPr>
      <w:tblGrid>
        <w:gridCol w:w="3213"/>
        <w:gridCol w:w="3213"/>
        <w:gridCol w:w="3213"/>
      </w:tblGrid>
      <w:tr>
        <w:trPr/>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Ressource</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Minimum</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Recommandé</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RAM</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16 Go</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32 Go ou plus</w:t>
            </w:r>
          </w:p>
        </w:tc>
      </w:tr>
      <w:tr>
        <w:trPr/>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CPU</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4 cœurs (x86_64)</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8 cœurs physiques ou plus</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GPU</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Optionnel (CPU OK)</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NVIDIA RTX (accélère nettement la détection IA)</w:t>
            </w:r>
          </w:p>
        </w:tc>
      </w:tr>
      <w:tr>
        <w:trPr/>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Disque</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SSD, espace libre confortable</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NVMe, large capacité pour les grandes zones</w:t>
            </w:r>
          </w:p>
        </w:tc>
      </w:tr>
    </w:tbl>
    <w:p>
      <w:pPr>
        <w:pStyle w:val="Normal"/>
        <w:spacing w:before="0" w:after="0"/>
        <w:rPr/>
      </w:pPr>
      <w:r>
        <w:rPr>
          <w:rFonts w:ascii="Calibri" w:hAnsi="Calibri"/>
          <w:b w:val="false"/>
          <w:i w:val="false"/>
          <w:color w:val="3A3A3A"/>
          <w:sz w:val="8"/>
        </w:rPr>
        <w:t xml:space="preserve"> </w:t>
      </w:r>
    </w:p>
    <w:tbl>
      <w:tblPr>
        <w:tblW w:w="9638" w:type="dxa"/>
        <w:jc w:val="left"/>
        <w:tblInd w:w="132" w:type="dxa"/>
        <w:tblLayout w:type="fixed"/>
        <w:tblCellMar>
          <w:top w:w="160" w:type="dxa"/>
          <w:left w:w="240" w:type="dxa"/>
          <w:bottom w:w="160" w:type="dxa"/>
          <w:right w:w="240" w:type="dxa"/>
        </w:tblCellMar>
        <w:tblLook w:firstRow="1" w:noVBand="1" w:lastRow="0" w:firstColumn="1" w:lastColumn="0" w:noHBand="0" w:val="04a0"/>
      </w:tblPr>
      <w:tblGrid>
        <w:gridCol w:w="9638"/>
      </w:tblGrid>
      <w:tr>
        <w:trPr/>
        <w:tc>
          <w:tcPr>
            <w:tcW w:w="9638" w:type="dxa"/>
            <w:tcBorders/>
            <w:shd w:color="auto" w:fill="E8F1FA" w:val="clear"/>
          </w:tcPr>
          <w:p>
            <w:pPr>
              <w:pStyle w:val="Normal"/>
              <w:spacing w:before="0" w:after="120"/>
              <w:rPr/>
            </w:pPr>
            <w:r>
              <w:rPr>
                <w:rFonts w:ascii="Calibri" w:hAnsi="Calibri"/>
                <w:b/>
                <w:i w:val="false"/>
                <w:color w:val="1A4D7A"/>
                <w:sz w:val="24"/>
              </w:rPr>
              <w:t xml:space="preserve">ℹ️  </w:t>
            </w:r>
            <w:r>
              <w:rPr>
                <w:rFonts w:ascii="Calibri" w:hAnsi="Calibri"/>
                <w:b/>
                <w:i w:val="false"/>
                <w:color w:val="1A4D7A"/>
                <w:sz w:val="22"/>
              </w:rPr>
              <w:t>Note</w:t>
            </w:r>
          </w:p>
          <w:p>
            <w:pPr>
              <w:pStyle w:val="Normal"/>
              <w:spacing w:before="0" w:after="60"/>
              <w:rPr/>
            </w:pPr>
            <w:r>
              <w:rPr>
                <w:rFonts w:ascii="Calibri" w:hAnsi="Calibri"/>
                <w:b w:val="false"/>
                <w:i w:val="false"/>
                <w:color w:val="3A3A3A"/>
                <w:sz w:val="22"/>
              </w:rPr>
              <w:t>Le temps de traitement dépend fortement du nombre de dalles, des options choisies, du matériel et (mode ign_laz) de la connexion. La barre de progression et le journal de l'étape 4 donnent l'avancement réel ; aucune estimation n'est affichée à l'avance.</w:t>
            </w:r>
          </w:p>
        </w:tc>
      </w:tr>
    </w:tbl>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44" w:name="toc_2_8_2_leviers_d_optimisation"/>
      <w:r>
        <w:rPr>
          <w:b/>
          <w:i w:val="false"/>
          <w:color w:val="1F2E5E"/>
          <w:sz w:val="32"/>
        </w:rPr>
        <w:t>8.2  Leviers d'optimisation</w:t>
      </w:r>
      <w:bookmarkEnd w:id="44"/>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Augmenter le nombre de Workers (jusqu'au nombre de cœurs physiques).</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Baisser la résolution du MNT (ex. 1 m au lieu de 0,5 m) réduit fortement le temps de calcul.</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Décocher les indices RVT non exploités par la détection IA.</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Désactiver la génération d'images annotées si elle n'est pas nécessaire.</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Traiter la zone en sous-zones successives plutôt qu'en une seule passe.</w:t>
      </w:r>
    </w:p>
    <w:p>
      <w:pPr>
        <w:pStyle w:val="Normal"/>
        <w:spacing w:before="0" w:after="0"/>
        <w:rPr/>
      </w:pPr>
      <w:r>
        <w:rPr>
          <w:rFonts w:ascii="Calibri" w:hAnsi="Calibri"/>
          <w:b w:val="false"/>
          <w:i w:val="false"/>
          <w:color w:val="3A3A3A"/>
          <w:sz w:val="8"/>
        </w:rPr>
        <w:t xml:space="preserve"> </w:t>
      </w:r>
    </w:p>
    <w:tbl>
      <w:tblPr>
        <w:tblW w:w="9638" w:type="dxa"/>
        <w:jc w:val="left"/>
        <w:tblInd w:w="132" w:type="dxa"/>
        <w:tblLayout w:type="fixed"/>
        <w:tblCellMar>
          <w:top w:w="160" w:type="dxa"/>
          <w:left w:w="240" w:type="dxa"/>
          <w:bottom w:w="160" w:type="dxa"/>
          <w:right w:w="240" w:type="dxa"/>
        </w:tblCellMar>
        <w:tblLook w:firstRow="1" w:noVBand="1" w:lastRow="0" w:firstColumn="1" w:lastColumn="0" w:noHBand="0" w:val="04a0"/>
      </w:tblPr>
      <w:tblGrid>
        <w:gridCol w:w="9638"/>
      </w:tblGrid>
      <w:tr>
        <w:trPr/>
        <w:tc>
          <w:tcPr>
            <w:tcW w:w="9638" w:type="dxa"/>
            <w:tcBorders/>
            <w:shd w:color="auto" w:fill="FDF4E5" w:val="clear"/>
          </w:tcPr>
          <w:p>
            <w:pPr>
              <w:pStyle w:val="Normal"/>
              <w:spacing w:before="0" w:after="120"/>
              <w:rPr/>
            </w:pPr>
            <w:r>
              <w:rPr>
                <w:rFonts w:ascii="Calibri" w:hAnsi="Calibri"/>
                <w:b/>
                <w:i w:val="false"/>
                <w:color w:val="8A5A1A"/>
                <w:sz w:val="24"/>
              </w:rPr>
              <w:t xml:space="preserve">⚠️  </w:t>
            </w:r>
            <w:r>
              <w:rPr>
                <w:rFonts w:ascii="Calibri" w:hAnsi="Calibri"/>
                <w:b/>
                <w:i w:val="false"/>
                <w:color w:val="8A5A1A"/>
                <w:sz w:val="22"/>
              </w:rPr>
              <w:t>Attention</w:t>
            </w:r>
          </w:p>
          <w:p>
            <w:pPr>
              <w:pStyle w:val="Normal"/>
              <w:spacing w:before="0" w:after="60"/>
              <w:rPr/>
            </w:pPr>
            <w:r>
              <w:rPr>
                <w:rFonts w:ascii="Calibri" w:hAnsi="Calibri"/>
                <w:b w:val="false"/>
                <w:i w:val="false"/>
                <w:color w:val="3A3A3A"/>
                <w:sz w:val="22"/>
              </w:rPr>
              <w:t>Plus de Workers = plus de RAM consommée. Sur un poste 16 Go, rester sur 2–4 Workers pour éviter les erreurs mémoire. Le défaut est 4.</w:t>
            </w:r>
          </w:p>
        </w:tc>
      </w:tr>
    </w:tbl>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45" w:name="toc_2_8_3_pour_les_grandes_zones"/>
      <w:r>
        <w:rPr>
          <w:b/>
          <w:i w:val="false"/>
          <w:color w:val="1F2E5E"/>
          <w:sz w:val="32"/>
        </w:rPr>
        <w:t>8.3  Pour les grandes zones</w:t>
      </w:r>
      <w:bookmarkEnd w:id="45"/>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Pour une grande emprise, commencez par un test sur 1–2 dalles pour valider votre configuration, puis lancez la zone complète avec le profil sauvegardé.</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Pour un MNT/RVT déjà produit dépassant ~1 km (régime large), le pipeline ne pré-découpe pas : les indices sont calculés sur l'emprise complète et SAHI assure le découpage en mémoire au moment de l'inférence. L'entrée doit être en EPSG:2154 (Lambert-93). Voir section 4.4.</w:t>
      </w:r>
    </w:p>
    <w:p>
      <w:pPr>
        <w:pStyle w:val="Normal"/>
        <w:pBdr>
          <w:bottom w:val="single" w:sz="12" w:space="1" w:color="6A6AF4"/>
        </w:pBdr>
        <w:spacing w:before="0" w:after="120"/>
        <w:rPr>
          <w:rFonts w:ascii="Calibri" w:hAnsi="Calibri"/>
        </w:rPr>
      </w:pPr>
      <w:r>
        <w:rPr>
          <w:rFonts w:ascii="Calibri" w:hAnsi="Calibri"/>
        </w:rPr>
      </w:r>
      <w:r>
        <w:br w:type="page"/>
      </w:r>
    </w:p>
    <w:p>
      <w:pPr>
        <w:pStyle w:val="Heading1"/>
        <w:pBdr>
          <w:left w:val="single" w:sz="36" w:space="10" w:color="000091"/>
        </w:pBdr>
        <w:spacing w:before="0" w:after="120"/>
        <w:ind w:left="170"/>
        <w:rPr>
          <w:rFonts w:ascii="Calibri" w:hAnsi="Calibri"/>
          <w:b/>
          <w:color w:val="000091"/>
          <w:sz w:val="44"/>
        </w:rPr>
      </w:pPr>
      <w:bookmarkStart w:id="46" w:name="__RefHeading___Toc3977_1193836322"/>
      <w:bookmarkEnd w:id="46"/>
      <w:r>
        <w:rPr>
          <w:b/>
          <w:color w:val="000091"/>
          <w:sz w:val="44"/>
        </w:rPr>
        <w:t xml:space="preserve">🩹  </w:t>
      </w:r>
      <w:r>
        <w:rPr>
          <w:b/>
          <w:color w:val="000091"/>
          <w:sz w:val="44"/>
        </w:rPr>
        <w:t>9. Dépannage</w:t>
      </w:r>
    </w:p>
    <w:tbl>
      <w:tblPr>
        <w:tblW w:w="9638" w:type="dxa"/>
        <w:jc w:val="left"/>
        <w:tblInd w:w="132" w:type="dxa"/>
        <w:tblLayout w:type="fixed"/>
        <w:tblCellMar>
          <w:top w:w="160" w:type="dxa"/>
          <w:left w:w="240" w:type="dxa"/>
          <w:bottom w:w="160" w:type="dxa"/>
          <w:right w:w="240" w:type="dxa"/>
        </w:tblCellMar>
        <w:tblLook w:firstRow="1" w:noVBand="1" w:lastRow="0" w:firstColumn="1" w:lastColumn="0" w:noHBand="0" w:val="04a0"/>
      </w:tblPr>
      <w:tblGrid>
        <w:gridCol w:w="9638"/>
      </w:tblGrid>
      <w:tr>
        <w:trPr/>
        <w:tc>
          <w:tcPr>
            <w:tcW w:w="9638" w:type="dxa"/>
            <w:tcBorders/>
            <w:shd w:color="auto" w:fill="F2F2FE" w:val="clear"/>
          </w:tcPr>
          <w:p>
            <w:pPr>
              <w:pStyle w:val="Normal"/>
              <w:spacing w:before="0" w:after="120"/>
              <w:rPr/>
            </w:pPr>
            <w:r>
              <w:rPr>
                <w:rFonts w:ascii="Calibri" w:hAnsi="Calibri"/>
                <w:b/>
                <w:i w:val="false"/>
                <w:color w:val="000091"/>
                <w:sz w:val="24"/>
              </w:rPr>
              <w:t xml:space="preserve">👁️  </w:t>
            </w:r>
            <w:r>
              <w:rPr>
                <w:rFonts w:ascii="Calibri" w:hAnsi="Calibri"/>
                <w:b/>
                <w:i w:val="false"/>
                <w:color w:val="000091"/>
                <w:sz w:val="22"/>
              </w:rPr>
              <w:t>EN UN COUP D'ŒIL   •   ⏱ 3 min de lecture</w:t>
            </w:r>
          </w:p>
          <w:p>
            <w:pPr>
              <w:pStyle w:val="Normal"/>
              <w:spacing w:before="0" w:after="60"/>
              <w:rPr/>
            </w:pPr>
            <w:r>
              <w:rPr>
                <w:rFonts w:ascii="Calibri" w:hAnsi="Calibri"/>
                <w:b w:val="false"/>
                <w:i w:val="false"/>
                <w:color w:val="000091"/>
                <w:sz w:val="22"/>
              </w:rPr>
              <w:t xml:space="preserve">•  </w:t>
            </w:r>
            <w:r>
              <w:rPr>
                <w:rFonts w:ascii="Calibri" w:hAnsi="Calibri"/>
                <w:b w:val="false"/>
                <w:i w:val="false"/>
                <w:color w:val="3A3A3A"/>
                <w:sz w:val="22"/>
              </w:rPr>
              <w:t>Erreurs courantes sous forme de questions / réponses</w:t>
            </w:r>
          </w:p>
        </w:tc>
      </w:tr>
    </w:tbl>
    <w:p>
      <w:pPr>
        <w:pStyle w:val="Normal"/>
        <w:spacing w:before="0" w:after="0"/>
        <w:rPr/>
      </w:pPr>
      <w:r>
        <w:rPr>
          <w:rFonts w:ascii="Calibri" w:hAnsi="Calibri"/>
          <w:b w:val="false"/>
          <w:i w:val="false"/>
          <w:color w:val="3A3A3A"/>
          <w:sz w:val="8"/>
        </w:rPr>
        <w:t xml:space="preserve"> </w:t>
      </w:r>
    </w:p>
    <w:tbl>
      <w:tblPr>
        <w:tblW w:w="9638" w:type="dxa"/>
        <w:jc w:val="left"/>
        <w:tblInd w:w="132" w:type="dxa"/>
        <w:tblLayout w:type="fixed"/>
        <w:tblCellMar>
          <w:top w:w="120" w:type="dxa"/>
          <w:left w:w="240" w:type="dxa"/>
          <w:bottom w:w="120" w:type="dxa"/>
          <w:right w:w="240" w:type="dxa"/>
        </w:tblCellMar>
        <w:tblLook w:firstRow="1" w:noVBand="1" w:lastRow="0" w:firstColumn="1" w:lastColumn="0" w:noHBand="0" w:val="04a0"/>
      </w:tblPr>
      <w:tblGrid>
        <w:gridCol w:w="9638"/>
      </w:tblGrid>
      <w:tr>
        <w:trPr/>
        <w:tc>
          <w:tcPr>
            <w:tcW w:w="9638" w:type="dxa"/>
            <w:tcBorders/>
            <w:shd w:color="auto" w:fill="FEE9E9" w:val="clear"/>
          </w:tcPr>
          <w:p>
            <w:pPr>
              <w:pStyle w:val="Normal"/>
              <w:spacing w:before="0" w:after="0"/>
              <w:rPr/>
            </w:pPr>
            <w:r>
              <w:rPr>
                <w:rFonts w:ascii="Calibri" w:hAnsi="Calibri"/>
                <w:b/>
                <w:i w:val="false"/>
                <w:color w:val="9B1C1C"/>
                <w:sz w:val="24"/>
              </w:rPr>
              <w:t xml:space="preserve">❓  </w:t>
            </w:r>
            <w:r>
              <w:rPr>
                <w:rFonts w:ascii="Calibri" w:hAnsi="Calibri"/>
                <w:b/>
                <w:i w:val="false"/>
                <w:color w:val="9B1C1C"/>
                <w:sz w:val="22"/>
              </w:rPr>
              <w:t>Le plugin ne se lance pas</w:t>
            </w:r>
          </w:p>
        </w:tc>
      </w:tr>
      <w:tr>
        <w:trPr/>
        <w:tc>
          <w:tcPr>
            <w:tcW w:w="9638" w:type="dxa"/>
            <w:tcBorders/>
            <w:shd w:color="auto" w:fill="FFFFFF" w:val="clear"/>
          </w:tcPr>
          <w:p>
            <w:pPr>
              <w:pStyle w:val="Normal"/>
              <w:spacing w:before="0" w:after="60"/>
              <w:rPr/>
            </w:pPr>
            <w:r>
              <w:rPr>
                <w:rFonts w:ascii="Calibri" w:hAnsi="Calibri"/>
                <w:b w:val="false"/>
                <w:i w:val="false"/>
                <w:color w:val="9B1C1C"/>
                <w:sz w:val="22"/>
              </w:rPr>
              <w:t xml:space="preserve">•  </w:t>
            </w:r>
            <w:r>
              <w:rPr>
                <w:rFonts w:ascii="Calibri" w:hAnsi="Calibri"/>
                <w:b w:val="false"/>
                <w:i w:val="false"/>
                <w:color w:val="3A3A3A"/>
                <w:sz w:val="22"/>
              </w:rPr>
              <w:t>Vérifier que QGIS est installé via le paquet OSGeo4W.</w:t>
            </w:r>
          </w:p>
          <w:p>
            <w:pPr>
              <w:pStyle w:val="Normal"/>
              <w:spacing w:before="0" w:after="60"/>
              <w:rPr/>
            </w:pPr>
            <w:r>
              <w:rPr>
                <w:rFonts w:ascii="Calibri" w:hAnsi="Calibri"/>
                <w:b w:val="false"/>
                <w:i w:val="false"/>
                <w:color w:val="9B1C1C"/>
                <w:sz w:val="22"/>
              </w:rPr>
              <w:t xml:space="preserve">•  </w:t>
            </w:r>
            <w:r>
              <w:rPr>
                <w:rFonts w:ascii="Calibri" w:hAnsi="Calibri"/>
                <w:b w:val="false"/>
                <w:i w:val="false"/>
                <w:color w:val="3A3A3A"/>
                <w:sz w:val="22"/>
              </w:rPr>
              <w:t>Relancer QGIS en administrateur si un problème de permissions s'affiche.</w:t>
            </w:r>
          </w:p>
        </w:tc>
      </w:tr>
    </w:tbl>
    <w:p>
      <w:pPr>
        <w:pStyle w:val="Normal"/>
        <w:spacing w:before="0" w:after="0"/>
        <w:rPr/>
      </w:pPr>
      <w:r>
        <w:rPr>
          <w:rFonts w:ascii="Calibri" w:hAnsi="Calibri"/>
          <w:b w:val="false"/>
          <w:i w:val="false"/>
          <w:color w:val="3A3A3A"/>
          <w:sz w:val="8"/>
        </w:rPr>
        <w:t xml:space="preserve"> </w:t>
      </w:r>
    </w:p>
    <w:tbl>
      <w:tblPr>
        <w:tblW w:w="9638" w:type="dxa"/>
        <w:jc w:val="left"/>
        <w:tblInd w:w="132" w:type="dxa"/>
        <w:tblLayout w:type="fixed"/>
        <w:tblCellMar>
          <w:top w:w="120" w:type="dxa"/>
          <w:left w:w="240" w:type="dxa"/>
          <w:bottom w:w="120" w:type="dxa"/>
          <w:right w:w="240" w:type="dxa"/>
        </w:tblCellMar>
        <w:tblLook w:firstRow="1" w:noVBand="1" w:lastRow="0" w:firstColumn="1" w:lastColumn="0" w:noHBand="0" w:val="04a0"/>
      </w:tblPr>
      <w:tblGrid>
        <w:gridCol w:w="9638"/>
      </w:tblGrid>
      <w:tr>
        <w:trPr/>
        <w:tc>
          <w:tcPr>
            <w:tcW w:w="9638" w:type="dxa"/>
            <w:tcBorders/>
            <w:shd w:color="auto" w:fill="FEE9E9" w:val="clear"/>
          </w:tcPr>
          <w:p>
            <w:pPr>
              <w:pStyle w:val="Normal"/>
              <w:spacing w:before="0" w:after="0"/>
              <w:rPr/>
            </w:pPr>
            <w:r>
              <w:rPr>
                <w:rFonts w:ascii="Calibri" w:hAnsi="Calibri"/>
                <w:b/>
                <w:i w:val="false"/>
                <w:color w:val="9B1C1C"/>
                <w:sz w:val="24"/>
              </w:rPr>
              <w:t xml:space="preserve">❓  </w:t>
            </w:r>
            <w:r>
              <w:rPr>
                <w:rFonts w:ascii="Calibri" w:hAnsi="Calibri"/>
                <w:b/>
                <w:i w:val="false"/>
                <w:color w:val="9B1C1C"/>
                <w:sz w:val="22"/>
              </w:rPr>
              <w:t>« Fichier quadrillage IGN introuvable »</w:t>
            </w:r>
          </w:p>
        </w:tc>
      </w:tr>
      <w:tr>
        <w:trPr/>
        <w:tc>
          <w:tcPr>
            <w:tcW w:w="9638" w:type="dxa"/>
            <w:tcBorders/>
            <w:shd w:color="auto" w:fill="FFFFFF" w:val="clear"/>
          </w:tcPr>
          <w:p>
            <w:pPr>
              <w:pStyle w:val="Normal"/>
              <w:spacing w:before="0" w:after="60"/>
              <w:rPr/>
            </w:pPr>
            <w:r>
              <w:rPr>
                <w:rFonts w:ascii="Calibri" w:hAnsi="Calibri"/>
                <w:b w:val="false"/>
                <w:i w:val="false"/>
                <w:color w:val="9B1C1C"/>
                <w:sz w:val="22"/>
              </w:rPr>
              <w:t xml:space="preserve">•  </w:t>
            </w:r>
            <w:r>
              <w:rPr>
                <w:rFonts w:ascii="Calibri" w:hAnsi="Calibri"/>
                <w:b w:val="false"/>
                <w:i w:val="false"/>
                <w:color w:val="3A3A3A"/>
                <w:sz w:val="22"/>
              </w:rPr>
              <w:t>Le fichier data/quadrillage_france/TA_diff_pkk_lidarhd_classe.shp est absent.</w:t>
            </w:r>
          </w:p>
          <w:p>
            <w:pPr>
              <w:pStyle w:val="Normal"/>
              <w:spacing w:before="0" w:after="60"/>
              <w:rPr/>
            </w:pPr>
            <w:r>
              <w:rPr>
                <w:rFonts w:ascii="Calibri" w:hAnsi="Calibri"/>
                <w:b w:val="false"/>
                <w:i w:val="false"/>
                <w:color w:val="9B1C1C"/>
                <w:sz w:val="22"/>
              </w:rPr>
              <w:t xml:space="preserve">•  </w:t>
            </w:r>
            <w:r>
              <w:rPr>
                <w:rFonts w:ascii="Calibri" w:hAnsi="Calibri"/>
                <w:b w:val="false"/>
                <w:i w:val="false"/>
                <w:color w:val="3A3A3A"/>
                <w:sz w:val="22"/>
              </w:rPr>
              <w:t>Télécharger la grille IGN et la placer dans ce dossier.</w:t>
            </w:r>
          </w:p>
        </w:tc>
      </w:tr>
    </w:tbl>
    <w:p>
      <w:pPr>
        <w:pStyle w:val="Normal"/>
        <w:spacing w:before="0" w:after="0"/>
        <w:rPr/>
      </w:pPr>
      <w:r>
        <w:rPr>
          <w:rFonts w:ascii="Calibri" w:hAnsi="Calibri"/>
          <w:b w:val="false"/>
          <w:i w:val="false"/>
          <w:color w:val="3A3A3A"/>
          <w:sz w:val="8"/>
        </w:rPr>
        <w:t xml:space="preserve"> </w:t>
      </w:r>
    </w:p>
    <w:tbl>
      <w:tblPr>
        <w:tblW w:w="9638" w:type="dxa"/>
        <w:jc w:val="left"/>
        <w:tblInd w:w="132" w:type="dxa"/>
        <w:tblLayout w:type="fixed"/>
        <w:tblCellMar>
          <w:top w:w="120" w:type="dxa"/>
          <w:left w:w="240" w:type="dxa"/>
          <w:bottom w:w="120" w:type="dxa"/>
          <w:right w:w="240" w:type="dxa"/>
        </w:tblCellMar>
        <w:tblLook w:firstRow="1" w:noVBand="1" w:lastRow="0" w:firstColumn="1" w:lastColumn="0" w:noHBand="0" w:val="04a0"/>
      </w:tblPr>
      <w:tblGrid>
        <w:gridCol w:w="9638"/>
      </w:tblGrid>
      <w:tr>
        <w:trPr/>
        <w:tc>
          <w:tcPr>
            <w:tcW w:w="9638" w:type="dxa"/>
            <w:tcBorders/>
            <w:shd w:color="auto" w:fill="FEE9E9" w:val="clear"/>
          </w:tcPr>
          <w:p>
            <w:pPr>
              <w:pStyle w:val="Normal"/>
              <w:spacing w:before="0" w:after="0"/>
              <w:rPr/>
            </w:pPr>
            <w:r>
              <w:rPr>
                <w:rFonts w:ascii="Calibri" w:hAnsi="Calibri"/>
                <w:b/>
                <w:i w:val="false"/>
                <w:color w:val="9B1C1C"/>
                <w:sz w:val="24"/>
              </w:rPr>
              <w:t xml:space="preserve">❓  </w:t>
            </w:r>
            <w:r>
              <w:rPr>
                <w:rFonts w:ascii="Calibri" w:hAnsi="Calibri"/>
                <w:b/>
                <w:i w:val="false"/>
                <w:color w:val="9B1C1C"/>
                <w:sz w:val="22"/>
              </w:rPr>
              <w:t>« Runner ONNX introuvable »</w:t>
            </w:r>
          </w:p>
        </w:tc>
      </w:tr>
      <w:tr>
        <w:trPr/>
        <w:tc>
          <w:tcPr>
            <w:tcW w:w="9638" w:type="dxa"/>
            <w:tcBorders/>
            <w:shd w:color="auto" w:fill="FFFFFF" w:val="clear"/>
          </w:tcPr>
          <w:p>
            <w:pPr>
              <w:pStyle w:val="Normal"/>
              <w:spacing w:before="0" w:after="60"/>
              <w:rPr/>
            </w:pPr>
            <w:r>
              <w:rPr>
                <w:rFonts w:ascii="Calibri" w:hAnsi="Calibri"/>
                <w:b w:val="false"/>
                <w:i w:val="false"/>
                <w:color w:val="9B1C1C"/>
                <w:sz w:val="22"/>
              </w:rPr>
              <w:t xml:space="preserve">•  </w:t>
            </w:r>
            <w:r>
              <w:rPr>
                <w:rFonts w:ascii="Calibri" w:hAnsi="Calibri"/>
                <w:b w:val="false"/>
                <w:i w:val="false"/>
                <w:color w:val="3A3A3A"/>
                <w:sz w:val="22"/>
              </w:rPr>
              <w:t>Le fichier data/third_party/cv_runner_onnx/windows/cv_runner_onnx.exe est absent.</w:t>
            </w:r>
          </w:p>
          <w:p>
            <w:pPr>
              <w:pStyle w:val="Normal"/>
              <w:spacing w:before="0" w:after="60"/>
              <w:rPr/>
            </w:pPr>
            <w:r>
              <w:rPr>
                <w:rFonts w:ascii="Calibri" w:hAnsi="Calibri"/>
                <w:b w:val="false"/>
                <w:i w:val="false"/>
                <w:color w:val="9B1C1C"/>
                <w:sz w:val="22"/>
              </w:rPr>
              <w:t xml:space="preserve">•  </w:t>
            </w:r>
            <w:r>
              <w:rPr>
                <w:rFonts w:ascii="Calibri" w:hAnsi="Calibri"/>
                <w:b w:val="false"/>
                <w:i w:val="false"/>
                <w:color w:val="3A3A3A"/>
                <w:sz w:val="22"/>
              </w:rPr>
              <w:t>Placer le runner fourni séparément dans ce dossier.</w:t>
            </w:r>
          </w:p>
        </w:tc>
      </w:tr>
    </w:tbl>
    <w:p>
      <w:pPr>
        <w:pStyle w:val="Normal"/>
        <w:spacing w:before="0" w:after="0"/>
        <w:rPr/>
      </w:pPr>
      <w:r>
        <w:rPr>
          <w:rFonts w:ascii="Calibri" w:hAnsi="Calibri"/>
          <w:b w:val="false"/>
          <w:i w:val="false"/>
          <w:color w:val="3A3A3A"/>
          <w:sz w:val="8"/>
        </w:rPr>
        <w:t xml:space="preserve"> </w:t>
      </w:r>
    </w:p>
    <w:tbl>
      <w:tblPr>
        <w:tblW w:w="9638" w:type="dxa"/>
        <w:jc w:val="left"/>
        <w:tblInd w:w="132" w:type="dxa"/>
        <w:tblLayout w:type="fixed"/>
        <w:tblCellMar>
          <w:top w:w="120" w:type="dxa"/>
          <w:left w:w="240" w:type="dxa"/>
          <w:bottom w:w="120" w:type="dxa"/>
          <w:right w:w="240" w:type="dxa"/>
        </w:tblCellMar>
        <w:tblLook w:firstRow="1" w:noVBand="1" w:lastRow="0" w:firstColumn="1" w:lastColumn="0" w:noHBand="0" w:val="04a0"/>
      </w:tblPr>
      <w:tblGrid>
        <w:gridCol w:w="9638"/>
      </w:tblGrid>
      <w:tr>
        <w:trPr/>
        <w:tc>
          <w:tcPr>
            <w:tcW w:w="9638" w:type="dxa"/>
            <w:tcBorders/>
            <w:shd w:color="auto" w:fill="FEE9E9" w:val="clear"/>
          </w:tcPr>
          <w:p>
            <w:pPr>
              <w:pStyle w:val="Normal"/>
              <w:spacing w:before="0" w:after="0"/>
              <w:rPr/>
            </w:pPr>
            <w:r>
              <w:rPr>
                <w:rFonts w:ascii="Calibri" w:hAnsi="Calibri"/>
                <w:b/>
                <w:i w:val="false"/>
                <w:color w:val="9B1C1C"/>
                <w:sz w:val="24"/>
              </w:rPr>
              <w:t xml:space="preserve">❓  </w:t>
            </w:r>
            <w:r>
              <w:rPr>
                <w:rFonts w:ascii="Calibri" w:hAnsi="Calibri"/>
                <w:b/>
                <w:i w:val="false"/>
                <w:color w:val="9B1C1C"/>
                <w:sz w:val="22"/>
              </w:rPr>
              <w:t>« Aucun modèle disponible » dans la détection IA</w:t>
            </w:r>
          </w:p>
        </w:tc>
      </w:tr>
      <w:tr>
        <w:trPr/>
        <w:tc>
          <w:tcPr>
            <w:tcW w:w="9638" w:type="dxa"/>
            <w:tcBorders/>
            <w:shd w:color="auto" w:fill="FFFFFF" w:val="clear"/>
          </w:tcPr>
          <w:p>
            <w:pPr>
              <w:pStyle w:val="Normal"/>
              <w:spacing w:before="0" w:after="60"/>
              <w:rPr/>
            </w:pPr>
            <w:r>
              <w:rPr>
                <w:rFonts w:ascii="Calibri" w:hAnsi="Calibri"/>
                <w:b w:val="false"/>
                <w:i w:val="false"/>
                <w:color w:val="9B1C1C"/>
                <w:sz w:val="22"/>
              </w:rPr>
              <w:t xml:space="preserve">•  </w:t>
            </w:r>
            <w:r>
              <w:rPr>
                <w:rFonts w:ascii="Calibri" w:hAnsi="Calibri"/>
                <w:b w:val="false"/>
                <w:i w:val="false"/>
                <w:color w:val="3A3A3A"/>
                <w:sz w:val="22"/>
              </w:rPr>
              <w:t>Le dossier data/models/ est vide ou un modèle est incomplet.</w:t>
            </w:r>
          </w:p>
          <w:p>
            <w:pPr>
              <w:pStyle w:val="Normal"/>
              <w:spacing w:before="0" w:after="60"/>
              <w:rPr/>
            </w:pPr>
            <w:r>
              <w:rPr>
                <w:rFonts w:ascii="Calibri" w:hAnsi="Calibri"/>
                <w:b w:val="false"/>
                <w:i w:val="false"/>
                <w:color w:val="9B1C1C"/>
                <w:sz w:val="22"/>
              </w:rPr>
              <w:t xml:space="preserve">•  </w:t>
            </w:r>
            <w:r>
              <w:rPr>
                <w:rFonts w:ascii="Calibri" w:hAnsi="Calibri"/>
                <w:b w:val="false"/>
                <w:i w:val="false"/>
                <w:color w:val="3A3A3A"/>
                <w:sz w:val="22"/>
              </w:rPr>
              <w:t>Chaque modèle doit respecter le contrat de modèle : model_card.yaml, args.yaml, classes.txt, weights/best.onnx, etc. (voir docs/model_contract.md). Le seul best.onnx ne suffit pas.</w:t>
            </w:r>
          </w:p>
        </w:tc>
      </w:tr>
    </w:tbl>
    <w:p>
      <w:pPr>
        <w:pStyle w:val="Normal"/>
        <w:spacing w:before="0" w:after="0"/>
        <w:rPr/>
      </w:pPr>
      <w:r>
        <w:rPr>
          <w:rFonts w:ascii="Calibri" w:hAnsi="Calibri"/>
          <w:b w:val="false"/>
          <w:i w:val="false"/>
          <w:color w:val="3A3A3A"/>
          <w:sz w:val="8"/>
        </w:rPr>
        <w:t xml:space="preserve"> </w:t>
      </w:r>
    </w:p>
    <w:tbl>
      <w:tblPr>
        <w:tblW w:w="9638" w:type="dxa"/>
        <w:jc w:val="left"/>
        <w:tblInd w:w="132" w:type="dxa"/>
        <w:tblLayout w:type="fixed"/>
        <w:tblCellMar>
          <w:top w:w="120" w:type="dxa"/>
          <w:left w:w="240" w:type="dxa"/>
          <w:bottom w:w="120" w:type="dxa"/>
          <w:right w:w="240" w:type="dxa"/>
        </w:tblCellMar>
        <w:tblLook w:firstRow="1" w:noVBand="1" w:lastRow="0" w:firstColumn="1" w:lastColumn="0" w:noHBand="0" w:val="04a0"/>
      </w:tblPr>
      <w:tblGrid>
        <w:gridCol w:w="9638"/>
      </w:tblGrid>
      <w:tr>
        <w:trPr/>
        <w:tc>
          <w:tcPr>
            <w:tcW w:w="9638" w:type="dxa"/>
            <w:tcBorders/>
            <w:shd w:color="auto" w:fill="FEE9E9" w:val="clear"/>
          </w:tcPr>
          <w:p>
            <w:pPr>
              <w:pStyle w:val="Normal"/>
              <w:spacing w:before="0" w:after="0"/>
              <w:rPr/>
            </w:pPr>
            <w:r>
              <w:rPr>
                <w:rFonts w:ascii="Calibri" w:hAnsi="Calibri"/>
                <w:b/>
                <w:i w:val="false"/>
                <w:color w:val="9B1C1C"/>
                <w:sz w:val="24"/>
              </w:rPr>
              <w:t xml:space="preserve">❓  </w:t>
            </w:r>
            <w:r>
              <w:rPr>
                <w:rFonts w:ascii="Calibri" w:hAnsi="Calibri"/>
                <w:b/>
                <w:i w:val="false"/>
                <w:color w:val="9B1C1C"/>
                <w:sz w:val="22"/>
              </w:rPr>
              <w:t>Le traitement s'arrête en cours de route</w:t>
            </w:r>
          </w:p>
        </w:tc>
      </w:tr>
      <w:tr>
        <w:trPr/>
        <w:tc>
          <w:tcPr>
            <w:tcW w:w="9638" w:type="dxa"/>
            <w:tcBorders/>
            <w:shd w:color="auto" w:fill="FFFFFF" w:val="clear"/>
          </w:tcPr>
          <w:p>
            <w:pPr>
              <w:pStyle w:val="Normal"/>
              <w:spacing w:before="0" w:after="60"/>
              <w:rPr/>
            </w:pPr>
            <w:r>
              <w:rPr>
                <w:rFonts w:ascii="Calibri" w:hAnsi="Calibri"/>
                <w:b w:val="false"/>
                <w:i w:val="false"/>
                <w:color w:val="9B1C1C"/>
                <w:sz w:val="22"/>
              </w:rPr>
              <w:t xml:space="preserve">•  </w:t>
            </w:r>
            <w:r>
              <w:rPr>
                <w:rFonts w:ascii="Calibri" w:hAnsi="Calibri"/>
                <w:b w:val="false"/>
                <w:i w:val="false"/>
                <w:color w:val="3A3A3A"/>
                <w:sz w:val="22"/>
              </w:rPr>
              <w:t>Consulter le fichier de log (pipeline_log_*.txt) dans le dossier de sortie ; les erreurs sont préfixées par [ERROR].</w:t>
            </w:r>
          </w:p>
        </w:tc>
      </w:tr>
    </w:tbl>
    <w:p>
      <w:pPr>
        <w:pStyle w:val="Normal"/>
        <w:spacing w:before="0" w:after="0"/>
        <w:rPr/>
      </w:pPr>
      <w:r>
        <w:rPr>
          <w:rFonts w:ascii="Calibri" w:hAnsi="Calibri"/>
          <w:b w:val="false"/>
          <w:i w:val="false"/>
          <w:color w:val="3A3A3A"/>
          <w:sz w:val="8"/>
        </w:rPr>
        <w:t xml:space="preserve"> </w:t>
      </w:r>
    </w:p>
    <w:tbl>
      <w:tblPr>
        <w:tblW w:w="9638" w:type="dxa"/>
        <w:jc w:val="left"/>
        <w:tblInd w:w="132" w:type="dxa"/>
        <w:tblLayout w:type="fixed"/>
        <w:tblCellMar>
          <w:top w:w="120" w:type="dxa"/>
          <w:left w:w="240" w:type="dxa"/>
          <w:bottom w:w="120" w:type="dxa"/>
          <w:right w:w="240" w:type="dxa"/>
        </w:tblCellMar>
        <w:tblLook w:firstRow="1" w:noVBand="1" w:lastRow="0" w:firstColumn="1" w:lastColumn="0" w:noHBand="0" w:val="04a0"/>
      </w:tblPr>
      <w:tblGrid>
        <w:gridCol w:w="9638"/>
      </w:tblGrid>
      <w:tr>
        <w:trPr/>
        <w:tc>
          <w:tcPr>
            <w:tcW w:w="9638" w:type="dxa"/>
            <w:tcBorders/>
            <w:shd w:color="auto" w:fill="FEE9E9" w:val="clear"/>
          </w:tcPr>
          <w:p>
            <w:pPr>
              <w:pStyle w:val="Normal"/>
              <w:spacing w:before="0" w:after="0"/>
              <w:rPr/>
            </w:pPr>
            <w:r>
              <w:rPr>
                <w:rFonts w:ascii="Calibri" w:hAnsi="Calibri"/>
                <w:b/>
                <w:i w:val="false"/>
                <w:color w:val="9B1C1C"/>
                <w:sz w:val="24"/>
              </w:rPr>
              <w:t xml:space="preserve">❓  </w:t>
            </w:r>
            <w:r>
              <w:rPr>
                <w:rFonts w:ascii="Calibri" w:hAnsi="Calibri"/>
                <w:b/>
                <w:i w:val="false"/>
                <w:color w:val="9B1C1C"/>
                <w:sz w:val="22"/>
              </w:rPr>
              <w:t>La détection IA ne produit aucun résultat</w:t>
            </w:r>
          </w:p>
        </w:tc>
      </w:tr>
      <w:tr>
        <w:trPr/>
        <w:tc>
          <w:tcPr>
            <w:tcW w:w="9638" w:type="dxa"/>
            <w:tcBorders/>
            <w:shd w:color="auto" w:fill="FFFFFF" w:val="clear"/>
          </w:tcPr>
          <w:p>
            <w:pPr>
              <w:pStyle w:val="Normal"/>
              <w:spacing w:before="0" w:after="60"/>
              <w:rPr/>
            </w:pPr>
            <w:r>
              <w:rPr>
                <w:rFonts w:ascii="Calibri" w:hAnsi="Calibri"/>
                <w:b w:val="false"/>
                <w:i w:val="false"/>
                <w:color w:val="9B1C1C"/>
                <w:sz w:val="22"/>
              </w:rPr>
              <w:t xml:space="preserve">•  </w:t>
            </w:r>
            <w:r>
              <w:rPr>
                <w:rFonts w:ascii="Calibri" w:hAnsi="Calibri"/>
                <w:b w:val="false"/>
                <w:i w:val="false"/>
                <w:color w:val="3A3A3A"/>
                <w:sz w:val="22"/>
              </w:rPr>
              <w:t>Vérifier que le seuil de confiance de l'entité n'est pas trop élevé (le seuil est filtrant ; abaissez-le pour diagnostiquer).</w:t>
            </w:r>
          </w:p>
          <w:p>
            <w:pPr>
              <w:pStyle w:val="Normal"/>
              <w:spacing w:before="0" w:after="60"/>
              <w:rPr/>
            </w:pPr>
            <w:r>
              <w:rPr>
                <w:rFonts w:ascii="Calibri" w:hAnsi="Calibri"/>
                <w:b w:val="false"/>
                <w:i w:val="false"/>
                <w:color w:val="9B1C1C"/>
                <w:sz w:val="22"/>
              </w:rPr>
              <w:t xml:space="preserve">•  </w:t>
            </w:r>
            <w:r>
              <w:rPr>
                <w:rFonts w:ascii="Calibri" w:hAnsi="Calibri"/>
                <w:b w:val="false"/>
                <w:i w:val="false"/>
                <w:color w:val="3A3A3A"/>
                <w:sz w:val="22"/>
              </w:rPr>
              <w:t>Vérifier que l'indice cible du modèle est bien calculé (le tag RVT de la carte d'entité l'indique ; sinon, « + Activer »).</w:t>
            </w:r>
          </w:p>
          <w:p>
            <w:pPr>
              <w:pStyle w:val="Normal"/>
              <w:spacing w:before="0" w:after="60"/>
              <w:rPr/>
            </w:pPr>
            <w:r>
              <w:rPr>
                <w:rFonts w:ascii="Calibri" w:hAnsi="Calibri"/>
                <w:b w:val="false"/>
                <w:i w:val="false"/>
                <w:color w:val="9B1C1C"/>
                <w:sz w:val="22"/>
              </w:rPr>
              <w:t xml:space="preserve">•  </w:t>
            </w:r>
            <w:r>
              <w:rPr>
                <w:rFonts w:ascii="Calibri" w:hAnsi="Calibri"/>
                <w:b w:val="false"/>
                <w:i w:val="false"/>
                <w:color w:val="3A3A3A"/>
                <w:sz w:val="22"/>
              </w:rPr>
              <w:t>Vérifier qu'au moins une entité est cochée.</w:t>
            </w:r>
          </w:p>
        </w:tc>
      </w:tr>
    </w:tbl>
    <w:p>
      <w:pPr>
        <w:pStyle w:val="Normal"/>
        <w:spacing w:before="0" w:after="0"/>
        <w:rPr/>
      </w:pPr>
      <w:r>
        <w:rPr>
          <w:rFonts w:ascii="Calibri" w:hAnsi="Calibri"/>
          <w:b w:val="false"/>
          <w:i w:val="false"/>
          <w:color w:val="3A3A3A"/>
          <w:sz w:val="8"/>
        </w:rPr>
        <w:t xml:space="preserve"> </w:t>
      </w:r>
    </w:p>
    <w:tbl>
      <w:tblPr>
        <w:tblW w:w="9638" w:type="dxa"/>
        <w:jc w:val="left"/>
        <w:tblInd w:w="132" w:type="dxa"/>
        <w:tblLayout w:type="fixed"/>
        <w:tblCellMar>
          <w:top w:w="120" w:type="dxa"/>
          <w:left w:w="240" w:type="dxa"/>
          <w:bottom w:w="120" w:type="dxa"/>
          <w:right w:w="240" w:type="dxa"/>
        </w:tblCellMar>
        <w:tblLook w:firstRow="1" w:noVBand="1" w:lastRow="0" w:firstColumn="1" w:lastColumn="0" w:noHBand="0" w:val="04a0"/>
      </w:tblPr>
      <w:tblGrid>
        <w:gridCol w:w="9638"/>
      </w:tblGrid>
      <w:tr>
        <w:trPr/>
        <w:tc>
          <w:tcPr>
            <w:tcW w:w="9638" w:type="dxa"/>
            <w:tcBorders/>
            <w:shd w:color="auto" w:fill="FEE9E9" w:val="clear"/>
          </w:tcPr>
          <w:p>
            <w:pPr>
              <w:pStyle w:val="Normal"/>
              <w:spacing w:before="0" w:after="0"/>
              <w:rPr/>
            </w:pPr>
            <w:r>
              <w:rPr>
                <w:rFonts w:ascii="Calibri" w:hAnsi="Calibri"/>
                <w:b/>
                <w:i w:val="false"/>
                <w:color w:val="9B1C1C"/>
                <w:sz w:val="24"/>
              </w:rPr>
              <w:t xml:space="preserve">❓  </w:t>
            </w:r>
            <w:r>
              <w:rPr>
                <w:rFonts w:ascii="Calibri" w:hAnsi="Calibri"/>
                <w:b/>
                <w:i w:val="false"/>
                <w:color w:val="9B1C1C"/>
                <w:sz w:val="22"/>
              </w:rPr>
              <w:t>Les couches ne se chargent pas dans QGIS après le traitement</w:t>
            </w:r>
          </w:p>
        </w:tc>
      </w:tr>
      <w:tr>
        <w:trPr/>
        <w:tc>
          <w:tcPr>
            <w:tcW w:w="9638" w:type="dxa"/>
            <w:tcBorders/>
            <w:shd w:color="auto" w:fill="FFFFFF" w:val="clear"/>
          </w:tcPr>
          <w:p>
            <w:pPr>
              <w:pStyle w:val="Normal"/>
              <w:spacing w:before="0" w:after="60"/>
              <w:rPr/>
            </w:pPr>
            <w:r>
              <w:rPr>
                <w:rFonts w:ascii="Calibri" w:hAnsi="Calibri"/>
                <w:b w:val="false"/>
                <w:i w:val="false"/>
                <w:color w:val="9B1C1C"/>
                <w:sz w:val="22"/>
              </w:rPr>
              <w:t xml:space="preserve">•  </w:t>
            </w:r>
            <w:r>
              <w:rPr>
                <w:rFonts w:ascii="Calibri" w:hAnsi="Calibri"/>
                <w:b w:val="false"/>
                <w:i w:val="false"/>
                <w:color w:val="3A3A3A"/>
                <w:sz w:val="22"/>
              </w:rPr>
              <w:t>Les résultats sont dans le dossier de sortie et chargeables manuellement (Couche → Ajouter une couche).</w:t>
            </w:r>
          </w:p>
          <w:p>
            <w:pPr>
              <w:pStyle w:val="Normal"/>
              <w:spacing w:before="0" w:after="60"/>
              <w:rPr/>
            </w:pPr>
            <w:r>
              <w:rPr>
                <w:rFonts w:ascii="Calibri" w:hAnsi="Calibri"/>
                <w:b w:val="false"/>
                <w:i w:val="false"/>
                <w:color w:val="9B1C1C"/>
                <w:sz w:val="22"/>
              </w:rPr>
              <w:t xml:space="preserve">•  </w:t>
            </w:r>
            <w:r>
              <w:rPr>
                <w:rFonts w:ascii="Calibri" w:hAnsi="Calibri"/>
                <w:b w:val="false"/>
                <w:i w:val="false"/>
                <w:color w:val="3A3A3A"/>
                <w:sz w:val="22"/>
              </w:rPr>
              <w:t>Ouvrir directement detections/detections_validation.qgs depuis QGIS.</w:t>
            </w:r>
          </w:p>
        </w:tc>
      </w:tr>
    </w:tbl>
    <w:p>
      <w:pPr>
        <w:pStyle w:val="Normal"/>
        <w:spacing w:before="0" w:after="0"/>
        <w:rPr/>
      </w:pPr>
      <w:r>
        <w:rPr>
          <w:rFonts w:ascii="Calibri" w:hAnsi="Calibri"/>
          <w:b w:val="false"/>
          <w:i w:val="false"/>
          <w:color w:val="3A3A3A"/>
          <w:sz w:val="8"/>
        </w:rPr>
        <w:t xml:space="preserve"> </w:t>
      </w:r>
    </w:p>
    <w:p>
      <w:pPr>
        <w:pStyle w:val="Normal"/>
        <w:pBdr>
          <w:left w:val="single" w:sz="36" w:space="10" w:color="000091"/>
        </w:pBdr>
        <w:spacing w:before="0" w:after="120"/>
        <w:ind w:left="170"/>
        <w:rPr>
          <w:rFonts w:ascii="Calibri" w:hAnsi="Calibri"/>
          <w:b/>
          <w:color w:val="000091"/>
          <w:sz w:val="44"/>
        </w:rPr>
      </w:pPr>
      <w:r>
        <w:rPr>
          <w:rFonts w:ascii="Calibri" w:hAnsi="Calibri"/>
          <w:b/>
          <w:color w:val="000091"/>
          <w:sz w:val="44"/>
        </w:rPr>
      </w:r>
      <w:r>
        <w:br w:type="page"/>
      </w:r>
    </w:p>
    <w:p>
      <w:pPr>
        <w:pStyle w:val="Heading1"/>
        <w:pBdr>
          <w:left w:val="single" w:sz="36" w:space="10" w:color="000091"/>
        </w:pBdr>
        <w:spacing w:before="0" w:after="120"/>
        <w:ind w:left="170"/>
        <w:rPr>
          <w:rFonts w:ascii="Calibri" w:hAnsi="Calibri"/>
        </w:rPr>
      </w:pPr>
      <w:bookmarkStart w:id="47" w:name="__RefHeading___Toc3979_1193836322"/>
      <w:bookmarkEnd w:id="47"/>
      <w:r>
        <w:rPr>
          <w:b/>
          <w:color w:val="000091"/>
          <w:sz w:val="44"/>
        </w:rPr>
        <w:t>Annexes techniques</w:t>
      </w:r>
    </w:p>
    <w:p>
      <w:pPr>
        <w:pStyle w:val="Normal"/>
        <w:pBdr>
          <w:bottom w:val="single" w:sz="12" w:space="1" w:color="6A6AF4"/>
        </w:pBdr>
        <w:spacing w:before="0" w:after="120"/>
        <w:rPr>
          <w:rFonts w:ascii="Calibri" w:hAnsi="Calibri"/>
        </w:rPr>
      </w:pPr>
      <w:r>
        <w:rPr>
          <w:rFonts w:ascii="Calibri" w:hAnsi="Calibri"/>
        </w:rPr>
      </w:r>
      <w:r>
        <w:br w:type="page"/>
      </w:r>
    </w:p>
    <w:p>
      <w:pPr>
        <w:pStyle w:val="Heading1"/>
        <w:spacing w:before="0" w:after="160"/>
        <w:rPr/>
      </w:pPr>
      <w:bookmarkStart w:id="48" w:name="toc_1_annexe_a_param_tres_des_indices_de"/>
      <w:r>
        <w:rPr>
          <w:b/>
          <w:i w:val="false"/>
          <w:color w:val="000091"/>
          <w:sz w:val="44"/>
        </w:rPr>
        <w:t>Annexe A — Paramètres des indices de visualisation (RVT)</w:t>
      </w:r>
      <w:bookmarkEnd w:id="48"/>
    </w:p>
    <w:p>
      <w:pPr>
        <w:pStyle w:val="Normal"/>
        <w:spacing w:before="0" w:after="160"/>
        <w:rPr/>
      </w:pPr>
      <w:r>
        <w:rPr>
          <w:rFonts w:ascii="Calibri" w:hAnsi="Calibri"/>
          <w:b w:val="false"/>
          <w:i w:val="false"/>
          <w:color w:val="3A3A3A"/>
          <w:sz w:val="22"/>
        </w:rPr>
        <w:t>Ces paramètres sont accessibles via « Réglages avancés… » à l'étape 2. Les valeurs ci-dessous sont les valeurs par défaut du plugin.</w:t>
      </w:r>
    </w:p>
    <w:p>
      <w:pPr>
        <w:pStyle w:val="Heading2"/>
        <w:spacing w:before="240" w:after="120"/>
        <w:rPr/>
      </w:pPr>
      <w:bookmarkStart w:id="49" w:name="toc_2_a_1_hillshade_simple_hs"/>
      <w:r>
        <w:rPr>
          <w:b/>
          <w:i w:val="false"/>
          <w:color w:val="1F2E5E"/>
          <w:sz w:val="32"/>
        </w:rPr>
        <w:t>A.1  Hillshade simple (HS)</w:t>
      </w:r>
      <w:bookmarkEnd w:id="49"/>
    </w:p>
    <w:p>
      <w:pPr>
        <w:pStyle w:val="Normal"/>
        <w:spacing w:before="0" w:after="80"/>
        <w:rPr/>
      </w:pPr>
      <w:r>
        <w:rPr>
          <w:rFonts w:ascii="Calibri" w:hAnsi="Calibri"/>
          <w:b w:val="false"/>
          <w:i w:val="false"/>
          <w:color w:val="3A3A3A"/>
          <w:sz w:val="22"/>
        </w:rPr>
        <w:t>Ombrage du relief simulé depuis une seule direction lumineuse.</w:t>
      </w:r>
    </w:p>
    <w:tbl>
      <w:tblPr>
        <w:tblW w:w="9639" w:type="dxa"/>
        <w:jc w:val="left"/>
        <w:tblInd w:w="52" w:type="dxa"/>
        <w:tblLayout w:type="fixed"/>
        <w:tblCellMar>
          <w:top w:w="110" w:type="dxa"/>
          <w:left w:w="160" w:type="dxa"/>
          <w:bottom w:w="110" w:type="dxa"/>
          <w:right w:w="160" w:type="dxa"/>
        </w:tblCellMar>
        <w:tblLook w:firstRow="1" w:noVBand="1" w:lastRow="0" w:firstColumn="1" w:lastColumn="0" w:noHBand="0" w:val="04a0"/>
      </w:tblPr>
      <w:tblGrid>
        <w:gridCol w:w="3213"/>
        <w:gridCol w:w="3213"/>
        <w:gridCol w:w="3213"/>
      </w:tblGrid>
      <w:tr>
        <w:trPr/>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Paramètre</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Description</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Défaut</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sun_azimuth</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Azimut solaire (degrés, 0–360)</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315</w:t>
            </w:r>
          </w:p>
        </w:tc>
      </w:tr>
      <w:tr>
        <w:trPr/>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sun_elevation</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Élévation solaire (degrés, 0–90)</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35</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ve_factor</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Facteur d'exagération verticale</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1</w:t>
            </w:r>
          </w:p>
        </w:tc>
      </w:tr>
      <w:tr>
        <w:trPr/>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save_as_8bit</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Sauvegarder en 8 bits (plus léger)</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Oui</w:t>
            </w:r>
          </w:p>
        </w:tc>
      </w:tr>
    </w:tbl>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50" w:name="toc_2_a_2_hillshade_multi_directionnel_m"/>
      <w:r>
        <w:rPr>
          <w:b/>
          <w:i w:val="false"/>
          <w:color w:val="1F2E5E"/>
          <w:sz w:val="32"/>
        </w:rPr>
        <w:t>A.2  Hillshade multi-directionnel (M-HS)</w:t>
      </w:r>
      <w:bookmarkEnd w:id="50"/>
    </w:p>
    <w:p>
      <w:pPr>
        <w:pStyle w:val="Normal"/>
        <w:spacing w:before="0" w:after="80"/>
        <w:rPr/>
      </w:pPr>
      <w:r>
        <w:rPr>
          <w:rFonts w:ascii="Calibri" w:hAnsi="Calibri"/>
          <w:b w:val="false"/>
          <w:i w:val="false"/>
          <w:color w:val="3A3A3A"/>
          <w:sz w:val="22"/>
        </w:rPr>
        <w:t>Ombrage combiné depuis plusieurs directions, révélant mieux les micro-reliefs.</w:t>
      </w:r>
    </w:p>
    <w:tbl>
      <w:tblPr>
        <w:tblW w:w="9639" w:type="dxa"/>
        <w:jc w:val="left"/>
        <w:tblInd w:w="52" w:type="dxa"/>
        <w:tblLayout w:type="fixed"/>
        <w:tblCellMar>
          <w:top w:w="110" w:type="dxa"/>
          <w:left w:w="160" w:type="dxa"/>
          <w:bottom w:w="110" w:type="dxa"/>
          <w:right w:w="160" w:type="dxa"/>
        </w:tblCellMar>
        <w:tblLook w:firstRow="1" w:noVBand="1" w:lastRow="0" w:firstColumn="1" w:lastColumn="0" w:noHBand="0" w:val="04a0"/>
      </w:tblPr>
      <w:tblGrid>
        <w:gridCol w:w="3213"/>
        <w:gridCol w:w="3213"/>
        <w:gridCol w:w="3213"/>
      </w:tblGrid>
      <w:tr>
        <w:trPr/>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Paramètre</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Description</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Défaut</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num_directions</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Nombre de directions d'éclairage</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16</w:t>
            </w:r>
          </w:p>
        </w:tc>
      </w:tr>
      <w:tr>
        <w:trPr/>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sun_elevation</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Élévation solaire (degrés)</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35</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ve_factor</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Facteur d'exagération verticale</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1</w:t>
            </w:r>
          </w:p>
        </w:tc>
      </w:tr>
      <w:tr>
        <w:trPr/>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save_as_8bit</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Sauvegarder en 8 bits</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Oui</w:t>
            </w:r>
          </w:p>
        </w:tc>
      </w:tr>
    </w:tbl>
    <w:p>
      <w:pPr>
        <w:pStyle w:val="Normal"/>
        <w:spacing w:before="0" w:after="0"/>
        <w:rPr/>
      </w:pPr>
      <w:r>
        <w:rPr>
          <w:rFonts w:ascii="Calibri" w:hAnsi="Calibri"/>
          <w:b w:val="false"/>
          <w:i w:val="false"/>
          <w:color w:val="3A3A3A"/>
          <w:sz w:val="8"/>
        </w:rPr>
        <w:t xml:space="preserve"> </w:t>
      </w:r>
    </w:p>
    <w:tbl>
      <w:tblPr>
        <w:tblW w:w="9638" w:type="dxa"/>
        <w:jc w:val="left"/>
        <w:tblInd w:w="132" w:type="dxa"/>
        <w:tblLayout w:type="fixed"/>
        <w:tblCellMar>
          <w:top w:w="160" w:type="dxa"/>
          <w:left w:w="240" w:type="dxa"/>
          <w:bottom w:w="160" w:type="dxa"/>
          <w:right w:w="240" w:type="dxa"/>
        </w:tblCellMar>
        <w:tblLook w:firstRow="1" w:noVBand="1" w:lastRow="0" w:firstColumn="1" w:lastColumn="0" w:noHBand="0" w:val="04a0"/>
      </w:tblPr>
      <w:tblGrid>
        <w:gridCol w:w="9638"/>
      </w:tblGrid>
      <w:tr>
        <w:trPr/>
        <w:tc>
          <w:tcPr>
            <w:tcW w:w="9638" w:type="dxa"/>
            <w:tcBorders/>
            <w:shd w:color="auto" w:fill="E3E3FD" w:val="clear"/>
          </w:tcPr>
          <w:p>
            <w:pPr>
              <w:pStyle w:val="Normal"/>
              <w:spacing w:before="0" w:after="120"/>
              <w:rPr/>
            </w:pPr>
            <w:r>
              <w:rPr>
                <w:rFonts w:ascii="Calibri" w:hAnsi="Calibri"/>
                <w:b/>
                <w:i w:val="false"/>
                <w:color w:val="1F2E5E"/>
                <w:sz w:val="24"/>
              </w:rPr>
              <w:t xml:space="preserve">💡  </w:t>
            </w:r>
            <w:r>
              <w:rPr>
                <w:rFonts w:ascii="Calibri" w:hAnsi="Calibri"/>
                <w:b/>
                <w:i w:val="false"/>
                <w:color w:val="1F2E5E"/>
                <w:sz w:val="22"/>
              </w:rPr>
              <w:t>Conseil</w:t>
            </w:r>
          </w:p>
          <w:p>
            <w:pPr>
              <w:pStyle w:val="Normal"/>
              <w:spacing w:before="0" w:after="60"/>
              <w:rPr/>
            </w:pPr>
            <w:r>
              <w:rPr>
                <w:rFonts w:ascii="Calibri" w:hAnsi="Calibri"/>
                <w:b w:val="false"/>
                <w:i w:val="false"/>
                <w:color w:val="3A3A3A"/>
                <w:sz w:val="22"/>
              </w:rPr>
              <w:t>Une élévation basse (15–35°) accentue les ombres et révèle mieux les micro-reliefs.</w:t>
            </w:r>
          </w:p>
        </w:tc>
      </w:tr>
    </w:tbl>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51" w:name="toc_2_a_3_sky_view_factor_svf"/>
      <w:r>
        <w:rPr>
          <w:b/>
          <w:i w:val="false"/>
          <w:color w:val="1F2E5E"/>
          <w:sz w:val="32"/>
        </w:rPr>
        <w:t>A.3  Sky View Factor (SVF)</w:t>
      </w:r>
      <w:bookmarkEnd w:id="51"/>
    </w:p>
    <w:p>
      <w:pPr>
        <w:pStyle w:val="Normal"/>
        <w:spacing w:before="0" w:after="80"/>
        <w:rPr/>
      </w:pPr>
      <w:r>
        <w:rPr>
          <w:rFonts w:ascii="Calibri" w:hAnsi="Calibri"/>
          <w:b w:val="false"/>
          <w:i w:val="false"/>
          <w:color w:val="3A3A3A"/>
          <w:sz w:val="22"/>
        </w:rPr>
        <w:t>Proportion de ciel visible depuis chaque point : les creux apparaissent sombres, les bosses claires.</w:t>
      </w:r>
    </w:p>
    <w:tbl>
      <w:tblPr>
        <w:tblW w:w="9639" w:type="dxa"/>
        <w:jc w:val="left"/>
        <w:tblInd w:w="52" w:type="dxa"/>
        <w:tblLayout w:type="fixed"/>
        <w:tblCellMar>
          <w:top w:w="110" w:type="dxa"/>
          <w:left w:w="160" w:type="dxa"/>
          <w:bottom w:w="110" w:type="dxa"/>
          <w:right w:w="160" w:type="dxa"/>
        </w:tblCellMar>
        <w:tblLook w:firstRow="1" w:noVBand="1" w:lastRow="0" w:firstColumn="1" w:lastColumn="0" w:noHBand="0" w:val="04a0"/>
      </w:tblPr>
      <w:tblGrid>
        <w:gridCol w:w="3213"/>
        <w:gridCol w:w="3213"/>
        <w:gridCol w:w="3213"/>
      </w:tblGrid>
      <w:tr>
        <w:trPr/>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Paramètre</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Description</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Défaut</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num_directions</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Nombre de directions de calcul</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16</w:t>
            </w:r>
          </w:p>
        </w:tc>
      </w:tr>
      <w:tr>
        <w:trPr/>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radius</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Rayon de recherche (pixels)</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10</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noise_remove</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Suppression du bruit (0 = désactivé)</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0</w:t>
            </w:r>
          </w:p>
        </w:tc>
      </w:tr>
      <w:tr>
        <w:trPr/>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ve_factor</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Facteur d'exagération verticale</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1</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save_as_8bit</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Sauvegarder en 8 bits</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Oui</w:t>
            </w:r>
          </w:p>
        </w:tc>
      </w:tr>
    </w:tbl>
    <w:p>
      <w:pPr>
        <w:pStyle w:val="Normal"/>
        <w:spacing w:before="0" w:after="0"/>
        <w:rPr/>
      </w:pPr>
      <w:r>
        <w:rPr>
          <w:rFonts w:ascii="Calibri" w:hAnsi="Calibri"/>
          <w:b w:val="false"/>
          <w:i w:val="false"/>
          <w:color w:val="3A3A3A"/>
          <w:sz w:val="8"/>
        </w:rPr>
        <w:t xml:space="preserve"> </w:t>
      </w:r>
    </w:p>
    <w:tbl>
      <w:tblPr>
        <w:tblW w:w="9638" w:type="dxa"/>
        <w:jc w:val="left"/>
        <w:tblInd w:w="132" w:type="dxa"/>
        <w:tblLayout w:type="fixed"/>
        <w:tblCellMar>
          <w:top w:w="160" w:type="dxa"/>
          <w:left w:w="240" w:type="dxa"/>
          <w:bottom w:w="160" w:type="dxa"/>
          <w:right w:w="240" w:type="dxa"/>
        </w:tblCellMar>
        <w:tblLook w:firstRow="1" w:noVBand="1" w:lastRow="0" w:firstColumn="1" w:lastColumn="0" w:noHBand="0" w:val="04a0"/>
      </w:tblPr>
      <w:tblGrid>
        <w:gridCol w:w="9638"/>
      </w:tblGrid>
      <w:tr>
        <w:trPr/>
        <w:tc>
          <w:tcPr>
            <w:tcW w:w="9638" w:type="dxa"/>
            <w:tcBorders/>
            <w:shd w:color="auto" w:fill="E3E3FD" w:val="clear"/>
          </w:tcPr>
          <w:p>
            <w:pPr>
              <w:pStyle w:val="Normal"/>
              <w:spacing w:before="0" w:after="120"/>
              <w:rPr/>
            </w:pPr>
            <w:r>
              <w:rPr>
                <w:rFonts w:ascii="Calibri" w:hAnsi="Calibri"/>
                <w:b/>
                <w:i w:val="false"/>
                <w:color w:val="1F2E5E"/>
                <w:sz w:val="24"/>
              </w:rPr>
              <w:t xml:space="preserve">💡  </w:t>
            </w:r>
            <w:r>
              <w:rPr>
                <w:rFonts w:ascii="Calibri" w:hAnsi="Calibri"/>
                <w:b/>
                <w:i w:val="false"/>
                <w:color w:val="1F2E5E"/>
                <w:sz w:val="22"/>
              </w:rPr>
              <w:t>Conseil</w:t>
            </w:r>
          </w:p>
          <w:p>
            <w:pPr>
              <w:pStyle w:val="Normal"/>
              <w:spacing w:before="0" w:after="60"/>
              <w:rPr/>
            </w:pPr>
            <w:r>
              <w:rPr>
                <w:rFonts w:ascii="Calibri" w:hAnsi="Calibri"/>
                <w:b w:val="false"/>
                <w:i w:val="false"/>
                <w:color w:val="3A3A3A"/>
                <w:sz w:val="22"/>
              </w:rPr>
              <w:t>Augmenter le radius améliore la détection de grandes structures mais ralentit le calcul.</w:t>
            </w:r>
          </w:p>
        </w:tc>
      </w:tr>
    </w:tbl>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52" w:name="toc_2_a_4_local_dominance_ld"/>
      <w:r>
        <w:rPr>
          <w:b/>
          <w:i w:val="false"/>
          <w:color w:val="1F2E5E"/>
          <w:sz w:val="32"/>
        </w:rPr>
        <w:t>A.4  Local Dominance (LD)</w:t>
      </w:r>
      <w:bookmarkEnd w:id="52"/>
    </w:p>
    <w:p>
      <w:pPr>
        <w:pStyle w:val="Normal"/>
        <w:spacing w:before="0" w:after="80"/>
        <w:rPr/>
      </w:pPr>
      <w:r>
        <w:rPr>
          <w:rFonts w:ascii="Calibri" w:hAnsi="Calibri"/>
          <w:b w:val="false"/>
          <w:i w:val="false"/>
          <w:color w:val="3A3A3A"/>
          <w:sz w:val="22"/>
        </w:rPr>
        <w:t>Mesure à quel point un point domine localement son environnement — efficace pour les structures linéaires et les reliefs en creux.</w:t>
      </w:r>
    </w:p>
    <w:tbl>
      <w:tblPr>
        <w:tblW w:w="9639" w:type="dxa"/>
        <w:jc w:val="left"/>
        <w:tblInd w:w="52" w:type="dxa"/>
        <w:tblLayout w:type="fixed"/>
        <w:tblCellMar>
          <w:top w:w="110" w:type="dxa"/>
          <w:left w:w="160" w:type="dxa"/>
          <w:bottom w:w="110" w:type="dxa"/>
          <w:right w:w="160" w:type="dxa"/>
        </w:tblCellMar>
        <w:tblLook w:firstRow="1" w:noVBand="1" w:lastRow="0" w:firstColumn="1" w:lastColumn="0" w:noHBand="0" w:val="04a0"/>
      </w:tblPr>
      <w:tblGrid>
        <w:gridCol w:w="3213"/>
        <w:gridCol w:w="3213"/>
        <w:gridCol w:w="3213"/>
      </w:tblGrid>
      <w:tr>
        <w:trPr/>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Paramètre</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Description</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Défaut</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angular_res</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Résolution angulaire (degrés)</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15</w:t>
            </w:r>
          </w:p>
        </w:tc>
      </w:tr>
      <w:tr>
        <w:trPr/>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min_radius</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Rayon minimum (pixels)</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10</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max_radius</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Rayon maximum (pixels)</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20</w:t>
            </w:r>
          </w:p>
        </w:tc>
      </w:tr>
      <w:tr>
        <w:trPr/>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observer_h</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Hauteur de l'observateur (mètres)</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1,7</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ve_factor</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Facteur d'exagération verticale</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1</w:t>
            </w:r>
          </w:p>
        </w:tc>
      </w:tr>
      <w:tr>
        <w:trPr/>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save_as_8bit</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Sauvegarder en 8 bits</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Oui</w:t>
            </w:r>
          </w:p>
        </w:tc>
      </w:tr>
    </w:tbl>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53" w:name="toc_2_a_5_pente_slo_slope"/>
      <w:r>
        <w:rPr>
          <w:b/>
          <w:i w:val="false"/>
          <w:color w:val="1F2E5E"/>
          <w:sz w:val="32"/>
        </w:rPr>
        <w:t>A.5  Pente (SLO / Slope)</w:t>
      </w:r>
      <w:bookmarkEnd w:id="53"/>
    </w:p>
    <w:tbl>
      <w:tblPr>
        <w:tblW w:w="9639" w:type="dxa"/>
        <w:jc w:val="left"/>
        <w:tblInd w:w="52" w:type="dxa"/>
        <w:tblLayout w:type="fixed"/>
        <w:tblCellMar>
          <w:top w:w="110" w:type="dxa"/>
          <w:left w:w="160" w:type="dxa"/>
          <w:bottom w:w="110" w:type="dxa"/>
          <w:right w:w="160" w:type="dxa"/>
        </w:tblCellMar>
        <w:tblLook w:firstRow="1" w:noVBand="1" w:lastRow="0" w:firstColumn="1" w:lastColumn="0" w:noHBand="0" w:val="04a0"/>
      </w:tblPr>
      <w:tblGrid>
        <w:gridCol w:w="3213"/>
        <w:gridCol w:w="3213"/>
        <w:gridCol w:w="3213"/>
      </w:tblGrid>
      <w:tr>
        <w:trPr/>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Paramètre</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Description</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Défaut</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unit</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Unité : 0 = degrés, 1 = pourcentage</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0</w:t>
            </w:r>
          </w:p>
        </w:tc>
      </w:tr>
      <w:tr>
        <w:trPr/>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ve_factor</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Facteur d'exagération verticale</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1</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save_as_8bit</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Sauvegarder en 8 bits</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Oui</w:t>
            </w:r>
          </w:p>
        </w:tc>
      </w:tr>
    </w:tbl>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54" w:name="toc_2_a_6_simple_local_relief_model_slrm"/>
      <w:r>
        <w:rPr>
          <w:b/>
          <w:i w:val="false"/>
          <w:color w:val="1F2E5E"/>
          <w:sz w:val="32"/>
        </w:rPr>
        <w:t>A.6  Simple Local Relief Model (SLRM)</w:t>
      </w:r>
      <w:bookmarkEnd w:id="54"/>
    </w:p>
    <w:p>
      <w:pPr>
        <w:pStyle w:val="Normal"/>
        <w:spacing w:before="0" w:after="80"/>
        <w:rPr/>
      </w:pPr>
      <w:r>
        <w:rPr>
          <w:rFonts w:ascii="Calibri" w:hAnsi="Calibri"/>
          <w:b w:val="false"/>
          <w:i w:val="false"/>
          <w:color w:val="3A3A3A"/>
          <w:sz w:val="22"/>
        </w:rPr>
        <w:t>Soustrait une surface lissée au MNT pour isoler les micro-reliefs.</w:t>
      </w:r>
    </w:p>
    <w:tbl>
      <w:tblPr>
        <w:tblW w:w="9639" w:type="dxa"/>
        <w:jc w:val="left"/>
        <w:tblInd w:w="52" w:type="dxa"/>
        <w:tblLayout w:type="fixed"/>
        <w:tblCellMar>
          <w:top w:w="110" w:type="dxa"/>
          <w:left w:w="160" w:type="dxa"/>
          <w:bottom w:w="110" w:type="dxa"/>
          <w:right w:w="160" w:type="dxa"/>
        </w:tblCellMar>
        <w:tblLook w:firstRow="1" w:noVBand="1" w:lastRow="0" w:firstColumn="1" w:lastColumn="0" w:noHBand="0" w:val="04a0"/>
      </w:tblPr>
      <w:tblGrid>
        <w:gridCol w:w="3213"/>
        <w:gridCol w:w="3213"/>
        <w:gridCol w:w="3213"/>
      </w:tblGrid>
      <w:tr>
        <w:trPr/>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Paramètre</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Description</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Défaut</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radius</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Rayon de lissage (pixels)</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20</w:t>
            </w:r>
          </w:p>
        </w:tc>
      </w:tr>
      <w:tr>
        <w:trPr/>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ve_factor</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Facteur d'exagération verticale</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1</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save_as_8bit</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Sauvegarder en 8 bits</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Oui</w:t>
            </w:r>
          </w:p>
        </w:tc>
      </w:tr>
    </w:tbl>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55" w:name="toc_2_a_7_visualisation_arch_ologique_to"/>
      <w:r>
        <w:rPr>
          <w:b/>
          <w:i w:val="false"/>
          <w:color w:val="1F2E5E"/>
          <w:sz w:val="32"/>
        </w:rPr>
        <w:t>A.7  Visualisation Archéologique Totale (VAT)</w:t>
      </w:r>
      <w:bookmarkEnd w:id="55"/>
    </w:p>
    <w:tbl>
      <w:tblPr>
        <w:tblW w:w="9639" w:type="dxa"/>
        <w:jc w:val="left"/>
        <w:tblInd w:w="52" w:type="dxa"/>
        <w:tblLayout w:type="fixed"/>
        <w:tblCellMar>
          <w:top w:w="110" w:type="dxa"/>
          <w:left w:w="160" w:type="dxa"/>
          <w:bottom w:w="110" w:type="dxa"/>
          <w:right w:w="160" w:type="dxa"/>
        </w:tblCellMar>
        <w:tblLook w:firstRow="1" w:noVBand="1" w:lastRow="0" w:firstColumn="1" w:lastColumn="0" w:noHBand="0" w:val="04a0"/>
      </w:tblPr>
      <w:tblGrid>
        <w:gridCol w:w="3213"/>
        <w:gridCol w:w="3213"/>
        <w:gridCol w:w="3213"/>
      </w:tblGrid>
      <w:tr>
        <w:trPr/>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Paramètre</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Description</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Défaut</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terrain_type</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Type de terrain : 0 = général, 1 = plat</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0</w:t>
            </w:r>
          </w:p>
        </w:tc>
      </w:tr>
      <w:tr>
        <w:trPr/>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save_as_8bit</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Sauvegarder en 8 bits</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Oui</w:t>
            </w:r>
          </w:p>
        </w:tc>
      </w:tr>
    </w:tbl>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56" w:name="toc_2_a_8_r_solution_et_filtres_mnt"/>
      <w:r>
        <w:rPr>
          <w:b/>
          <w:i w:val="false"/>
          <w:color w:val="1F2E5E"/>
          <w:sz w:val="32"/>
        </w:rPr>
        <w:t>A.8  Résolution et filtres MNT</w:t>
      </w:r>
      <w:bookmarkEnd w:id="56"/>
    </w:p>
    <w:tbl>
      <w:tblPr>
        <w:tblW w:w="9639" w:type="dxa"/>
        <w:jc w:val="left"/>
        <w:tblInd w:w="52" w:type="dxa"/>
        <w:tblLayout w:type="fixed"/>
        <w:tblCellMar>
          <w:top w:w="110" w:type="dxa"/>
          <w:left w:w="160" w:type="dxa"/>
          <w:bottom w:w="110" w:type="dxa"/>
          <w:right w:w="160" w:type="dxa"/>
        </w:tblCellMar>
        <w:tblLook w:firstRow="1" w:noVBand="1" w:lastRow="0" w:firstColumn="1" w:lastColumn="0" w:noHBand="0" w:val="04a0"/>
      </w:tblPr>
      <w:tblGrid>
        <w:gridCol w:w="3213"/>
        <w:gridCol w:w="3213"/>
        <w:gridCol w:w="3213"/>
      </w:tblGrid>
      <w:tr>
        <w:trPr/>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Paramètre</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Description</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Défaut</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Résolution MNT</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Taille d'un pixel (mètres)</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0,5 m</w:t>
            </w:r>
          </w:p>
        </w:tc>
      </w:tr>
      <w:tr>
        <w:trPr/>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Résolution densité</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Résolution de la carte de densité</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1,0 m</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Marge de tuilage</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Chevauchement entre dalles (%)</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20 %</w:t>
            </w:r>
          </w:p>
        </w:tc>
      </w:tr>
      <w:tr>
        <w:trPr/>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Filtre PDAL</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Expression de filtrage des classes de points</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16"/>
              </w:rPr>
              <w:t>Classification = 2 OR 6 OR 66 OR 67 OR 9</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Workers</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Nombre de processeurs parallèles</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4</w:t>
            </w:r>
          </w:p>
        </w:tc>
      </w:tr>
    </w:tbl>
    <w:p>
      <w:pPr>
        <w:pStyle w:val="Normal"/>
        <w:spacing w:before="0" w:after="0"/>
        <w:rPr/>
      </w:pPr>
      <w:r>
        <w:rPr>
          <w:rFonts w:ascii="Calibri" w:hAnsi="Calibri"/>
          <w:b w:val="false"/>
          <w:i w:val="false"/>
          <w:color w:val="3A3A3A"/>
          <w:sz w:val="8"/>
        </w:rPr>
        <w:t xml:space="preserve"> </w:t>
      </w:r>
    </w:p>
    <w:tbl>
      <w:tblPr>
        <w:tblW w:w="9638" w:type="dxa"/>
        <w:jc w:val="left"/>
        <w:tblInd w:w="132" w:type="dxa"/>
        <w:tblLayout w:type="fixed"/>
        <w:tblCellMar>
          <w:top w:w="160" w:type="dxa"/>
          <w:left w:w="240" w:type="dxa"/>
          <w:bottom w:w="160" w:type="dxa"/>
          <w:right w:w="240" w:type="dxa"/>
        </w:tblCellMar>
        <w:tblLook w:firstRow="1" w:noVBand="1" w:lastRow="0" w:firstColumn="1" w:lastColumn="0" w:noHBand="0" w:val="04a0"/>
      </w:tblPr>
      <w:tblGrid>
        <w:gridCol w:w="9638"/>
      </w:tblGrid>
      <w:tr>
        <w:trPr/>
        <w:tc>
          <w:tcPr>
            <w:tcW w:w="9638" w:type="dxa"/>
            <w:tcBorders/>
            <w:shd w:color="auto" w:fill="FDF4E5" w:val="clear"/>
          </w:tcPr>
          <w:p>
            <w:pPr>
              <w:pStyle w:val="Normal"/>
              <w:spacing w:before="0" w:after="120"/>
              <w:rPr/>
            </w:pPr>
            <w:r>
              <w:rPr>
                <w:rFonts w:ascii="Calibri" w:hAnsi="Calibri"/>
                <w:b/>
                <w:i w:val="false"/>
                <w:color w:val="8A5A1A"/>
                <w:sz w:val="24"/>
              </w:rPr>
              <w:t xml:space="preserve">⚠️  </w:t>
            </w:r>
            <w:r>
              <w:rPr>
                <w:rFonts w:ascii="Calibri" w:hAnsi="Calibri"/>
                <w:b/>
                <w:i w:val="false"/>
                <w:color w:val="8A5A1A"/>
                <w:sz w:val="22"/>
              </w:rPr>
              <w:t>Attention</w:t>
            </w:r>
          </w:p>
          <w:p>
            <w:pPr>
              <w:pStyle w:val="Normal"/>
              <w:spacing w:before="0" w:after="60"/>
              <w:rPr/>
            </w:pPr>
            <w:r>
              <w:rPr>
                <w:rFonts w:ascii="Calibri" w:hAnsi="Calibri"/>
                <w:b w:val="false"/>
                <w:i w:val="false"/>
                <w:color w:val="3A3A3A"/>
                <w:sz w:val="22"/>
              </w:rPr>
              <w:t>Le filtre PDAL par défaut conserve le sol (2), les bâtiments (6) et les classes IGN LiDAR HD (66, 67, 9). Ne le modifier que si vous connaissez la classification ASPRS de vos données.</w:t>
            </w:r>
          </w:p>
        </w:tc>
      </w:tr>
    </w:tbl>
    <w:p>
      <w:pPr>
        <w:pStyle w:val="Normal"/>
        <w:spacing w:before="0" w:after="0"/>
        <w:rPr/>
      </w:pPr>
      <w:r>
        <w:rPr>
          <w:rFonts w:ascii="Calibri" w:hAnsi="Calibri"/>
          <w:b w:val="false"/>
          <w:i w:val="false"/>
          <w:color w:val="3A3A3A"/>
          <w:sz w:val="8"/>
        </w:rPr>
        <w:t xml:space="preserve"> </w:t>
      </w:r>
    </w:p>
    <w:p>
      <w:pPr>
        <w:pStyle w:val="Normal"/>
        <w:rPr/>
      </w:pPr>
      <w:r>
        <w:rPr/>
      </w:r>
      <w:r>
        <w:br w:type="page"/>
      </w:r>
    </w:p>
    <w:p>
      <w:pPr>
        <w:pStyle w:val="Heading1"/>
        <w:spacing w:before="0" w:after="160"/>
        <w:rPr/>
      </w:pPr>
      <w:bookmarkStart w:id="57" w:name="toc_1_annexe_b_param_tres_avanc_s_comput"/>
      <w:r>
        <w:rPr>
          <w:b/>
          <w:i w:val="false"/>
          <w:color w:val="000091"/>
          <w:sz w:val="44"/>
        </w:rPr>
        <w:t>Annexe B — Paramètres avancés Computer Vision</w:t>
      </w:r>
      <w:bookmarkEnd w:id="57"/>
    </w:p>
    <w:p>
      <w:pPr>
        <w:pStyle w:val="Heading2"/>
        <w:spacing w:before="240" w:after="120"/>
        <w:rPr/>
      </w:pPr>
      <w:bookmarkStart w:id="58" w:name="toc_2_b_1_sahi_slicing_aided_hyper_infer"/>
      <w:r>
        <w:rPr>
          <w:b/>
          <w:i w:val="false"/>
          <w:color w:val="1F2E5E"/>
          <w:sz w:val="32"/>
        </w:rPr>
        <w:t>B.1  SAHI (Slicing Aided Hyper Inference)</w:t>
      </w:r>
      <w:bookmarkEnd w:id="58"/>
    </w:p>
    <w:p>
      <w:pPr>
        <w:pStyle w:val="Normal"/>
        <w:spacing w:before="0" w:after="80"/>
        <w:rPr/>
      </w:pPr>
      <w:r>
        <w:rPr>
          <w:rFonts w:ascii="Calibri" w:hAnsi="Calibri"/>
          <w:b w:val="false"/>
          <w:i w:val="false"/>
          <w:color w:val="3A3A3A"/>
          <w:sz w:val="22"/>
        </w:rPr>
        <w:t>SAHI découpe l'image en tuiles chevauchantes pour améliorer la détection des petits objets. Ces valeurs sont définies dans l'args.yaml / model_card.yaml de chaque modèle (elles dépendent de l'entraînement) :</w:t>
      </w:r>
    </w:p>
    <w:tbl>
      <w:tblPr>
        <w:tblW w:w="9639" w:type="dxa"/>
        <w:jc w:val="left"/>
        <w:tblInd w:w="52" w:type="dxa"/>
        <w:tblLayout w:type="fixed"/>
        <w:tblCellMar>
          <w:top w:w="110" w:type="dxa"/>
          <w:left w:w="160" w:type="dxa"/>
          <w:bottom w:w="110" w:type="dxa"/>
          <w:right w:w="160" w:type="dxa"/>
        </w:tblCellMar>
        <w:tblLook w:firstRow="1" w:noVBand="1" w:lastRow="0" w:firstColumn="1" w:lastColumn="0" w:noHBand="0" w:val="04a0"/>
      </w:tblPr>
      <w:tblGrid>
        <w:gridCol w:w="3213"/>
        <w:gridCol w:w="3213"/>
        <w:gridCol w:w="3213"/>
      </w:tblGrid>
      <w:tr>
        <w:trPr/>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Paramètre</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Description</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Valeur</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18"/>
              </w:rPr>
              <w:t>slice_height / slice_width</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Taille de chaque tuile (pixels)</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dépend du modèle (ex. 1032, 704, 450, 350)</w:t>
            </w:r>
          </w:p>
        </w:tc>
      </w:tr>
      <w:tr>
        <w:trPr/>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overlap_ratio</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Taux de chevauchement entre tuiles (0–1)</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0,2</w:t>
            </w:r>
          </w:p>
        </w:tc>
      </w:tr>
    </w:tbl>
    <w:p>
      <w:pPr>
        <w:pStyle w:val="Normal"/>
        <w:spacing w:before="0" w:after="0"/>
        <w:rPr/>
      </w:pPr>
      <w:r>
        <w:rPr>
          <w:rFonts w:ascii="Calibri" w:hAnsi="Calibri"/>
          <w:b w:val="false"/>
          <w:i w:val="false"/>
          <w:color w:val="3A3A3A"/>
          <w:sz w:val="8"/>
        </w:rPr>
        <w:t xml:space="preserve"> </w:t>
      </w:r>
    </w:p>
    <w:tbl>
      <w:tblPr>
        <w:tblW w:w="9638" w:type="dxa"/>
        <w:jc w:val="left"/>
        <w:tblInd w:w="132" w:type="dxa"/>
        <w:tblLayout w:type="fixed"/>
        <w:tblCellMar>
          <w:top w:w="160" w:type="dxa"/>
          <w:left w:w="240" w:type="dxa"/>
          <w:bottom w:w="160" w:type="dxa"/>
          <w:right w:w="240" w:type="dxa"/>
        </w:tblCellMar>
        <w:tblLook w:firstRow="1" w:noVBand="1" w:lastRow="0" w:firstColumn="1" w:lastColumn="0" w:noHBand="0" w:val="04a0"/>
      </w:tblPr>
      <w:tblGrid>
        <w:gridCol w:w="9638"/>
      </w:tblGrid>
      <w:tr>
        <w:trPr/>
        <w:tc>
          <w:tcPr>
            <w:tcW w:w="9638" w:type="dxa"/>
            <w:tcBorders/>
            <w:shd w:color="auto" w:fill="FDF4E5" w:val="clear"/>
          </w:tcPr>
          <w:p>
            <w:pPr>
              <w:pStyle w:val="Normal"/>
              <w:spacing w:before="0" w:after="120"/>
              <w:rPr/>
            </w:pPr>
            <w:r>
              <w:rPr>
                <w:rFonts w:ascii="Calibri" w:hAnsi="Calibri"/>
                <w:b/>
                <w:i w:val="false"/>
                <w:color w:val="8A5A1A"/>
                <w:sz w:val="24"/>
              </w:rPr>
              <w:t xml:space="preserve">⚠️  </w:t>
            </w:r>
            <w:r>
              <w:rPr>
                <w:rFonts w:ascii="Calibri" w:hAnsi="Calibri"/>
                <w:b/>
                <w:i w:val="false"/>
                <w:color w:val="8A5A1A"/>
                <w:sz w:val="22"/>
              </w:rPr>
              <w:t>Attention</w:t>
            </w:r>
          </w:p>
          <w:p>
            <w:pPr>
              <w:pStyle w:val="Normal"/>
              <w:spacing w:before="0" w:after="60"/>
              <w:rPr/>
            </w:pPr>
            <w:r>
              <w:rPr>
                <w:rFonts w:ascii="Calibri" w:hAnsi="Calibri"/>
                <w:b w:val="false"/>
                <w:i w:val="false"/>
                <w:color w:val="3A3A3A"/>
                <w:sz w:val="22"/>
              </w:rPr>
              <w:t>Ne modifier ces valeurs que si vous savez ce que vous faites — elles correspondent aux conditions d'entraînement.</w:t>
            </w:r>
          </w:p>
        </w:tc>
      </w:tr>
    </w:tbl>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59" w:name="toc_2_b_2_autres_param_tres_mode_avanc"/>
      <w:r>
        <w:rPr>
          <w:b/>
          <w:i w:val="false"/>
          <w:color w:val="1F2E5E"/>
          <w:sz w:val="32"/>
        </w:rPr>
        <w:t>B.2  Autres paramètres (mode avancé)</w:t>
      </w:r>
      <w:bookmarkEnd w:id="59"/>
    </w:p>
    <w:tbl>
      <w:tblPr>
        <w:tblW w:w="9639" w:type="dxa"/>
        <w:jc w:val="left"/>
        <w:tblInd w:w="52" w:type="dxa"/>
        <w:tblLayout w:type="fixed"/>
        <w:tblCellMar>
          <w:top w:w="110" w:type="dxa"/>
          <w:left w:w="160" w:type="dxa"/>
          <w:bottom w:w="110" w:type="dxa"/>
          <w:right w:w="160" w:type="dxa"/>
        </w:tblCellMar>
        <w:tblLook w:firstRow="1" w:noVBand="1" w:lastRow="0" w:firstColumn="1" w:lastColumn="0" w:noHBand="0" w:val="04a0"/>
      </w:tblPr>
      <w:tblGrid>
        <w:gridCol w:w="3213"/>
        <w:gridCol w:w="3213"/>
        <w:gridCol w:w="3213"/>
      </w:tblGrid>
      <w:tr>
        <w:trPr/>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Paramètre</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Description</w:t>
            </w:r>
          </w:p>
        </w:tc>
        <w:tc>
          <w:tcPr>
            <w:tcW w:w="3213"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Défaut</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Seuil IoU</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Recouvrement pour la suppression des doublons</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0,5</w:t>
            </w:r>
          </w:p>
        </w:tc>
      </w:tr>
      <w:tr>
        <w:trPr/>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min_area_m2</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Surface minimale des détections conservées (m²)</w:t>
            </w:r>
          </w:p>
        </w:tc>
        <w:tc>
          <w:tcPr>
            <w:tcW w:w="3213"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dépend du modèle (0 ou 500)</w:t>
            </w:r>
          </w:p>
        </w:tc>
      </w:tr>
      <w:tr>
        <w:trPr/>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Générer images annotées</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PNG avec détections superposées</w:t>
            </w:r>
          </w:p>
        </w:tc>
        <w:tc>
          <w:tcPr>
            <w:tcW w:w="3213"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Non</w:t>
            </w:r>
          </w:p>
        </w:tc>
      </w:tr>
    </w:tbl>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60" w:name="toc_2_b_3_post_traitement_des_d_tections"/>
      <w:r>
        <w:rPr>
          <w:b/>
          <w:i w:val="false"/>
          <w:color w:val="1F2E5E"/>
          <w:sz w:val="32"/>
        </w:rPr>
        <w:t>B.3  Post-traitement des détections</w:t>
      </w:r>
      <w:bookmarkEnd w:id="60"/>
    </w:p>
    <w:p>
      <w:pPr>
        <w:pStyle w:val="Normal"/>
        <w:spacing w:before="0" w:after="80"/>
        <w:rPr/>
      </w:pPr>
      <w:r>
        <w:rPr>
          <w:rFonts w:ascii="Calibri" w:hAnsi="Calibri"/>
          <w:b w:val="false"/>
          <w:i w:val="false"/>
          <w:color w:val="3A3A3A"/>
          <w:sz w:val="22"/>
        </w:rPr>
        <w:t>Après l'inférence, les détections subissent automatiquement :</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validation géométrique (correction des géométries invalides) ;</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fusion intra-classe (les détections d'une même classe qui se chevauchent sont fusionnées) ;</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suppression des recouvrements inter-classes (en cas de chevauchement, la détection la moins confiante est supprimée) ;</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filtre de surface minimale (</w:t>
      </w:r>
      <w:r>
        <w:rPr>
          <w:rFonts w:ascii="Consolas" w:hAnsi="Consolas"/>
          <w:b w:val="false"/>
          <w:i w:val="false"/>
          <w:color w:val="3A3A3A"/>
          <w:sz w:val="22"/>
        </w:rPr>
        <w:t>min_area_m2</w:t>
      </w:r>
      <w:r>
        <w:rPr>
          <w:rFonts w:ascii="Calibri" w:hAnsi="Calibri"/>
          <w:b w:val="false"/>
          <w:i w:val="false"/>
          <w:color w:val="3A3A3A"/>
          <w:sz w:val="22"/>
        </w:rPr>
        <w:t>) ;</w:t>
      </w:r>
    </w:p>
    <w:p>
      <w:pPr>
        <w:pStyle w:val="Normal"/>
        <w:spacing w:before="0" w:after="60"/>
        <w:ind w:left="283"/>
        <w:rPr/>
      </w:pPr>
      <w:r>
        <w:rPr>
          <w:rFonts w:ascii="Calibri" w:hAnsi="Calibri"/>
          <w:b w:val="false"/>
          <w:i w:val="false"/>
          <w:color w:val="000091"/>
          <w:sz w:val="22"/>
        </w:rPr>
        <w:t xml:space="preserve">•  </w:t>
      </w:r>
      <w:r>
        <w:rPr>
          <w:rFonts w:ascii="Calibri" w:hAnsi="Calibri"/>
          <w:b w:val="false"/>
          <w:i w:val="false"/>
          <w:color w:val="3A3A3A"/>
          <w:sz w:val="22"/>
        </w:rPr>
        <w:t>filtrage sous-seuil par entité : les détections sous le seuil de confiance de l'entité sont retirées du GeoPackage (après le clustering, voir section 6.4).</w:t>
      </w:r>
    </w:p>
    <w:p>
      <w:pPr>
        <w:pStyle w:val="Normal"/>
        <w:rPr/>
      </w:pPr>
      <w:r>
        <w:rPr/>
      </w:r>
      <w:r>
        <w:br w:type="page"/>
      </w:r>
    </w:p>
    <w:p>
      <w:pPr>
        <w:pStyle w:val="Heading1"/>
        <w:spacing w:before="0" w:after="160"/>
        <w:rPr/>
      </w:pPr>
      <w:bookmarkStart w:id="61" w:name="toc_1_annexe_c_clustering_spatial_dbscan"/>
      <w:r>
        <w:rPr>
          <w:b/>
          <w:i w:val="false"/>
          <w:color w:val="000091"/>
          <w:sz w:val="44"/>
        </w:rPr>
        <w:t>Annexe C — Clustering spatial (DBSCAN)</w:t>
      </w:r>
      <w:bookmarkEnd w:id="61"/>
    </w:p>
    <w:p>
      <w:pPr>
        <w:pStyle w:val="Normal"/>
        <w:spacing w:before="0" w:after="160"/>
        <w:rPr/>
      </w:pPr>
      <w:r>
        <w:rPr>
          <w:rFonts w:ascii="Calibri" w:hAnsi="Calibri"/>
          <w:b w:val="false"/>
          <w:i w:val="false"/>
          <w:color w:val="3A3A3A"/>
          <w:sz w:val="22"/>
        </w:rPr>
        <w:t>Le clustering regroupe des détections individuelles en zones cohérentes (ex. regrouper des cratères proches en une zone). Il est configuré par modèle dans son args.yaml, et peut être exposé comme une cible dérivée (entité cochable).</w:t>
      </w:r>
    </w:p>
    <w:p>
      <w:pPr>
        <w:pStyle w:val="Heading2"/>
        <w:spacing w:before="240" w:after="120"/>
        <w:rPr/>
      </w:pPr>
      <w:bookmarkStart w:id="62" w:name="toc_2_c_1_principe"/>
      <w:r>
        <w:rPr>
          <w:b/>
          <w:i w:val="false"/>
          <w:color w:val="1F2E5E"/>
          <w:sz w:val="32"/>
        </w:rPr>
        <w:t>C.1  Principe</w:t>
      </w:r>
      <w:bookmarkEnd w:id="62"/>
    </w:p>
    <w:p>
      <w:pPr>
        <w:pStyle w:val="Normal"/>
        <w:spacing w:before="0" w:after="160"/>
        <w:rPr/>
      </w:pPr>
      <w:r>
        <w:rPr>
          <w:rFonts w:ascii="Calibri" w:hAnsi="Calibri"/>
          <w:b w:val="false"/>
          <w:i w:val="false"/>
          <w:color w:val="3A3A3A"/>
          <w:sz w:val="22"/>
        </w:rPr>
        <w:t>DBSCAN (Density-Based Spatial Clustering) identifie des groupes selon la proximité et la densité. Les détections isolées sont ignorées pour le clustering mais conservées individuellement.</w:t>
      </w:r>
    </w:p>
    <w:p>
      <w:pPr>
        <w:pStyle w:val="Heading2"/>
        <w:spacing w:before="240" w:after="120"/>
        <w:rPr/>
      </w:pPr>
      <w:bookmarkStart w:id="63" w:name="toc_2_c_2_param_tres_args_yaml"/>
      <w:r>
        <w:rPr>
          <w:b/>
          <w:i w:val="false"/>
          <w:color w:val="1F2E5E"/>
          <w:sz w:val="32"/>
        </w:rPr>
        <w:t>C.2  Paramètres (args.yaml)</w:t>
      </w:r>
      <w:bookmarkEnd w:id="63"/>
    </w:p>
    <w:tbl>
      <w:tblPr>
        <w:tblW w:w="9638" w:type="dxa"/>
        <w:jc w:val="left"/>
        <w:tblInd w:w="132" w:type="dxa"/>
        <w:tblLayout w:type="fixed"/>
        <w:tblCellMar>
          <w:top w:w="180" w:type="dxa"/>
          <w:left w:w="240" w:type="dxa"/>
          <w:bottom w:w="180" w:type="dxa"/>
          <w:right w:w="240" w:type="dxa"/>
        </w:tblCellMar>
        <w:tblLook w:firstRow="1" w:noVBand="1" w:lastRow="0" w:firstColumn="1" w:lastColumn="0" w:noHBand="0" w:val="04a0"/>
      </w:tblPr>
      <w:tblGrid>
        <w:gridCol w:w="9638"/>
      </w:tblGrid>
      <w:tr>
        <w:trPr/>
        <w:tc>
          <w:tcPr>
            <w:tcW w:w="9638" w:type="dxa"/>
            <w:tcBorders/>
            <w:shd w:color="auto" w:fill="1F2E5E" w:val="clear"/>
          </w:tcPr>
          <w:p>
            <w:pPr>
              <w:pStyle w:val="Normal"/>
              <w:spacing w:before="0" w:after="0"/>
              <w:rPr/>
            </w:pPr>
            <w:r>
              <w:rPr>
                <w:rFonts w:ascii="Consolas" w:hAnsi="Consolas"/>
                <w:color w:val="FFFFFF"/>
                <w:sz w:val="18"/>
              </w:rPr>
              <w:t>clustering:</w:t>
            </w:r>
          </w:p>
          <w:p>
            <w:pPr>
              <w:pStyle w:val="Normal"/>
              <w:spacing w:before="0" w:after="0"/>
              <w:rPr/>
            </w:pPr>
            <w:r>
              <w:rPr>
                <w:rFonts w:ascii="Consolas" w:hAnsi="Consolas"/>
                <w:color w:val="FFFFFF"/>
                <w:sz w:val="18"/>
              </w:rPr>
              <w:t xml:space="preserve">  </w:t>
            </w:r>
            <w:r>
              <w:rPr>
                <w:rFonts w:ascii="Consolas" w:hAnsi="Consolas"/>
                <w:color w:val="FFFFFF"/>
                <w:sz w:val="18"/>
              </w:rPr>
              <w:t>- target_classes: ["cratere"]      # classes sources à regrouper</w:t>
            </w:r>
          </w:p>
          <w:p>
            <w:pPr>
              <w:pStyle w:val="Normal"/>
              <w:spacing w:before="0" w:after="0"/>
              <w:rPr/>
            </w:pPr>
            <w:r>
              <w:rPr>
                <w:rFonts w:ascii="Consolas" w:hAnsi="Consolas"/>
                <w:color w:val="FFFFFF"/>
                <w:sz w:val="18"/>
              </w:rPr>
              <w:t xml:space="preserve">    </w:t>
            </w:r>
            <w:r>
              <w:rPr>
                <w:rFonts w:ascii="Consolas" w:hAnsi="Consolas"/>
                <w:color w:val="FFFFFF"/>
                <w:sz w:val="18"/>
              </w:rPr>
              <w:t>min_confidence: 0.4              # confiance minimale pour participer</w:t>
            </w:r>
          </w:p>
          <w:p>
            <w:pPr>
              <w:pStyle w:val="Normal"/>
              <w:spacing w:before="0" w:after="0"/>
              <w:rPr/>
            </w:pPr>
            <w:r>
              <w:rPr>
                <w:rFonts w:ascii="Consolas" w:hAnsi="Consolas"/>
                <w:color w:val="FFFFFF"/>
                <w:sz w:val="18"/>
              </w:rPr>
              <w:t xml:space="preserve">    </w:t>
            </w:r>
            <w:r>
              <w:rPr>
                <w:rFonts w:ascii="Consolas" w:hAnsi="Consolas"/>
                <w:color w:val="FFFFFF"/>
                <w:sz w:val="18"/>
              </w:rPr>
              <w:t>eps_m: 60                        # distance max entre détections (m)</w:t>
            </w:r>
          </w:p>
          <w:p>
            <w:pPr>
              <w:pStyle w:val="Normal"/>
              <w:spacing w:before="0" w:after="0"/>
              <w:rPr/>
            </w:pPr>
            <w:r>
              <w:rPr>
                <w:rFonts w:ascii="Consolas" w:hAnsi="Consolas"/>
                <w:color w:val="FFFFFF"/>
                <w:sz w:val="18"/>
              </w:rPr>
              <w:t xml:space="preserve">    </w:t>
            </w:r>
            <w:r>
              <w:rPr>
                <w:rFonts w:ascii="Consolas" w:hAnsi="Consolas"/>
                <w:color w:val="FFFFFF"/>
                <w:sz w:val="18"/>
              </w:rPr>
              <w:t>min_cluster_size: 10             # nb minimum de détections par groupe</w:t>
            </w:r>
          </w:p>
          <w:p>
            <w:pPr>
              <w:pStyle w:val="Normal"/>
              <w:spacing w:before="0" w:after="0"/>
              <w:rPr/>
            </w:pPr>
            <w:r>
              <w:rPr>
                <w:rFonts w:ascii="Consolas" w:hAnsi="Consolas"/>
                <w:color w:val="FFFFFF"/>
                <w:sz w:val="18"/>
              </w:rPr>
              <w:t xml:space="preserve">    </w:t>
            </w:r>
            <w:r>
              <w:rPr>
                <w:rFonts w:ascii="Consolas" w:hAnsi="Consolas"/>
                <w:color w:val="FFFFFF"/>
                <w:sz w:val="18"/>
              </w:rPr>
              <w:t>min_samples: 5                   # voisinage minimum (DBSCAN)</w:t>
            </w:r>
          </w:p>
          <w:p>
            <w:pPr>
              <w:pStyle w:val="Normal"/>
              <w:spacing w:before="0" w:after="0"/>
              <w:rPr/>
            </w:pPr>
            <w:r>
              <w:rPr>
                <w:rFonts w:ascii="Consolas" w:hAnsi="Consolas"/>
                <w:color w:val="FFFFFF"/>
                <w:sz w:val="18"/>
              </w:rPr>
              <w:t xml:space="preserve">    </w:t>
            </w:r>
            <w:r>
              <w:rPr>
                <w:rFonts w:ascii="Consolas" w:hAnsi="Consolas"/>
                <w:color w:val="FFFFFF"/>
                <w:sz w:val="18"/>
              </w:rPr>
              <w:t>output_class_name: "zone_crateres"</w:t>
            </w:r>
          </w:p>
          <w:p>
            <w:pPr>
              <w:pStyle w:val="Normal"/>
              <w:spacing w:before="0" w:after="0"/>
              <w:rPr/>
            </w:pPr>
            <w:r>
              <w:rPr>
                <w:rFonts w:ascii="Consolas" w:hAnsi="Consolas"/>
                <w:color w:val="FFFFFF"/>
                <w:sz w:val="18"/>
              </w:rPr>
              <w:t xml:space="preserve">    </w:t>
            </w:r>
            <w:r>
              <w:rPr>
                <w:rFonts w:ascii="Consolas" w:hAnsi="Consolas"/>
                <w:color w:val="FFFFFF"/>
                <w:sz w:val="18"/>
              </w:rPr>
              <w:t>output_geometry: "convex_hull"   # convex_hull ou bounding_box</w:t>
            </w:r>
          </w:p>
          <w:p>
            <w:pPr>
              <w:pStyle w:val="Normal"/>
              <w:spacing w:before="0" w:after="0"/>
              <w:rPr/>
            </w:pPr>
            <w:r>
              <w:rPr>
                <w:rFonts w:ascii="Consolas" w:hAnsi="Consolas"/>
                <w:color w:val="FFFFFF"/>
                <w:sz w:val="18"/>
              </w:rPr>
              <w:t xml:space="preserve">    </w:t>
            </w:r>
            <w:r>
              <w:rPr>
                <w:rFonts w:ascii="Consolas" w:hAnsi="Consolas"/>
                <w:color w:val="FFFFFF"/>
                <w:sz w:val="18"/>
              </w:rPr>
              <w:t>buffer_m: 10                     # marge autour de la géométrie (m)</w:t>
            </w:r>
          </w:p>
          <w:p>
            <w:pPr>
              <w:pStyle w:val="Normal"/>
              <w:spacing w:before="0" w:after="0"/>
              <w:rPr/>
            </w:pPr>
            <w:r>
              <w:rPr>
                <w:rFonts w:ascii="Consolas" w:hAnsi="Consolas"/>
                <w:color w:val="FFFFFF"/>
                <w:sz w:val="18"/>
              </w:rPr>
              <w:t xml:space="preserve">    </w:t>
            </w:r>
            <w:r>
              <w:rPr>
                <w:rFonts w:ascii="Consolas" w:hAnsi="Consolas"/>
                <w:color w:val="FFFFFF"/>
                <w:sz w:val="18"/>
              </w:rPr>
              <w:t>min_area_m2: 500                 # surface minimale conservée (m²)</w:t>
            </w:r>
          </w:p>
        </w:tc>
      </w:tr>
    </w:tbl>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64" w:name="toc_2_c_3_description_des_param_tres"/>
      <w:r>
        <w:rPr>
          <w:b/>
          <w:i w:val="false"/>
          <w:color w:val="1F2E5E"/>
          <w:sz w:val="32"/>
        </w:rPr>
        <w:t>C.3  Description des paramètres</w:t>
      </w:r>
      <w:bookmarkEnd w:id="64"/>
    </w:p>
    <w:tbl>
      <w:tblPr>
        <w:tblW w:w="9638" w:type="dxa"/>
        <w:jc w:val="left"/>
        <w:tblInd w:w="52" w:type="dxa"/>
        <w:tblLayout w:type="fixed"/>
        <w:tblCellMar>
          <w:top w:w="110" w:type="dxa"/>
          <w:left w:w="160" w:type="dxa"/>
          <w:bottom w:w="110" w:type="dxa"/>
          <w:right w:w="160" w:type="dxa"/>
        </w:tblCellMar>
        <w:tblLook w:firstRow="1" w:noVBand="1" w:lastRow="0" w:firstColumn="1" w:lastColumn="0" w:noHBand="0" w:val="04a0"/>
      </w:tblPr>
      <w:tblGrid>
        <w:gridCol w:w="4819"/>
        <w:gridCol w:w="4818"/>
      </w:tblGrid>
      <w:tr>
        <w:trPr/>
        <w:tc>
          <w:tcPr>
            <w:tcW w:w="4819"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Paramètre</w:t>
            </w:r>
          </w:p>
        </w:tc>
        <w:tc>
          <w:tcPr>
            <w:tcW w:w="4818"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Description</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target_classes</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Classes de détections individuelles à regrouper.</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min_confidence</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Détections sous ce seuil exclues du clustering.</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eps_m</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Distance (m) sous laquelle deux détections sont voisines. Paramètre clé à calibrer.</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min_cluster_size</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Un groupe sous cette taille est ignoré.</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min_samples</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Voisins minimum dans eps_m pour qu'un point soit « dense ».</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output_class_name</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Nom de la classe de sortie (la zone).</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output_geometry</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convex_hull (enveloppe convexe) ou bounding_box (rectangle).</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onsolas" w:hAnsi="Consolas"/>
                <w:b w:val="false"/>
                <w:i w:val="false"/>
                <w:color w:val="3A3A3A"/>
                <w:sz w:val="20"/>
              </w:rPr>
              <w:t>buffer_m</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Marge ajoutée autour de la géométrie finale.</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onsolas" w:hAnsi="Consolas"/>
                <w:b w:val="false"/>
                <w:i w:val="false"/>
                <w:color w:val="3A3A3A"/>
                <w:sz w:val="20"/>
              </w:rPr>
              <w:t>min_area_m2</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Les zones plus petites sont supprimées.</w:t>
            </w:r>
          </w:p>
        </w:tc>
      </w:tr>
    </w:tbl>
    <w:p>
      <w:pPr>
        <w:pStyle w:val="Normal"/>
        <w:spacing w:before="0" w:after="0"/>
        <w:rPr/>
      </w:pPr>
      <w:r>
        <w:rPr>
          <w:rFonts w:ascii="Calibri" w:hAnsi="Calibri"/>
          <w:b w:val="false"/>
          <w:i w:val="false"/>
          <w:color w:val="3A3A3A"/>
          <w:sz w:val="8"/>
        </w:rPr>
        <w:t xml:space="preserve"> </w:t>
      </w:r>
    </w:p>
    <w:tbl>
      <w:tblPr>
        <w:tblW w:w="9638" w:type="dxa"/>
        <w:jc w:val="left"/>
        <w:tblInd w:w="132" w:type="dxa"/>
        <w:tblLayout w:type="fixed"/>
        <w:tblCellMar>
          <w:top w:w="160" w:type="dxa"/>
          <w:left w:w="240" w:type="dxa"/>
          <w:bottom w:w="160" w:type="dxa"/>
          <w:right w:w="240" w:type="dxa"/>
        </w:tblCellMar>
        <w:tblLook w:firstRow="1" w:noVBand="1" w:lastRow="0" w:firstColumn="1" w:lastColumn="0" w:noHBand="0" w:val="04a0"/>
      </w:tblPr>
      <w:tblGrid>
        <w:gridCol w:w="9638"/>
      </w:tblGrid>
      <w:tr>
        <w:trPr/>
        <w:tc>
          <w:tcPr>
            <w:tcW w:w="9638" w:type="dxa"/>
            <w:tcBorders/>
            <w:shd w:color="auto" w:fill="E8F1FA" w:val="clear"/>
          </w:tcPr>
          <w:p>
            <w:pPr>
              <w:pStyle w:val="Normal"/>
              <w:spacing w:before="0" w:after="120"/>
              <w:rPr/>
            </w:pPr>
            <w:r>
              <w:rPr>
                <w:rFonts w:ascii="Calibri" w:hAnsi="Calibri"/>
                <w:b/>
                <w:i w:val="false"/>
                <w:color w:val="1A4D7A"/>
                <w:sz w:val="24"/>
              </w:rPr>
              <w:t xml:space="preserve">ℹ️  </w:t>
            </w:r>
            <w:r>
              <w:rPr>
                <w:rFonts w:ascii="Calibri" w:hAnsi="Calibri"/>
                <w:b/>
                <w:i w:val="false"/>
                <w:color w:val="1A4D7A"/>
                <w:sz w:val="22"/>
              </w:rPr>
              <w:t>Note</w:t>
            </w:r>
          </w:p>
          <w:p>
            <w:pPr>
              <w:pStyle w:val="Normal"/>
              <w:spacing w:before="0" w:after="60"/>
              <w:rPr/>
            </w:pPr>
            <w:r>
              <w:rPr>
                <w:rFonts w:ascii="Calibri" w:hAnsi="Calibri"/>
                <w:b w:val="false"/>
                <w:i w:val="false"/>
                <w:color w:val="3A3A3A"/>
                <w:sz w:val="22"/>
              </w:rPr>
              <w:t>Les valeurs diffèrent selon le modèle. Exemples fournis : verdun_3_classes_1 → eps_m 60, min_cluster_size 10 ; cratere_circulaire_2 → eps_m 40, min_cluster_size 40, min_area_m2 1000 (groupes plus denses).</w:t>
            </w:r>
          </w:p>
        </w:tc>
      </w:tr>
    </w:tbl>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65" w:name="toc_2_c_4_pond_ration_par_confiance_conf"/>
      <w:r>
        <w:rPr>
          <w:b/>
          <w:i w:val="false"/>
          <w:color w:val="1F2E5E"/>
          <w:sz w:val="32"/>
        </w:rPr>
        <w:t>C.4  Pondération par confiance (confidence_weight)</w:t>
      </w:r>
      <w:bookmarkEnd w:id="65"/>
    </w:p>
    <w:p>
      <w:pPr>
        <w:pStyle w:val="Normal"/>
        <w:spacing w:before="0" w:after="80"/>
        <w:rPr/>
      </w:pPr>
      <w:r>
        <w:rPr>
          <w:rFonts w:ascii="Calibri" w:hAnsi="Calibri"/>
          <w:b w:val="false"/>
          <w:i w:val="false"/>
          <w:color w:val="3A3A3A"/>
          <w:sz w:val="22"/>
        </w:rPr>
        <w:t>Un paramètre optionnel confidence_weight (défaut 0) module la distance effective selon la confiance : deux détections très confiantes sont considérées plus proches.</w:t>
      </w:r>
    </w:p>
    <w:tbl>
      <w:tblPr>
        <w:tblW w:w="9638" w:type="dxa"/>
        <w:jc w:val="left"/>
        <w:tblInd w:w="132" w:type="dxa"/>
        <w:tblLayout w:type="fixed"/>
        <w:tblCellMar>
          <w:top w:w="180" w:type="dxa"/>
          <w:left w:w="240" w:type="dxa"/>
          <w:bottom w:w="180" w:type="dxa"/>
          <w:right w:w="240" w:type="dxa"/>
        </w:tblCellMar>
        <w:tblLook w:firstRow="1" w:noVBand="1" w:lastRow="0" w:firstColumn="1" w:lastColumn="0" w:noHBand="0" w:val="04a0"/>
      </w:tblPr>
      <w:tblGrid>
        <w:gridCol w:w="9638"/>
      </w:tblGrid>
      <w:tr>
        <w:trPr/>
        <w:tc>
          <w:tcPr>
            <w:tcW w:w="9638" w:type="dxa"/>
            <w:tcBorders/>
            <w:shd w:color="auto" w:fill="1F2E5E" w:val="clear"/>
          </w:tcPr>
          <w:p>
            <w:pPr>
              <w:pStyle w:val="Normal"/>
              <w:spacing w:before="0" w:after="0"/>
              <w:rPr/>
            </w:pPr>
            <w:r>
              <w:rPr>
                <w:rFonts w:ascii="Consolas" w:hAnsi="Consolas"/>
                <w:color w:val="FFFFFF"/>
                <w:sz w:val="18"/>
              </w:rPr>
              <w:t>confidence_weight: 0.5   # 0 = DBSCAN classique, &gt;0 = pondération par confiance</w:t>
            </w:r>
          </w:p>
        </w:tc>
      </w:tr>
    </w:tbl>
    <w:p>
      <w:pPr>
        <w:pStyle w:val="Normal"/>
        <w:spacing w:before="0" w:after="0"/>
        <w:rPr/>
      </w:pPr>
      <w:r>
        <w:rPr>
          <w:rFonts w:ascii="Calibri" w:hAnsi="Calibri"/>
          <w:b w:val="false"/>
          <w:i w:val="false"/>
          <w:color w:val="3A3A3A"/>
          <w:sz w:val="8"/>
        </w:rPr>
        <w:t xml:space="preserve"> </w:t>
      </w:r>
    </w:p>
    <w:p>
      <w:pPr>
        <w:pStyle w:val="Heading2"/>
        <w:spacing w:before="240" w:after="120"/>
        <w:rPr/>
      </w:pPr>
      <w:bookmarkStart w:id="66" w:name="toc_2_c_5_cibles_d_riv_es"/>
      <w:r>
        <w:rPr>
          <w:b/>
          <w:i w:val="false"/>
          <w:color w:val="1F2E5E"/>
          <w:sz w:val="32"/>
        </w:rPr>
        <w:t>C.5  Cibles dérivées</w:t>
      </w:r>
      <w:bookmarkEnd w:id="66"/>
    </w:p>
    <w:p>
      <w:pPr>
        <w:pStyle w:val="Normal"/>
        <w:spacing w:before="0" w:after="80"/>
        <w:rPr/>
      </w:pPr>
      <w:r>
        <w:rPr>
          <w:rFonts w:ascii="Calibri" w:hAnsi="Calibri"/>
          <w:b w:val="false"/>
          <w:i w:val="false"/>
          <w:color w:val="3A3A3A"/>
          <w:sz w:val="22"/>
        </w:rPr>
        <w:t>Une règle de clustering peut être rattachée à une entité du catalogue via derived_targets dans le model_card.yaml :</w:t>
      </w:r>
    </w:p>
    <w:tbl>
      <w:tblPr>
        <w:tblW w:w="9638" w:type="dxa"/>
        <w:jc w:val="left"/>
        <w:tblInd w:w="132" w:type="dxa"/>
        <w:tblLayout w:type="fixed"/>
        <w:tblCellMar>
          <w:top w:w="180" w:type="dxa"/>
          <w:left w:w="240" w:type="dxa"/>
          <w:bottom w:w="180" w:type="dxa"/>
          <w:right w:w="240" w:type="dxa"/>
        </w:tblCellMar>
        <w:tblLook w:firstRow="1" w:noVBand="1" w:lastRow="0" w:firstColumn="1" w:lastColumn="0" w:noHBand="0" w:val="04a0"/>
      </w:tblPr>
      <w:tblGrid>
        <w:gridCol w:w="9638"/>
      </w:tblGrid>
      <w:tr>
        <w:trPr/>
        <w:tc>
          <w:tcPr>
            <w:tcW w:w="9638" w:type="dxa"/>
            <w:tcBorders/>
            <w:shd w:color="auto" w:fill="1F2E5E" w:val="clear"/>
          </w:tcPr>
          <w:p>
            <w:pPr>
              <w:pStyle w:val="Normal"/>
              <w:spacing w:before="0" w:after="0"/>
              <w:rPr/>
            </w:pPr>
            <w:r>
              <w:rPr>
                <w:rFonts w:ascii="Consolas" w:hAnsi="Consolas"/>
                <w:color w:val="FFFFFF"/>
                <w:sz w:val="18"/>
              </w:rPr>
              <w:t>derived_targets:</w:t>
            </w:r>
          </w:p>
          <w:p>
            <w:pPr>
              <w:pStyle w:val="Normal"/>
              <w:spacing w:before="0" w:after="0"/>
              <w:rPr/>
            </w:pPr>
            <w:r>
              <w:rPr>
                <w:rFonts w:ascii="Consolas" w:hAnsi="Consolas"/>
                <w:color w:val="FFFFFF"/>
                <w:sz w:val="18"/>
              </w:rPr>
              <w:t xml:space="preserve">  </w:t>
            </w:r>
            <w:r>
              <w:rPr>
                <w:rFonts w:ascii="Consolas" w:hAnsi="Consolas"/>
                <w:color w:val="FFFFFF"/>
                <w:sz w:val="18"/>
              </w:rPr>
              <w:t>- output_class: zone_crateres        # sortie d'une règle clustering</w:t>
            </w:r>
          </w:p>
          <w:p>
            <w:pPr>
              <w:pStyle w:val="Normal"/>
              <w:spacing w:before="0" w:after="0"/>
              <w:rPr/>
            </w:pPr>
            <w:r>
              <w:rPr>
                <w:rFonts w:ascii="Consolas" w:hAnsi="Consolas"/>
                <w:color w:val="FFFFFF"/>
                <w:sz w:val="18"/>
              </w:rPr>
              <w:t xml:space="preserve">    </w:t>
            </w:r>
            <w:r>
              <w:rPr>
                <w:rFonts w:ascii="Consolas" w:hAnsi="Consolas"/>
                <w:color w:val="FFFFFF"/>
                <w:sz w:val="18"/>
              </w:rPr>
              <w:t>entity: regroupement_crateres      # entité du catalogue</w:t>
            </w:r>
          </w:p>
          <w:p>
            <w:pPr>
              <w:pStyle w:val="Normal"/>
              <w:spacing w:before="0" w:after="0"/>
              <w:rPr/>
            </w:pPr>
            <w:r>
              <w:rPr>
                <w:rFonts w:ascii="Consolas" w:hAnsi="Consolas"/>
                <w:color w:val="FFFFFF"/>
                <w:sz w:val="18"/>
              </w:rPr>
              <w:t xml:space="preserve">    </w:t>
            </w:r>
            <w:r>
              <w:rPr>
                <w:rFonts w:ascii="Consolas" w:hAnsi="Consolas"/>
                <w:color w:val="FFFFFF"/>
                <w:sz w:val="18"/>
              </w:rPr>
              <w:t>include_source: true               # zones + détections individuelles</w:t>
            </w:r>
          </w:p>
        </w:tc>
      </w:tr>
    </w:tbl>
    <w:p>
      <w:pPr>
        <w:pStyle w:val="Normal"/>
        <w:spacing w:before="0" w:after="0"/>
        <w:rPr/>
      </w:pPr>
      <w:r>
        <w:rPr>
          <w:rFonts w:ascii="Calibri" w:hAnsi="Calibri"/>
          <w:b w:val="false"/>
          <w:i w:val="false"/>
          <w:color w:val="3A3A3A"/>
          <w:sz w:val="8"/>
        </w:rPr>
        <w:t xml:space="preserve"> </w:t>
      </w:r>
    </w:p>
    <w:p>
      <w:pPr>
        <w:pStyle w:val="Normal"/>
        <w:spacing w:before="0" w:after="80"/>
        <w:rPr/>
      </w:pPr>
      <w:r>
        <w:rPr>
          <w:rFonts w:ascii="Calibri" w:hAnsi="Calibri"/>
          <w:b w:val="false"/>
          <w:i w:val="false"/>
          <w:color w:val="3A3A3A"/>
          <w:sz w:val="22"/>
        </w:rPr>
        <w:t>Sélectionner la cible dérivée (« Regroupement de cratères ») active le regroupement d'office : pas de case « Regrouper en zones », mais un badge « regroupement automatique en zones ».</w:t>
      </w:r>
    </w:p>
    <w:p>
      <w:pPr>
        <w:pStyle w:val="Normal"/>
        <w:rPr/>
      </w:pPr>
      <w:r>
        <w:rPr/>
      </w:r>
      <w:r>
        <w:br w:type="page"/>
      </w:r>
    </w:p>
    <w:p>
      <w:pPr>
        <w:pStyle w:val="Heading1"/>
        <w:spacing w:before="0" w:after="160"/>
        <w:rPr/>
      </w:pPr>
      <w:bookmarkStart w:id="67" w:name="toc_1_glossaire"/>
      <w:r>
        <w:rPr>
          <w:b/>
          <w:i w:val="false"/>
          <w:color w:val="000091"/>
          <w:sz w:val="44"/>
        </w:rPr>
        <w:t>Glossaire</w:t>
      </w:r>
      <w:bookmarkEnd w:id="67"/>
    </w:p>
    <w:tbl>
      <w:tblPr>
        <w:tblW w:w="9638" w:type="dxa"/>
        <w:jc w:val="left"/>
        <w:tblInd w:w="52" w:type="dxa"/>
        <w:tblLayout w:type="fixed"/>
        <w:tblCellMar>
          <w:top w:w="110" w:type="dxa"/>
          <w:left w:w="160" w:type="dxa"/>
          <w:bottom w:w="110" w:type="dxa"/>
          <w:right w:w="160" w:type="dxa"/>
        </w:tblCellMar>
        <w:tblLook w:firstRow="1" w:noVBand="1" w:lastRow="0" w:firstColumn="1" w:lastColumn="0" w:noHBand="0" w:val="04a0"/>
      </w:tblPr>
      <w:tblGrid>
        <w:gridCol w:w="4819"/>
        <w:gridCol w:w="4818"/>
      </w:tblGrid>
      <w:tr>
        <w:trPr/>
        <w:tc>
          <w:tcPr>
            <w:tcW w:w="4819"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Terme</w:t>
            </w:r>
          </w:p>
        </w:tc>
        <w:tc>
          <w:tcPr>
            <w:tcW w:w="4818" w:type="dxa"/>
            <w:tcBorders>
              <w:top w:val="single" w:sz="4" w:space="0" w:color="000091"/>
              <w:left w:val="single" w:sz="4" w:space="0" w:color="000091"/>
              <w:bottom w:val="single" w:sz="4" w:space="0" w:color="000091"/>
              <w:right w:val="single" w:sz="4" w:space="0" w:color="000091"/>
            </w:tcBorders>
            <w:shd w:color="auto" w:fill="000091" w:val="clear"/>
          </w:tcPr>
          <w:p>
            <w:pPr>
              <w:pStyle w:val="Normal"/>
              <w:spacing w:before="0" w:after="0"/>
              <w:rPr/>
            </w:pPr>
            <w:r>
              <w:rPr>
                <w:rFonts w:ascii="Calibri" w:hAnsi="Calibri"/>
                <w:b/>
                <w:i w:val="false"/>
                <w:color w:val="FFFFFF"/>
                <w:sz w:val="20"/>
              </w:rPr>
              <w:t>Définition</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i w:val="false"/>
                <w:color w:val="1F2E5E"/>
                <w:sz w:val="20"/>
              </w:rPr>
              <w:t>ASPRS</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Classification standard des points LiDAR (2 = sol, 6 = bâtiment…).</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i w:val="false"/>
                <w:color w:val="1F2E5E"/>
                <w:sz w:val="20"/>
              </w:rPr>
              <w:t>Cible dérivée</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Sortie de clustering présentée comme une entité cochable à part entière.</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i w:val="false"/>
                <w:color w:val="1F2E5E"/>
                <w:sz w:val="20"/>
              </w:rPr>
              <w:t>conf_bin</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Tranche de confiance (texte) servant à la symbologie des détections.</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i w:val="false"/>
                <w:color w:val="1F2E5E"/>
                <w:sz w:val="20"/>
              </w:rPr>
              <w:t>COPC</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Cloud-Optimized Point Cloud — format LAZ indexé par l'IGN.</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i w:val="false"/>
                <w:color w:val="1F2E5E"/>
                <w:sz w:val="20"/>
              </w:rPr>
              <w:t>CV</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Computer Vision — détection automatique d'entités par IA.</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i w:val="false"/>
                <w:color w:val="1F2E5E"/>
                <w:sz w:val="20"/>
              </w:rPr>
              <w:t>DBSCAN</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Density-Based Spatial Clustering — regroupement spatial par densité.</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i w:val="false"/>
                <w:color w:val="1F2E5E"/>
                <w:sz w:val="20"/>
              </w:rPr>
              <w:t>Entité</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Catégorie archéologique présentée à l'utilisateur (parcellaire, cratère…), résolue en modèle(s) par l'orchestrateur.</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i w:val="false"/>
                <w:color w:val="1F2E5E"/>
                <w:sz w:val="20"/>
              </w:rPr>
              <w:t>GeoTIFF</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Format raster TIF avec géoréférencement embarqué.</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i w:val="false"/>
                <w:color w:val="1F2E5E"/>
                <w:sz w:val="20"/>
              </w:rPr>
              <w:t>GPKG</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GeoPackage — format vectoriel moderne (équivalent du shapefile).</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i w:val="false"/>
                <w:color w:val="1F2E5E"/>
                <w:sz w:val="20"/>
              </w:rPr>
              <w:t>HS</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Hillshade simple (ombrage mono-directionnel).</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i w:val="false"/>
                <w:color w:val="1F2E5E"/>
                <w:sz w:val="20"/>
              </w:rPr>
              <w:t>IGN LiDAR HD</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Programme national IGN de données LiDAR haute densité (France métropolitaine).</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i w:val="false"/>
                <w:color w:val="1F2E5E"/>
                <w:sz w:val="20"/>
              </w:rPr>
              <w:t>IoU</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Intersection over Union — recouvrement entre deux polygones (0–1).</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i w:val="false"/>
                <w:color w:val="1F2E5E"/>
                <w:sz w:val="20"/>
              </w:rPr>
              <w:t>LAZ / LAS</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Formats de nuages de points LiDAR (LAZ = LAS compressé).</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i w:val="false"/>
                <w:color w:val="1F2E5E"/>
                <w:sz w:val="20"/>
              </w:rPr>
              <w:t>LD</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Local Dominance — indice RVT de dominance locale.</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i w:val="false"/>
                <w:color w:val="1F2E5E"/>
                <w:sz w:val="20"/>
              </w:rPr>
              <w:t>LiDAR</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Light Detection And Ranging — télémétrie laser.</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i w:val="false"/>
                <w:color w:val="1F2E5E"/>
                <w:sz w:val="20"/>
              </w:rPr>
              <w:t>M-HS</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Multi-directional Hillshade — ombrage multi-directionnel.</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i w:val="false"/>
                <w:color w:val="1F2E5E"/>
                <w:sz w:val="20"/>
              </w:rPr>
              <w:t>MNT</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Modèle Numérique de Terrain — raster d'altitude du sol nu.</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i w:val="false"/>
                <w:color w:val="1F2E5E"/>
                <w:sz w:val="20"/>
              </w:rPr>
              <w:t>MNS</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Modèle Numérique de Surface — altitude incluant le sursol.</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i w:val="false"/>
                <w:color w:val="1F2E5E"/>
                <w:sz w:val="20"/>
              </w:rPr>
              <w:t>Morphologie</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Famille de formes regroupant les entités (circulaire, linéaire, zone).</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i w:val="false"/>
                <w:color w:val="1F2E5E"/>
                <w:sz w:val="20"/>
              </w:rPr>
              <w:t>ONNX</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Open Neural Network Exchange — format standard de modèles d'IA.</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i w:val="false"/>
                <w:color w:val="1F2E5E"/>
                <w:sz w:val="20"/>
              </w:rPr>
              <w:t>PDAL</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Point Data Abstraction Library — traitement des nuages de points.</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i w:val="false"/>
                <w:color w:val="1F2E5E"/>
                <w:sz w:val="20"/>
              </w:rPr>
              <w:t>RVT</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Relief Visualization Toolbox — ensemble d'indices de visualisation du relief.</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i w:val="false"/>
                <w:color w:val="1F2E5E"/>
                <w:sz w:val="20"/>
              </w:rPr>
              <w:t>SAHI</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Slicing Aided Hyper Inference — découpage d'images en tuiles pour la détection.</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i w:val="false"/>
                <w:color w:val="1F2E5E"/>
                <w:sz w:val="20"/>
              </w:rPr>
              <w:t>SLO</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Slope — carte de pente.</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i w:val="false"/>
                <w:color w:val="1F2E5E"/>
                <w:sz w:val="20"/>
              </w:rPr>
              <w:t>SLRM</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Simple Local Relief Model — isole le micro-relief.</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i w:val="false"/>
                <w:color w:val="1F2E5E"/>
                <w:sz w:val="20"/>
              </w:rPr>
              <w:t>SVF</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Sky View Factor — proportion de ciel visible (révèle les creux).</w:t>
            </w:r>
          </w:p>
        </w:tc>
      </w:tr>
      <w:tr>
        <w:trPr/>
        <w:tc>
          <w:tcPr>
            <w:tcW w:w="4819"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i w:val="false"/>
                <w:color w:val="1F2E5E"/>
                <w:sz w:val="20"/>
              </w:rPr>
              <w:t>VAT</w:t>
            </w:r>
          </w:p>
        </w:tc>
        <w:tc>
          <w:tcPr>
            <w:tcW w:w="4818" w:type="dxa"/>
            <w:tcBorders>
              <w:top w:val="single" w:sz="4" w:space="0" w:color="E0E0EC"/>
              <w:left w:val="single" w:sz="4" w:space="0" w:color="E0E0EC"/>
              <w:bottom w:val="single" w:sz="4" w:space="0" w:color="E0E0EC"/>
              <w:right w:val="single" w:sz="4" w:space="0" w:color="E0E0EC"/>
            </w:tcBorders>
            <w:shd w:color="auto" w:fill="FFFFFF" w:val="clear"/>
            <w:tcMar>
              <w:top w:w="100" w:type="dxa"/>
              <w:bottom w:w="100" w:type="dxa"/>
            </w:tcMar>
          </w:tcPr>
          <w:p>
            <w:pPr>
              <w:pStyle w:val="Normal"/>
              <w:spacing w:before="0" w:after="0"/>
              <w:rPr/>
            </w:pPr>
            <w:r>
              <w:rPr>
                <w:rFonts w:ascii="Calibri" w:hAnsi="Calibri"/>
                <w:b w:val="false"/>
                <w:i w:val="false"/>
                <w:color w:val="3A3A3A"/>
                <w:sz w:val="20"/>
              </w:rPr>
              <w:t>Visualisation Archéologique Totale — combinaison d'indices RVT.</w:t>
            </w:r>
          </w:p>
        </w:tc>
      </w:tr>
      <w:tr>
        <w:trPr/>
        <w:tc>
          <w:tcPr>
            <w:tcW w:w="4819"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i w:val="false"/>
                <w:color w:val="1F2E5E"/>
                <w:sz w:val="20"/>
              </w:rPr>
              <w:t>VRT</w:t>
            </w:r>
          </w:p>
        </w:tc>
        <w:tc>
          <w:tcPr>
            <w:tcW w:w="4818" w:type="dxa"/>
            <w:tcBorders>
              <w:top w:val="single" w:sz="4" w:space="0" w:color="E0E0EC"/>
              <w:left w:val="single" w:sz="4" w:space="0" w:color="E0E0EC"/>
              <w:bottom w:val="single" w:sz="4" w:space="0" w:color="E0E0EC"/>
              <w:right w:val="single" w:sz="4" w:space="0" w:color="E0E0EC"/>
            </w:tcBorders>
            <w:shd w:color="auto" w:fill="F8F9FE" w:val="clear"/>
            <w:tcMar>
              <w:top w:w="100" w:type="dxa"/>
              <w:bottom w:w="100" w:type="dxa"/>
            </w:tcMar>
          </w:tcPr>
          <w:p>
            <w:pPr>
              <w:pStyle w:val="Normal"/>
              <w:spacing w:before="0" w:after="0"/>
              <w:rPr/>
            </w:pPr>
            <w:r>
              <w:rPr>
                <w:rFonts w:ascii="Calibri" w:hAnsi="Calibri"/>
                <w:b w:val="false"/>
                <w:i w:val="false"/>
                <w:color w:val="3A3A3A"/>
                <w:sz w:val="20"/>
              </w:rPr>
              <w:t>Virtual Raster — fichier XML assemblant plusieurs rasters en mosaïque.</w:t>
            </w:r>
          </w:p>
        </w:tc>
      </w:tr>
    </w:tbl>
    <w:p>
      <w:pPr>
        <w:pStyle w:val="Normal"/>
        <w:spacing w:before="0" w:after="0"/>
        <w:rPr/>
      </w:pPr>
      <w:r>
        <w:rPr>
          <w:rFonts w:ascii="Calibri" w:hAnsi="Calibri"/>
          <w:b w:val="false"/>
          <w:i w:val="false"/>
          <w:color w:val="3A3A3A"/>
          <w:sz w:val="8"/>
        </w:rPr>
        <w:t xml:space="preserve"> </w:t>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134" w:right="1134" w:gutter="0" w:header="720" w:top="1417" w:footer="720"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Segoe UI">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Consola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680" w:leader="none"/>
        <w:tab w:val="right" w:pos="9360" w:leader="none"/>
        <w:tab w:val="right" w:pos="9972" w:leader="none"/>
      </w:tabs>
      <w:spacing w:before="80" w:after="0"/>
      <w:rPr/>
    </w:pPr>
    <w:r>
      <w:rPr>
        <w:i/>
        <w:color w:val="666666"/>
        <w:sz w:val="18"/>
      </w:rPr>
      <w:t>Archéolog'IA</w:t>
    </w:r>
    <w:r>
      <w:rPr/>
      <w:tab/>
    </w:r>
    <w:r>
      <w:rPr>
        <w:i/>
        <w:color w:val="666666"/>
        <w:sz w:val="18"/>
      </w:rPr>
      <w:t xml:space="preserve">Page </w:t>
    </w:r>
    <w:r>
      <w:rPr/>
      <w:fldChar w:fldCharType="begin"/>
    </w:r>
    <w:r>
      <w:rPr/>
      <w:instrText xml:space="preserve"> PAGE </w:instrText>
    </w:r>
    <w:r>
      <w:rPr/>
      <w:fldChar w:fldCharType="separate"/>
    </w:r>
    <w:r>
      <w:rPr/>
      <w:t>44</w:t>
    </w:r>
    <w:r>
      <w:rPr/>
      <w:fldChar w:fldCharType="end"/>
    </w:r>
    <w:r>
      <w:rPr>
        <w:i/>
        <w:color w:val="666666"/>
        <w:sz w:val="18"/>
      </w:rPr>
      <w:t xml:space="preserve"> / </w:t>
    </w:r>
    <w:r>
      <w:rPr/>
      <w:fldChar w:fldCharType="begin"/>
    </w:r>
    <w:r>
      <w:rPr/>
      <w:instrText xml:space="preserve"> NUMPAGES </w:instrText>
    </w:r>
    <w:r>
      <w:rPr/>
      <w:fldChar w:fldCharType="separate"/>
    </w:r>
    <w:r>
      <w:rPr/>
      <w:t>44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DEE2E6"/>
      </w:pBdr>
      <w:tabs>
        <w:tab w:val="center" w:pos="4680" w:leader="none"/>
        <w:tab w:val="right" w:pos="9360" w:leader="none"/>
        <w:tab w:val="right" w:pos="9972" w:leader="none"/>
      </w:tabs>
      <w:spacing w:before="0" w:after="80"/>
      <w:jc w:val="right"/>
      <w:rPr/>
    </w:pPr>
    <w:r>
      <w:rPr>
        <w:b/>
        <w:i/>
        <w:color w:val="666666"/>
        <w:sz w:val="18"/>
      </w:rPr>
      <w:t>Archéolog'IA — Documentation utilisateur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24" w:before="0" w:after="200"/>
      <w:jc w:val="left"/>
    </w:pPr>
    <w:rPr>
      <w:rFonts w:ascii="Segoe UI" w:hAnsi="Segoe UI" w:eastAsia="ＭＳ 明朝" w:cs=""/>
      <w:color w:val="3A3A3A"/>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600" w:after="120"/>
      <w:outlineLvl w:val="0"/>
    </w:pPr>
    <w:rPr>
      <w:rFonts w:ascii="Calibri" w:hAnsi="Calibri" w:eastAsia="" w:cs="" w:asciiTheme="majorHAnsi" w:cstheme="majorBidi" w:eastAsiaTheme="majorEastAsia" w:hAnsiTheme="majorHAnsi"/>
      <w:b/>
      <w:bCs/>
      <w:color w:val="000091"/>
      <w:sz w:val="44"/>
      <w:szCs w:val="28"/>
    </w:rPr>
  </w:style>
  <w:style w:type="paragraph" w:styleId="Heading2">
    <w:name w:val="heading 2"/>
    <w:basedOn w:val="Normal"/>
    <w:next w:val="Normal"/>
    <w:link w:val="Heading2Char"/>
    <w:uiPriority w:val="9"/>
    <w:unhideWhenUsed/>
    <w:qFormat/>
    <w:rsid w:val="00fc693f"/>
    <w:pPr>
      <w:keepNext w:val="true"/>
      <w:keepLines/>
      <w:spacing w:before="400" w:after="160"/>
      <w:outlineLvl w:val="1"/>
    </w:pPr>
    <w:rPr>
      <w:rFonts w:ascii="Calibri" w:hAnsi="Calibri" w:eastAsia="" w:cs="" w:asciiTheme="majorHAnsi" w:cstheme="majorBidi" w:eastAsiaTheme="majorEastAsia" w:hAnsiTheme="majorHAnsi"/>
      <w:b/>
      <w:bCs/>
      <w:color w:val="1F2E5E"/>
      <w:sz w:val="32"/>
      <w:szCs w:val="26"/>
    </w:rPr>
  </w:style>
  <w:style w:type="paragraph" w:styleId="Heading3">
    <w:name w:val="heading 3"/>
    <w:basedOn w:val="Normal"/>
    <w:next w:val="Normal"/>
    <w:link w:val="Heading3Char"/>
    <w:uiPriority w:val="9"/>
    <w:unhideWhenUsed/>
    <w:qFormat/>
    <w:rsid w:val="00fc693f"/>
    <w:pPr>
      <w:keepNext w:val="true"/>
      <w:keepLines/>
      <w:spacing w:before="280" w:after="120"/>
      <w:outlineLvl w:val="2"/>
    </w:pPr>
    <w:rPr>
      <w:rFonts w:ascii="Calibri" w:hAnsi="Calibri" w:eastAsia="" w:cs="" w:asciiTheme="majorHAnsi" w:cstheme="majorBidi" w:eastAsiaTheme="majorEastAsia" w:hAnsiTheme="majorHAnsi"/>
      <w:b/>
      <w:bCs/>
      <w:color w:val="1F2E5E"/>
      <w:sz w:val="2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autdindex">
    <w:name w:val="Saut d'index"/>
    <w:qFormat/>
    <w:rPr/>
  </w:style>
  <w:style w:type="character" w:styleId="Sautdindexuser">
    <w:name w:val="Saut d'index (user)"/>
    <w:qFormat/>
    <w:rPr/>
  </w:style>
  <w:style w:type="character" w:styleId="FollowedHyperlink">
    <w:name w:val="FollowedHyperlink"/>
    <w:rPr>
      <w:color w:val="800000"/>
      <w:u w:val="single"/>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En-tteetpieddepage">
    <w:name w:val="En-tête et pied de page"/>
    <w:basedOn w:val="Normal"/>
    <w:qFormat/>
    <w:pPr/>
    <w:rPr/>
  </w:style>
  <w:style w:type="paragraph" w:styleId="En-tteetpieddepageuser">
    <w:name w:val="En-tête et pied de page (us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paragraph" w:styleId="Blocdecitation">
    <w:name w:val="Bloc de citation"/>
    <w:basedOn w:val="Normal"/>
    <w:qFormat/>
    <w:pPr>
      <w:spacing w:before="0" w:after="283"/>
      <w:ind w:hanging="0" w:left="567" w:right="567"/>
    </w:pPr>
    <w:rPr/>
  </w:style>
  <w:style w:type="paragraph" w:styleId="TOC1">
    <w:name w:val="toc 1"/>
    <w:basedOn w:val="Index"/>
    <w:pPr>
      <w:tabs>
        <w:tab w:val="clear" w:pos="720"/>
        <w:tab w:val="right" w:pos="9972" w:leader="dot"/>
      </w:tabs>
      <w:ind w:hanging="0" w:left="0"/>
    </w:pPr>
    <w:rPr/>
  </w:style>
  <w:style w:type="paragraph" w:styleId="TOC2">
    <w:name w:val="toc 2"/>
    <w:basedOn w:val="Index"/>
    <w:pPr>
      <w:tabs>
        <w:tab w:val="clear" w:pos="720"/>
        <w:tab w:val="right" w:pos="9689" w:leader="dot"/>
      </w:tabs>
      <w:ind w:hanging="0" w:left="283"/>
    </w:pPr>
    <w:rPr/>
  </w:style>
  <w:style w:type="paragraph" w:styleId="TOC3">
    <w:name w:val="toc 3"/>
    <w:basedOn w:val="Index"/>
    <w:pPr>
      <w:tabs>
        <w:tab w:val="clear" w:pos="720"/>
        <w:tab w:val="right" w:pos="9405" w:leader="dot"/>
      </w:tabs>
      <w:ind w:hanging="0" w:left="567"/>
    </w:pPr>
    <w:rPr/>
  </w:style>
  <w:style w:type="paragraph" w:styleId="Contenudetableauuser">
    <w:name w:val="Contenu de tableau (user)"/>
    <w:basedOn w:val="Normal"/>
    <w:qFormat/>
    <w:pPr>
      <w:widowControl w:val="false"/>
      <w:suppressLineNumbers/>
    </w:pPr>
    <w:rPr/>
  </w:style>
  <w:style w:type="paragraph" w:styleId="Titredetableauuser">
    <w:name w:val="Titre de tableau (user)"/>
    <w:basedOn w:val="Contenudetableauuser"/>
    <w:qFormat/>
    <w:pPr>
      <w:suppressLineNumbers/>
      <w:jc w:val="center"/>
    </w:pPr>
    <w:rPr>
      <w:b/>
      <w:bCs/>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6.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Application>LibreOffice/25.2.7.2$Windows_X86_64 LibreOffice_project/5cbfd1ab6520636bb5f7b99185aa69bd7456825d</Application>
  <AppVersion>15.0000</AppVersion>
  <Pages>43</Pages>
  <Words>5430</Words>
  <Characters>30023</Characters>
  <CharactersWithSpaces>35620</CharactersWithSpaces>
  <Paragraphs>837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2026-05-28T13:04:46Z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