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766" w:rsidRPr="00371BB1" w:rsidRDefault="00D30766" w:rsidP="00371BB1">
      <w:r w:rsidRPr="00371BB1">
        <w:rPr>
          <w:rFonts w:cstheme="minorHAnsi"/>
          <w:b/>
        </w:rPr>
        <w:t>Liste des informations à déclarer par restaurant</w:t>
      </w:r>
      <w:r w:rsidR="00371BB1" w:rsidRPr="00371BB1">
        <w:rPr>
          <w:rFonts w:cstheme="minorHAnsi"/>
          <w:b/>
        </w:rPr>
        <w:t xml:space="preserve"> (</w:t>
      </w:r>
      <w:r w:rsidR="00371BB1" w:rsidRPr="00371BB1">
        <w:rPr>
          <w:rFonts w:cstheme="minorHAnsi"/>
          <w:b/>
        </w:rPr>
        <w:t>Issu du projet d’arrêté ministériel en GT suivi</w:t>
      </w:r>
      <w:r w:rsidR="00371BB1" w:rsidRPr="00371BB1">
        <w:rPr>
          <w:rFonts w:cstheme="minorHAnsi"/>
          <w:b/>
        </w:rPr>
        <w:t>)</w:t>
      </w:r>
    </w:p>
    <w:p w:rsidR="00371BB1" w:rsidRDefault="00371BB1" w:rsidP="00371BB1">
      <w:pPr>
        <w:jc w:val="both"/>
        <w:rPr>
          <w:rFonts w:cstheme="minorHAnsi"/>
        </w:rPr>
      </w:pPr>
    </w:p>
    <w:p w:rsidR="00371BB1" w:rsidRPr="00775832" w:rsidRDefault="00371BB1" w:rsidP="00371BB1">
      <w:pPr>
        <w:jc w:val="both"/>
        <w:rPr>
          <w:rFonts w:cstheme="minorHAnsi"/>
        </w:rPr>
      </w:pPr>
      <w:r>
        <w:rPr>
          <w:rFonts w:cstheme="minorHAnsi"/>
        </w:rPr>
        <w:t>La</w:t>
      </w:r>
      <w:r w:rsidRPr="00775832">
        <w:rPr>
          <w:rFonts w:cstheme="minorHAnsi"/>
        </w:rPr>
        <w:t xml:space="preserve"> </w:t>
      </w:r>
      <w:r w:rsidRPr="00775832">
        <w:rPr>
          <w:rFonts w:cstheme="minorHAnsi"/>
          <w:u w:val="single"/>
        </w:rPr>
        <w:t xml:space="preserve">publication des données </w:t>
      </w:r>
      <w:r w:rsidRPr="00371BB1">
        <w:rPr>
          <w:rFonts w:cstheme="minorHAnsi"/>
        </w:rPr>
        <w:t>(bilan statistique</w:t>
      </w:r>
      <w:r>
        <w:rPr>
          <w:rFonts w:cstheme="minorHAnsi"/>
        </w:rPr>
        <w:t xml:space="preserve"> prévu par décret</w:t>
      </w:r>
      <w:r w:rsidRPr="00371BB1">
        <w:rPr>
          <w:rFonts w:cstheme="minorHAnsi"/>
        </w:rPr>
        <w:t>)</w:t>
      </w:r>
      <w:r w:rsidRPr="00775832">
        <w:rPr>
          <w:rFonts w:cstheme="minorHAnsi"/>
        </w:rPr>
        <w:t xml:space="preserve"> ne concerner</w:t>
      </w:r>
      <w:r>
        <w:rPr>
          <w:rFonts w:cstheme="minorHAnsi"/>
        </w:rPr>
        <w:t>a</w:t>
      </w:r>
      <w:r w:rsidRPr="00775832">
        <w:rPr>
          <w:rFonts w:cstheme="minorHAnsi"/>
        </w:rPr>
        <w:t> que des données agrégées à différentes échelles</w:t>
      </w:r>
      <w:r>
        <w:rPr>
          <w:rFonts w:cstheme="minorHAnsi"/>
        </w:rPr>
        <w:t xml:space="preserve"> selon les deux variables ci-</w:t>
      </w:r>
      <w:r w:rsidRPr="00775832">
        <w:rPr>
          <w:rFonts w:cstheme="minorHAnsi"/>
        </w:rPr>
        <w:t>dessous</w:t>
      </w:r>
      <w:r>
        <w:rPr>
          <w:rFonts w:cstheme="minorHAnsi"/>
        </w:rPr>
        <w:t xml:space="preserve"> (respect du secret statistique)</w:t>
      </w:r>
      <w:r w:rsidRPr="00775832">
        <w:rPr>
          <w:rFonts w:cstheme="minorHAnsi"/>
        </w:rPr>
        <w:t xml:space="preserve"> :</w:t>
      </w:r>
    </w:p>
    <w:p w:rsidR="00D30766" w:rsidRPr="00775832" w:rsidRDefault="00D30766" w:rsidP="007758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75832">
        <w:rPr>
          <w:rFonts w:cstheme="minorHAnsi"/>
        </w:rPr>
        <w:t xml:space="preserve">- </w:t>
      </w:r>
      <w:r w:rsidRPr="00775832">
        <w:rPr>
          <w:rFonts w:cstheme="minorHAnsi"/>
          <w:b/>
        </w:rPr>
        <w:t>la valeur totale d’achat de denrées alimentaires</w:t>
      </w:r>
      <w:r w:rsidRPr="00775832">
        <w:rPr>
          <w:rFonts w:cstheme="minorHAnsi"/>
        </w:rPr>
        <w:t xml:space="preserve"> destinées à entrer dans la</w:t>
      </w:r>
      <w:r w:rsidR="00775832">
        <w:rPr>
          <w:rFonts w:cstheme="minorHAnsi"/>
        </w:rPr>
        <w:t xml:space="preserve"> </w:t>
      </w:r>
      <w:r w:rsidRPr="00775832">
        <w:rPr>
          <w:rFonts w:cstheme="minorHAnsi"/>
        </w:rPr>
        <w:t>composition des repas servis dans le restaurant ;</w:t>
      </w:r>
    </w:p>
    <w:p w:rsidR="00D30766" w:rsidRPr="00775832" w:rsidRDefault="00D30766" w:rsidP="007758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75832">
        <w:rPr>
          <w:rFonts w:cstheme="minorHAnsi"/>
        </w:rPr>
        <w:t xml:space="preserve">- </w:t>
      </w:r>
      <w:r w:rsidRPr="00775832">
        <w:rPr>
          <w:rFonts w:cstheme="minorHAnsi"/>
          <w:b/>
        </w:rPr>
        <w:t>la valeur totale d’achat des produits issus de l’agriculture biologique</w:t>
      </w:r>
      <w:r w:rsidR="00775832">
        <w:rPr>
          <w:rFonts w:cstheme="minorHAnsi"/>
          <w:b/>
        </w:rPr>
        <w:t xml:space="preserve"> </w:t>
      </w:r>
      <w:r w:rsidRPr="00775832">
        <w:rPr>
          <w:rFonts w:cstheme="minorHAnsi"/>
        </w:rPr>
        <w:t>bénéficiant du signe d'identification de la qualité et de l'origine « agriculture</w:t>
      </w:r>
      <w:r w:rsidR="00775832">
        <w:rPr>
          <w:rFonts w:cstheme="minorHAnsi"/>
        </w:rPr>
        <w:t xml:space="preserve"> </w:t>
      </w:r>
      <w:r w:rsidRPr="00775832">
        <w:rPr>
          <w:rFonts w:cstheme="minorHAnsi"/>
        </w:rPr>
        <w:t xml:space="preserve">biologique » </w:t>
      </w:r>
      <w:r w:rsidRPr="00775832">
        <w:rPr>
          <w:rFonts w:cstheme="minorHAnsi"/>
          <w:b/>
        </w:rPr>
        <w:t>ou en conversion</w:t>
      </w:r>
      <w:r w:rsidRPr="00775832">
        <w:rPr>
          <w:rFonts w:cstheme="minorHAnsi"/>
        </w:rPr>
        <w:t xml:space="preserve"> destinées à entrer dans la composition des</w:t>
      </w:r>
      <w:r w:rsidR="00775832">
        <w:rPr>
          <w:rFonts w:cstheme="minorHAnsi"/>
        </w:rPr>
        <w:t xml:space="preserve"> </w:t>
      </w:r>
      <w:r w:rsidRPr="00775832">
        <w:rPr>
          <w:rFonts w:cstheme="minorHAnsi"/>
        </w:rPr>
        <w:t>repas servis dans le restaurant (2 du I de l’article L. 230-5</w:t>
      </w:r>
      <w:proofErr w:type="gramStart"/>
      <w:r w:rsidRPr="00775832">
        <w:rPr>
          <w:rFonts w:cstheme="minorHAnsi"/>
        </w:rPr>
        <w:t>);</w:t>
      </w:r>
      <w:proofErr w:type="gramEnd"/>
    </w:p>
    <w:p w:rsidR="00D30766" w:rsidRPr="00775832" w:rsidRDefault="00D30766" w:rsidP="007758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75832">
        <w:rPr>
          <w:rFonts w:cstheme="minorHAnsi"/>
        </w:rPr>
        <w:t xml:space="preserve">- </w:t>
      </w:r>
      <w:r w:rsidRPr="00775832">
        <w:rPr>
          <w:rFonts w:cstheme="minorHAnsi"/>
          <w:b/>
        </w:rPr>
        <w:t>la valeur des achats des autres produits durables et de qualité (HORS BIO)</w:t>
      </w:r>
      <w:r w:rsidR="00775832">
        <w:rPr>
          <w:rFonts w:cstheme="minorHAnsi"/>
          <w:b/>
        </w:rPr>
        <w:t xml:space="preserve"> </w:t>
      </w:r>
      <w:r w:rsidRPr="00775832">
        <w:rPr>
          <w:rFonts w:cstheme="minorHAnsi"/>
        </w:rPr>
        <w:t>destinés à entrer dans la composition des repas servis dans le restaurant</w:t>
      </w:r>
      <w:r w:rsidR="00775832">
        <w:rPr>
          <w:rFonts w:cstheme="minorHAnsi"/>
        </w:rPr>
        <w:t xml:space="preserve"> </w:t>
      </w:r>
      <w:r w:rsidRPr="00775832">
        <w:rPr>
          <w:rFonts w:cstheme="minorHAnsi"/>
        </w:rPr>
        <w:t>suivants :</w:t>
      </w:r>
    </w:p>
    <w:p w:rsidR="00D30766" w:rsidRPr="00DC4EED" w:rsidRDefault="00D30766" w:rsidP="007758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6"/>
          <w:szCs w:val="16"/>
        </w:rPr>
      </w:pPr>
      <w:proofErr w:type="gramStart"/>
      <w:r w:rsidRPr="00DC4EED">
        <w:rPr>
          <w:rFonts w:cstheme="minorHAnsi"/>
          <w:sz w:val="16"/>
          <w:szCs w:val="16"/>
        </w:rPr>
        <w:t>o</w:t>
      </w:r>
      <w:proofErr w:type="gramEnd"/>
      <w:r w:rsidRPr="00DC4EED">
        <w:rPr>
          <w:rFonts w:cstheme="minorHAnsi"/>
          <w:sz w:val="16"/>
          <w:szCs w:val="16"/>
        </w:rPr>
        <w:t xml:space="preserve"> produits label rouge, (3 du I de l’article L. 230-5-1 ; article R 230-30-3)</w:t>
      </w:r>
    </w:p>
    <w:p w:rsidR="00D30766" w:rsidRPr="00DC4EED" w:rsidRDefault="00D30766" w:rsidP="007758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6"/>
          <w:szCs w:val="16"/>
        </w:rPr>
      </w:pPr>
      <w:proofErr w:type="gramStart"/>
      <w:r w:rsidRPr="00DC4EED">
        <w:rPr>
          <w:rFonts w:cstheme="minorHAnsi"/>
          <w:sz w:val="16"/>
          <w:szCs w:val="16"/>
        </w:rPr>
        <w:t>o</w:t>
      </w:r>
      <w:proofErr w:type="gramEnd"/>
      <w:r w:rsidRPr="00DC4EED">
        <w:rPr>
          <w:rFonts w:cstheme="minorHAnsi"/>
          <w:sz w:val="16"/>
          <w:szCs w:val="16"/>
        </w:rPr>
        <w:t xml:space="preserve"> produits AOP, AOC ou IGP, (3 du I de l’article L. 230-5-1 ; article R 230-30-3)</w:t>
      </w:r>
    </w:p>
    <w:p w:rsidR="00D30766" w:rsidRPr="00DC4EED" w:rsidRDefault="00D30766" w:rsidP="007758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6"/>
          <w:szCs w:val="16"/>
        </w:rPr>
      </w:pPr>
      <w:proofErr w:type="gramStart"/>
      <w:r w:rsidRPr="00DC4EED">
        <w:rPr>
          <w:rFonts w:cstheme="minorHAnsi"/>
          <w:sz w:val="16"/>
          <w:szCs w:val="16"/>
        </w:rPr>
        <w:t>o</w:t>
      </w:r>
      <w:proofErr w:type="gramEnd"/>
      <w:r w:rsidRPr="00DC4EED">
        <w:rPr>
          <w:rFonts w:cstheme="minorHAnsi"/>
          <w:sz w:val="16"/>
          <w:szCs w:val="16"/>
        </w:rPr>
        <w:t xml:space="preserve"> produits STG, (3 du I de l’article L. 230-5-1 ; article R 230-30-3)</w:t>
      </w:r>
    </w:p>
    <w:p w:rsidR="00D30766" w:rsidRPr="00DC4EED" w:rsidRDefault="00D30766" w:rsidP="007758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6"/>
          <w:szCs w:val="16"/>
        </w:rPr>
      </w:pPr>
      <w:proofErr w:type="gramStart"/>
      <w:r w:rsidRPr="00DC4EED">
        <w:rPr>
          <w:rFonts w:cstheme="minorHAnsi"/>
          <w:sz w:val="16"/>
          <w:szCs w:val="16"/>
        </w:rPr>
        <w:t>o</w:t>
      </w:r>
      <w:proofErr w:type="gramEnd"/>
      <w:r w:rsidRPr="00DC4EED">
        <w:rPr>
          <w:rFonts w:cstheme="minorHAnsi"/>
          <w:sz w:val="16"/>
          <w:szCs w:val="16"/>
        </w:rPr>
        <w:t xml:space="preserve"> produits HVE (3 et 7 du I de l’article L. 230-5-1 ; article R 230-30-3)</w:t>
      </w:r>
    </w:p>
    <w:p w:rsidR="00D30766" w:rsidRPr="00DC4EED" w:rsidRDefault="00D30766" w:rsidP="007758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6"/>
          <w:szCs w:val="16"/>
        </w:rPr>
      </w:pPr>
      <w:proofErr w:type="gramStart"/>
      <w:r w:rsidRPr="00DC4EED">
        <w:rPr>
          <w:rFonts w:cstheme="minorHAnsi"/>
          <w:sz w:val="16"/>
          <w:szCs w:val="16"/>
        </w:rPr>
        <w:t>o</w:t>
      </w:r>
      <w:proofErr w:type="gramEnd"/>
      <w:r w:rsidRPr="00DC4EED">
        <w:rPr>
          <w:rFonts w:cstheme="minorHAnsi"/>
          <w:sz w:val="16"/>
          <w:szCs w:val="16"/>
        </w:rPr>
        <w:t xml:space="preserve"> produits fermiers, (3 du I de l’article L. 230-5-1 ; article R 230-30-3)</w:t>
      </w:r>
    </w:p>
    <w:p w:rsidR="00D30766" w:rsidRPr="00DC4EED" w:rsidRDefault="00D30766" w:rsidP="007758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6"/>
          <w:szCs w:val="16"/>
        </w:rPr>
      </w:pPr>
      <w:proofErr w:type="gramStart"/>
      <w:r w:rsidRPr="00DC4EED">
        <w:rPr>
          <w:rFonts w:cstheme="minorHAnsi"/>
          <w:sz w:val="16"/>
          <w:szCs w:val="16"/>
        </w:rPr>
        <w:t>o</w:t>
      </w:r>
      <w:proofErr w:type="gramEnd"/>
      <w:r w:rsidRPr="00DC4EED">
        <w:rPr>
          <w:rFonts w:cstheme="minorHAnsi"/>
          <w:sz w:val="16"/>
          <w:szCs w:val="16"/>
        </w:rPr>
        <w:t xml:space="preserve"> produits ultrapériphériques RUP, (5 du I de l’article L. 230-5-1);</w:t>
      </w:r>
    </w:p>
    <w:p w:rsidR="00D30766" w:rsidRPr="00DC4EED" w:rsidRDefault="00D30766" w:rsidP="007758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6"/>
          <w:szCs w:val="16"/>
        </w:rPr>
      </w:pPr>
      <w:proofErr w:type="gramStart"/>
      <w:r w:rsidRPr="00DC4EED">
        <w:rPr>
          <w:rFonts w:cstheme="minorHAnsi"/>
          <w:sz w:val="16"/>
          <w:szCs w:val="16"/>
        </w:rPr>
        <w:t>o</w:t>
      </w:r>
      <w:proofErr w:type="gramEnd"/>
      <w:r w:rsidRPr="00DC4EED">
        <w:rPr>
          <w:rFonts w:cstheme="minorHAnsi"/>
          <w:sz w:val="16"/>
          <w:szCs w:val="16"/>
        </w:rPr>
        <w:t xml:space="preserve"> produits bénéficiant de l’Ecolabel pêche durable (4 du I de l’article L.230-5-1),</w:t>
      </w:r>
    </w:p>
    <w:p w:rsidR="00D30766" w:rsidRPr="00DC4EED" w:rsidRDefault="00D30766" w:rsidP="007758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6"/>
          <w:szCs w:val="16"/>
        </w:rPr>
      </w:pPr>
      <w:proofErr w:type="gramStart"/>
      <w:r w:rsidRPr="00DC4EED">
        <w:rPr>
          <w:rFonts w:cstheme="minorHAnsi"/>
          <w:sz w:val="16"/>
          <w:szCs w:val="16"/>
        </w:rPr>
        <w:t>o</w:t>
      </w:r>
      <w:proofErr w:type="gramEnd"/>
      <w:r w:rsidRPr="00DC4EED">
        <w:rPr>
          <w:rFonts w:cstheme="minorHAnsi"/>
          <w:sz w:val="16"/>
          <w:szCs w:val="16"/>
        </w:rPr>
        <w:t xml:space="preserve"> Produits issus d’une exploitation bénéficiant de la certification</w:t>
      </w:r>
      <w:r w:rsidR="00775832" w:rsidRPr="00DC4EED">
        <w:rPr>
          <w:rFonts w:cstheme="minorHAnsi"/>
          <w:sz w:val="16"/>
          <w:szCs w:val="16"/>
        </w:rPr>
        <w:t xml:space="preserve"> </w:t>
      </w:r>
      <w:r w:rsidRPr="00DC4EED">
        <w:rPr>
          <w:rFonts w:cstheme="minorHAnsi"/>
          <w:sz w:val="16"/>
          <w:szCs w:val="16"/>
        </w:rPr>
        <w:t>environnementale de niveau 2 (6 du I de l’article L. 230-5-1),</w:t>
      </w:r>
    </w:p>
    <w:p w:rsidR="00D30766" w:rsidRPr="00DC4EED" w:rsidRDefault="00D30766" w:rsidP="007758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6"/>
          <w:szCs w:val="16"/>
        </w:rPr>
      </w:pPr>
      <w:proofErr w:type="gramStart"/>
      <w:r w:rsidRPr="00DC4EED">
        <w:rPr>
          <w:rFonts w:cstheme="minorHAnsi"/>
          <w:sz w:val="16"/>
          <w:szCs w:val="16"/>
        </w:rPr>
        <w:t>o</w:t>
      </w:r>
      <w:proofErr w:type="gramEnd"/>
      <w:r w:rsidRPr="00DC4EED">
        <w:rPr>
          <w:rFonts w:cstheme="minorHAnsi"/>
          <w:sz w:val="16"/>
          <w:szCs w:val="16"/>
        </w:rPr>
        <w:t xml:space="preserve"> Produits considérés comme « équivalents » à un produit bénéficiant</w:t>
      </w:r>
      <w:r w:rsidR="00775832" w:rsidRPr="00DC4EED">
        <w:rPr>
          <w:rFonts w:cstheme="minorHAnsi"/>
          <w:sz w:val="16"/>
          <w:szCs w:val="16"/>
        </w:rPr>
        <w:t xml:space="preserve"> </w:t>
      </w:r>
      <w:r w:rsidRPr="00DC4EED">
        <w:rPr>
          <w:rFonts w:cstheme="minorHAnsi"/>
          <w:sz w:val="16"/>
          <w:szCs w:val="16"/>
        </w:rPr>
        <w:t>d’un des labels ci-dessus (8 du I de l’article L. 230-5-1),</w:t>
      </w:r>
    </w:p>
    <w:p w:rsidR="00D30766" w:rsidRPr="00775832" w:rsidRDefault="00D30766" w:rsidP="007758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75832">
        <w:rPr>
          <w:rFonts w:cstheme="minorHAnsi"/>
        </w:rPr>
        <w:t xml:space="preserve">- </w:t>
      </w:r>
      <w:r w:rsidRPr="00775832">
        <w:rPr>
          <w:rFonts w:cstheme="minorHAnsi"/>
          <w:b/>
        </w:rPr>
        <w:t>la valeur totale d’achat des denrées alimentaires destinées à entrer dans la</w:t>
      </w:r>
      <w:r w:rsidR="00775832">
        <w:rPr>
          <w:rFonts w:cstheme="minorHAnsi"/>
          <w:b/>
        </w:rPr>
        <w:t xml:space="preserve"> </w:t>
      </w:r>
      <w:r w:rsidRPr="00775832">
        <w:rPr>
          <w:rFonts w:cstheme="minorHAnsi"/>
          <w:b/>
        </w:rPr>
        <w:t>composition des repas servis dans le restaurant acquises selon des modalités</w:t>
      </w:r>
      <w:r w:rsidR="00775832">
        <w:rPr>
          <w:rFonts w:cstheme="minorHAnsi"/>
          <w:b/>
        </w:rPr>
        <w:t xml:space="preserve"> </w:t>
      </w:r>
      <w:r w:rsidRPr="00775832">
        <w:rPr>
          <w:rFonts w:cstheme="minorHAnsi"/>
          <w:b/>
        </w:rPr>
        <w:t>prenant en compte les coûts imputés aux externalités environnementales liées</w:t>
      </w:r>
      <w:r w:rsidR="00775832">
        <w:rPr>
          <w:rFonts w:cstheme="minorHAnsi"/>
          <w:b/>
        </w:rPr>
        <w:t xml:space="preserve"> </w:t>
      </w:r>
      <w:r w:rsidRPr="00775832">
        <w:rPr>
          <w:rFonts w:cstheme="minorHAnsi"/>
          <w:b/>
        </w:rPr>
        <w:t>au produit pendant son cycle de vie</w:t>
      </w:r>
      <w:r w:rsidRPr="00775832">
        <w:rPr>
          <w:rFonts w:cstheme="minorHAnsi"/>
        </w:rPr>
        <w:t>. (1 du I de l’article L. 230-5).</w:t>
      </w:r>
    </w:p>
    <w:p w:rsidR="00D30766" w:rsidRPr="00775832" w:rsidRDefault="00D30766" w:rsidP="007758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D30766" w:rsidRPr="00775832" w:rsidRDefault="00D30766" w:rsidP="007758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75832">
        <w:rPr>
          <w:rFonts w:cstheme="minorHAnsi"/>
        </w:rPr>
        <w:t>Ces données pourraient être ventilées en fonction</w:t>
      </w:r>
      <w:r w:rsidR="00D41BB0" w:rsidRPr="00775832">
        <w:rPr>
          <w:rFonts w:cstheme="minorHAnsi"/>
        </w:rPr>
        <w:t xml:space="preserve"> d’autres </w:t>
      </w:r>
      <w:r w:rsidR="00DC4EED" w:rsidRPr="00775832">
        <w:rPr>
          <w:rFonts w:cstheme="minorHAnsi"/>
        </w:rPr>
        <w:t>paramètres</w:t>
      </w:r>
      <w:r w:rsidR="00D41BB0" w:rsidRPr="00775832">
        <w:rPr>
          <w:rFonts w:cstheme="minorHAnsi"/>
        </w:rPr>
        <w:t xml:space="preserve"> : agrégation à </w:t>
      </w:r>
      <w:r w:rsidR="00775832" w:rsidRPr="00775832">
        <w:rPr>
          <w:rFonts w:cstheme="minorHAnsi"/>
        </w:rPr>
        <w:t>différents</w:t>
      </w:r>
      <w:r w:rsidR="00D41BB0" w:rsidRPr="00775832">
        <w:rPr>
          <w:rFonts w:cstheme="minorHAnsi"/>
        </w:rPr>
        <w:t xml:space="preserve"> niveaux géographiques (national, régional et départemental),</w:t>
      </w:r>
      <w:r w:rsidRPr="00775832">
        <w:rPr>
          <w:rFonts w:cstheme="minorHAnsi"/>
        </w:rPr>
        <w:t xml:space="preserve"> du secteur de la restauration collective du restaurant</w:t>
      </w:r>
      <w:r w:rsidR="00D41BB0" w:rsidRPr="00775832">
        <w:rPr>
          <w:rFonts w:cstheme="minorHAnsi"/>
        </w:rPr>
        <w:t xml:space="preserve"> (scolaire, santé, médico-</w:t>
      </w:r>
      <w:proofErr w:type="gramStart"/>
      <w:r w:rsidR="00D41BB0" w:rsidRPr="00775832">
        <w:rPr>
          <w:rFonts w:cstheme="minorHAnsi"/>
        </w:rPr>
        <w:t>social..</w:t>
      </w:r>
      <w:proofErr w:type="gramEnd"/>
      <w:r w:rsidR="00D41BB0" w:rsidRPr="00775832">
        <w:rPr>
          <w:rFonts w:cstheme="minorHAnsi"/>
        </w:rPr>
        <w:t>)</w:t>
      </w:r>
      <w:r w:rsidRPr="00775832">
        <w:rPr>
          <w:rFonts w:cstheme="minorHAnsi"/>
        </w:rPr>
        <w:t>, du mode de gestion</w:t>
      </w:r>
      <w:r w:rsidR="00D41BB0" w:rsidRPr="00775832">
        <w:rPr>
          <w:rFonts w:cstheme="minorHAnsi"/>
        </w:rPr>
        <w:t xml:space="preserve"> (directe concédée)</w:t>
      </w:r>
      <w:r w:rsidRPr="00775832">
        <w:rPr>
          <w:rFonts w:cstheme="minorHAnsi"/>
        </w:rPr>
        <w:t>, de la taille du restaurant (nombre de rep</w:t>
      </w:r>
      <w:r w:rsidR="00D41BB0" w:rsidRPr="00775832">
        <w:rPr>
          <w:rFonts w:cstheme="minorHAnsi"/>
        </w:rPr>
        <w:t>a</w:t>
      </w:r>
      <w:r w:rsidRPr="00775832">
        <w:rPr>
          <w:rFonts w:cstheme="minorHAnsi"/>
        </w:rPr>
        <w:t>s), du type de restaurant (cuisine centrale ou cuisine sur place)….</w:t>
      </w:r>
    </w:p>
    <w:p w:rsidR="00775832" w:rsidRPr="00775832" w:rsidRDefault="00775832" w:rsidP="007758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75832">
        <w:rPr>
          <w:rFonts w:cstheme="minorHAnsi"/>
        </w:rPr>
        <w:t xml:space="preserve">C’est pourquoi lors de la </w:t>
      </w:r>
      <w:proofErr w:type="spellStart"/>
      <w:r w:rsidRPr="00775832">
        <w:rPr>
          <w:rFonts w:cstheme="minorHAnsi"/>
        </w:rPr>
        <w:t>télédéclaration</w:t>
      </w:r>
      <w:proofErr w:type="spellEnd"/>
      <w:r w:rsidRPr="00775832">
        <w:rPr>
          <w:rFonts w:cstheme="minorHAnsi"/>
        </w:rPr>
        <w:t xml:space="preserve">, il faut prévoir, en plus des données sur les produits des 50% d’autres informations à </w:t>
      </w:r>
      <w:proofErr w:type="spellStart"/>
      <w:r w:rsidRPr="00775832">
        <w:rPr>
          <w:rFonts w:cstheme="minorHAnsi"/>
        </w:rPr>
        <w:t>télédeclarer</w:t>
      </w:r>
      <w:proofErr w:type="spellEnd"/>
      <w:r w:rsidRPr="00775832">
        <w:rPr>
          <w:rFonts w:cstheme="minorHAnsi"/>
        </w:rPr>
        <w:t> :</w:t>
      </w:r>
    </w:p>
    <w:p w:rsidR="00775832" w:rsidRPr="00775832" w:rsidRDefault="00775832" w:rsidP="007758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775832" w:rsidRPr="00775832" w:rsidRDefault="00775832" w:rsidP="007758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75832">
        <w:rPr>
          <w:rFonts w:cstheme="minorHAnsi"/>
        </w:rPr>
        <w:t xml:space="preserve">- des éléments </w:t>
      </w:r>
      <w:r w:rsidRPr="00775832">
        <w:rPr>
          <w:rFonts w:cstheme="minorHAnsi"/>
          <w:b/>
        </w:rPr>
        <w:t>d’identification du restaurant</w:t>
      </w:r>
      <w:r w:rsidRPr="00775832">
        <w:rPr>
          <w:rFonts w:cstheme="minorHAnsi"/>
        </w:rPr>
        <w:t xml:space="preserve"> (nom, adresse, code postal, …)</w:t>
      </w:r>
    </w:p>
    <w:p w:rsidR="00775832" w:rsidRPr="00775832" w:rsidRDefault="00775832" w:rsidP="007758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75832">
        <w:rPr>
          <w:rFonts w:cstheme="minorHAnsi"/>
        </w:rPr>
        <w:t xml:space="preserve">- le </w:t>
      </w:r>
      <w:r w:rsidRPr="00775832">
        <w:rPr>
          <w:rFonts w:cstheme="minorHAnsi"/>
          <w:b/>
        </w:rPr>
        <w:t>type de restaurant</w:t>
      </w:r>
      <w:r w:rsidRPr="00775832">
        <w:rPr>
          <w:rFonts w:cstheme="minorHAnsi"/>
        </w:rPr>
        <w:t xml:space="preserve"> : Restaurant de cuisine sur place ou restaurant satellite</w:t>
      </w:r>
    </w:p>
    <w:p w:rsidR="00775832" w:rsidRPr="00775832" w:rsidRDefault="00775832" w:rsidP="007758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75832">
        <w:rPr>
          <w:rFonts w:cstheme="minorHAnsi"/>
        </w:rPr>
        <w:t>- personne morale de rattachement en charge de la restauration collective</w:t>
      </w:r>
    </w:p>
    <w:p w:rsidR="00775832" w:rsidRPr="00775832" w:rsidRDefault="00775832" w:rsidP="007758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75832">
        <w:rPr>
          <w:rFonts w:cstheme="minorHAnsi"/>
        </w:rPr>
        <w:t xml:space="preserve">- </w:t>
      </w:r>
      <w:r w:rsidRPr="00775832">
        <w:rPr>
          <w:rFonts w:cstheme="minorHAnsi"/>
          <w:b/>
        </w:rPr>
        <w:t>indicateur d’activité</w:t>
      </w:r>
      <w:r w:rsidRPr="00775832">
        <w:rPr>
          <w:rFonts w:cstheme="minorHAnsi"/>
        </w:rPr>
        <w:t xml:space="preserve"> du restaurant (nombre de repas par semaine en </w:t>
      </w:r>
      <w:proofErr w:type="gramStart"/>
      <w:r w:rsidRPr="00775832">
        <w:rPr>
          <w:rFonts w:cstheme="minorHAnsi"/>
        </w:rPr>
        <w:t>moyenne,…</w:t>
      </w:r>
      <w:proofErr w:type="gramEnd"/>
      <w:r w:rsidRPr="00775832">
        <w:rPr>
          <w:rFonts w:cstheme="minorHAnsi"/>
        </w:rPr>
        <w:t>)</w:t>
      </w:r>
    </w:p>
    <w:p w:rsidR="00775832" w:rsidRPr="00775832" w:rsidRDefault="00775832" w:rsidP="007758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75832">
        <w:rPr>
          <w:rFonts w:cstheme="minorHAnsi"/>
        </w:rPr>
        <w:t xml:space="preserve">- le </w:t>
      </w:r>
      <w:r w:rsidRPr="00775832">
        <w:rPr>
          <w:rFonts w:cstheme="minorHAnsi"/>
          <w:b/>
        </w:rPr>
        <w:t>secteur d’activité</w:t>
      </w:r>
      <w:r w:rsidRPr="00775832">
        <w:rPr>
          <w:rFonts w:cstheme="minorHAnsi"/>
        </w:rPr>
        <w:t xml:space="preserve"> </w:t>
      </w:r>
      <w:r w:rsidRPr="00775832">
        <w:rPr>
          <w:rFonts w:cstheme="minorHAnsi"/>
          <w:b/>
        </w:rPr>
        <w:t xml:space="preserve">principal </w:t>
      </w:r>
      <w:r w:rsidRPr="00775832">
        <w:rPr>
          <w:rFonts w:cstheme="minorHAnsi"/>
        </w:rPr>
        <w:t>distribué (scolaires, universitaires, accueil des enfants de moins de six ans, établissements de santé, établissements sociaux,</w:t>
      </w:r>
      <w:r>
        <w:rPr>
          <w:rFonts w:cstheme="minorHAnsi"/>
        </w:rPr>
        <w:t xml:space="preserve"> </w:t>
      </w:r>
      <w:r w:rsidRPr="00775832">
        <w:rPr>
          <w:rFonts w:cstheme="minorHAnsi"/>
        </w:rPr>
        <w:t>établissements médico-sociaux, établissements pénitentiaires, administratif, …)</w:t>
      </w:r>
    </w:p>
    <w:p w:rsidR="00775832" w:rsidRPr="00775832" w:rsidRDefault="00775832" w:rsidP="007758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75832">
        <w:rPr>
          <w:rFonts w:cstheme="minorHAnsi"/>
        </w:rPr>
        <w:t xml:space="preserve">- les </w:t>
      </w:r>
      <w:r w:rsidRPr="00775832">
        <w:rPr>
          <w:rFonts w:cstheme="minorHAnsi"/>
          <w:b/>
        </w:rPr>
        <w:t>secteurs secondaires</w:t>
      </w:r>
      <w:r w:rsidRPr="00775832">
        <w:rPr>
          <w:rFonts w:cstheme="minorHAnsi"/>
        </w:rPr>
        <w:t xml:space="preserve"> (scolaires, universitaires, accueil des enfants de moins de six ans, établissements de santé, établissements sociaux, établissements médicosociaux, établissements pénitentiaires, administratif, …)</w:t>
      </w:r>
    </w:p>
    <w:p w:rsidR="00DC4EED" w:rsidRDefault="00DC4EED" w:rsidP="007758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D30766" w:rsidRDefault="00D30766" w:rsidP="007758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75832">
        <w:rPr>
          <w:rFonts w:cstheme="minorHAnsi"/>
        </w:rPr>
        <w:t>Un groupe de travail est à engager avec nos services statistiques pour mieux définir les variables à enregistrer de faço</w:t>
      </w:r>
      <w:r w:rsidR="00775832" w:rsidRPr="00775832">
        <w:rPr>
          <w:rFonts w:cstheme="minorHAnsi"/>
        </w:rPr>
        <w:t>n à communiquer sur des données « statistiquement représentatives »</w:t>
      </w:r>
    </w:p>
    <w:p w:rsidR="00371BB1" w:rsidRDefault="00371BB1">
      <w:r>
        <w:br w:type="page"/>
      </w:r>
    </w:p>
    <w:tbl>
      <w:tblPr>
        <w:tblW w:w="9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20"/>
        <w:gridCol w:w="2620"/>
        <w:gridCol w:w="960"/>
      </w:tblGrid>
      <w:tr w:rsidR="00371BB1" w:rsidRPr="00264C32" w:rsidTr="004E1DD5">
        <w:trPr>
          <w:trHeight w:val="300"/>
        </w:trPr>
        <w:tc>
          <w:tcPr>
            <w:tcW w:w="95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BB1" w:rsidRPr="00264C32" w:rsidRDefault="00371BB1" w:rsidP="007140FF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lang w:eastAsia="fr-FR"/>
              </w:rPr>
            </w:pPr>
            <w:r w:rsidRPr="00D41BB0">
              <w:rPr>
                <w:b/>
              </w:rPr>
              <w:lastRenderedPageBreak/>
              <w:t xml:space="preserve">Liste des catégorie et définition des produits entrants dans les 50% </w:t>
            </w:r>
            <w:bookmarkStart w:id="0" w:name="_GoBack"/>
            <w:bookmarkEnd w:id="0"/>
            <w:r w:rsidRPr="00D41BB0">
              <w:rPr>
                <w:b/>
              </w:rPr>
              <w:t>(issu de Courrier d’info au cabinet pour l’OVQ)</w:t>
            </w:r>
          </w:p>
        </w:tc>
      </w:tr>
      <w:tr w:rsidR="00371BB1" w:rsidRPr="00243688" w:rsidTr="004E1DD5">
        <w:trPr>
          <w:trHeight w:val="315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71BB1" w:rsidRPr="00243688" w:rsidRDefault="00371BB1" w:rsidP="004E1D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71BB1" w:rsidRPr="00243688" w:rsidRDefault="00371BB1" w:rsidP="004E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71BB1" w:rsidRPr="00243688" w:rsidRDefault="00371BB1" w:rsidP="004E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71BB1" w:rsidRPr="00243688" w:rsidTr="004E1DD5">
        <w:trPr>
          <w:trHeight w:val="315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71BB1" w:rsidRPr="00243688" w:rsidRDefault="00371BB1" w:rsidP="004E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6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71BB1" w:rsidRPr="00243688" w:rsidRDefault="00371BB1" w:rsidP="004E1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688">
              <w:rPr>
                <w:rFonts w:ascii="Calibri" w:eastAsia="Times New Roman" w:hAnsi="Calibri" w:cs="Calibri"/>
                <w:color w:val="000000"/>
                <w:lang w:eastAsia="fr-FR"/>
              </w:rPr>
              <w:t>Montant des achats (€ HT)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71BB1" w:rsidRPr="00243688" w:rsidRDefault="00371BB1" w:rsidP="004E1D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688"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</w:tc>
      </w:tr>
      <w:tr w:rsidR="00371BB1" w:rsidRPr="00243688" w:rsidTr="004E1DD5">
        <w:trPr>
          <w:trHeight w:val="300"/>
        </w:trPr>
        <w:tc>
          <w:tcPr>
            <w:tcW w:w="59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71BB1" w:rsidRPr="00243688" w:rsidRDefault="00371BB1" w:rsidP="004E1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688">
              <w:rPr>
                <w:rFonts w:ascii="Calibri" w:eastAsia="Times New Roman" w:hAnsi="Calibri" w:cs="Calibri"/>
                <w:color w:val="000000"/>
                <w:lang w:eastAsia="fr-FR"/>
              </w:rPr>
              <w:t>Produits issus de l'agriculture biologique ou en conversion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71BB1" w:rsidRPr="00243688" w:rsidRDefault="00371BB1" w:rsidP="004E1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68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71BB1" w:rsidRPr="00243688" w:rsidRDefault="00371BB1" w:rsidP="004E1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68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71BB1" w:rsidRPr="00243688" w:rsidTr="004E1DD5">
        <w:trPr>
          <w:trHeight w:val="900"/>
        </w:trPr>
        <w:tc>
          <w:tcPr>
            <w:tcW w:w="5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71BB1" w:rsidRPr="00243688" w:rsidRDefault="00371BB1" w:rsidP="004E1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688">
              <w:rPr>
                <w:rFonts w:ascii="Calibri" w:eastAsia="Times New Roman" w:hAnsi="Calibri" w:cs="Calibri"/>
                <w:color w:val="000000"/>
                <w:lang w:eastAsia="fr-FR"/>
              </w:rPr>
              <w:t>autres produits sous signes officiels de la qualité : Label rouge, appellation d'origine, indication géographique, spécialité traditionnelle garantie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71BB1" w:rsidRPr="00243688" w:rsidRDefault="00371BB1" w:rsidP="004E1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68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71BB1" w:rsidRPr="00243688" w:rsidRDefault="00371BB1" w:rsidP="004E1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68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71BB1" w:rsidRPr="00243688" w:rsidTr="004E1DD5">
        <w:trPr>
          <w:trHeight w:val="1200"/>
        </w:trPr>
        <w:tc>
          <w:tcPr>
            <w:tcW w:w="5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71BB1" w:rsidRPr="00243688" w:rsidRDefault="00371BB1" w:rsidP="004E1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688">
              <w:rPr>
                <w:rFonts w:ascii="Calibri" w:eastAsia="Times New Roman" w:hAnsi="Calibri" w:cs="Calibri"/>
                <w:color w:val="000000"/>
                <w:lang w:eastAsia="fr-FR"/>
              </w:rPr>
              <w:t>produits bénéficiant de la mention valorisante « issu d'une exploitation de haute valeur environnementale » ou issus d'une exploitation bénéficiant de la certification environnementale de niveau 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71BB1" w:rsidRPr="00243688" w:rsidRDefault="00371BB1" w:rsidP="004E1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68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71BB1" w:rsidRPr="00243688" w:rsidRDefault="00371BB1" w:rsidP="004E1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68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71BB1" w:rsidRPr="00243688" w:rsidTr="004E1DD5">
        <w:trPr>
          <w:trHeight w:val="600"/>
        </w:trPr>
        <w:tc>
          <w:tcPr>
            <w:tcW w:w="5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71BB1" w:rsidRPr="00243688" w:rsidRDefault="00371BB1" w:rsidP="004E1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688">
              <w:rPr>
                <w:rFonts w:ascii="Calibri" w:eastAsia="Times New Roman" w:hAnsi="Calibri" w:cs="Calibri"/>
                <w:color w:val="000000"/>
                <w:lang w:eastAsia="fr-FR"/>
              </w:rPr>
              <w:t>produits bénéficiant de la mention valorisante « fermier » ou « produit de la ferme » ou « produit à la ferme »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71BB1" w:rsidRPr="00243688" w:rsidRDefault="00371BB1" w:rsidP="004E1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68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71BB1" w:rsidRPr="00243688" w:rsidRDefault="00371BB1" w:rsidP="004E1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68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71BB1" w:rsidRPr="00243688" w:rsidTr="004E1DD5">
        <w:trPr>
          <w:trHeight w:val="300"/>
        </w:trPr>
        <w:tc>
          <w:tcPr>
            <w:tcW w:w="5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71BB1" w:rsidRPr="00243688" w:rsidRDefault="00371BB1" w:rsidP="004E1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688">
              <w:rPr>
                <w:rFonts w:ascii="Calibri" w:eastAsia="Times New Roman" w:hAnsi="Calibri" w:cs="Calibri"/>
                <w:color w:val="000000"/>
                <w:lang w:eastAsia="fr-FR"/>
              </w:rPr>
              <w:t>produits bénéficiant de l'écolabel Pêche durable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71BB1" w:rsidRPr="00243688" w:rsidRDefault="00371BB1" w:rsidP="004E1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68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71BB1" w:rsidRPr="00243688" w:rsidRDefault="00371BB1" w:rsidP="004E1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68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71BB1" w:rsidRPr="00243688" w:rsidTr="004E1DD5">
        <w:trPr>
          <w:trHeight w:val="300"/>
        </w:trPr>
        <w:tc>
          <w:tcPr>
            <w:tcW w:w="5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71BB1" w:rsidRPr="00243688" w:rsidRDefault="00371BB1" w:rsidP="004E1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688">
              <w:rPr>
                <w:rFonts w:ascii="Calibri" w:eastAsia="Times New Roman" w:hAnsi="Calibri" w:cs="Calibri"/>
                <w:color w:val="000000"/>
                <w:lang w:eastAsia="fr-FR"/>
              </w:rPr>
              <w:t>produits bénéficiant du logo RUP (région ultrapériphérique)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71BB1" w:rsidRPr="00243688" w:rsidRDefault="00371BB1" w:rsidP="004E1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68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71BB1" w:rsidRPr="00243688" w:rsidRDefault="00371BB1" w:rsidP="004E1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68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71BB1" w:rsidRPr="00243688" w:rsidTr="004E1DD5">
        <w:trPr>
          <w:trHeight w:val="600"/>
        </w:trPr>
        <w:tc>
          <w:tcPr>
            <w:tcW w:w="5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71BB1" w:rsidRPr="00243688" w:rsidRDefault="00371BB1" w:rsidP="004E1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688">
              <w:rPr>
                <w:rFonts w:ascii="Calibri" w:eastAsia="Times New Roman" w:hAnsi="Calibri" w:cs="Calibri"/>
                <w:color w:val="000000"/>
                <w:lang w:eastAsia="fr-FR"/>
              </w:rPr>
              <w:t>produits considérés par l'acheteur comme équivalents à l'un des produits cités ci-dessus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71BB1" w:rsidRPr="00243688" w:rsidRDefault="00371BB1" w:rsidP="004E1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68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71BB1" w:rsidRPr="00243688" w:rsidRDefault="00371BB1" w:rsidP="004E1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68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71BB1" w:rsidRPr="00243688" w:rsidTr="004E1DD5">
        <w:trPr>
          <w:trHeight w:val="915"/>
        </w:trPr>
        <w:tc>
          <w:tcPr>
            <w:tcW w:w="5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71BB1" w:rsidRPr="00243688" w:rsidRDefault="00371BB1" w:rsidP="004E1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688">
              <w:rPr>
                <w:rFonts w:ascii="Calibri" w:eastAsia="Times New Roman" w:hAnsi="Calibri" w:cs="Calibri"/>
                <w:color w:val="000000"/>
                <w:lang w:eastAsia="fr-FR"/>
              </w:rPr>
              <w:t>produits acquis selon des modalités prenant en compte les coûts imputés aux externalités environnementales liées au produit pendant son cycle de vie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71BB1" w:rsidRPr="00243688" w:rsidRDefault="00371BB1" w:rsidP="004E1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68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71BB1" w:rsidRPr="00243688" w:rsidRDefault="00371BB1" w:rsidP="004E1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68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71BB1" w:rsidRPr="00243688" w:rsidTr="004E1DD5">
        <w:trPr>
          <w:trHeight w:val="315"/>
        </w:trPr>
        <w:tc>
          <w:tcPr>
            <w:tcW w:w="5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71BB1" w:rsidRPr="00243688" w:rsidRDefault="00371BB1" w:rsidP="004E1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688">
              <w:rPr>
                <w:rFonts w:ascii="Calibri" w:eastAsia="Times New Roman" w:hAnsi="Calibri" w:cs="Calibri"/>
                <w:color w:val="000000"/>
                <w:lang w:eastAsia="fr-FR"/>
              </w:rPr>
              <w:t>Montant total des achats alimentaires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71BB1" w:rsidRPr="00243688" w:rsidRDefault="00371BB1" w:rsidP="004E1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68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71BB1" w:rsidRPr="00243688" w:rsidRDefault="00371BB1" w:rsidP="004E1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68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</w:tbl>
    <w:p w:rsidR="00371BB1" w:rsidRPr="00775832" w:rsidRDefault="00371BB1" w:rsidP="007758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43688">
        <w:rPr>
          <w:noProof/>
          <w:lang w:eastAsia="fr-FR"/>
        </w:rPr>
        <w:lastRenderedPageBreak/>
        <w:drawing>
          <wp:inline distT="0" distB="0" distL="0" distR="0" wp14:anchorId="76E04E10" wp14:editId="161FA7B6">
            <wp:extent cx="6047740" cy="8766541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740" cy="876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1BB1" w:rsidRPr="00775832" w:rsidSect="00DC4EED">
      <w:pgSz w:w="11906" w:h="16838"/>
      <w:pgMar w:top="1418" w:right="964" w:bottom="96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E73"/>
    <w:rsid w:val="00187E73"/>
    <w:rsid w:val="00243688"/>
    <w:rsid w:val="00264C32"/>
    <w:rsid w:val="00371BB1"/>
    <w:rsid w:val="00532066"/>
    <w:rsid w:val="005B045D"/>
    <w:rsid w:val="006A5C41"/>
    <w:rsid w:val="007140FF"/>
    <w:rsid w:val="00775832"/>
    <w:rsid w:val="00D30766"/>
    <w:rsid w:val="00D41BB0"/>
    <w:rsid w:val="00DC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9C4FA"/>
  <w15:chartTrackingRefBased/>
  <w15:docId w15:val="{11C2F713-4CD0-4C15-882A-DF84715BF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4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706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Ministère de l'Agriculture et de l'Alimentation</Company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 LEYGNAC</dc:creator>
  <cp:keywords/>
  <dc:description/>
  <cp:lastModifiedBy>Valerie MERLE</cp:lastModifiedBy>
  <cp:revision>7</cp:revision>
  <dcterms:created xsi:type="dcterms:W3CDTF">2021-02-08T17:43:00Z</dcterms:created>
  <dcterms:modified xsi:type="dcterms:W3CDTF">2021-02-10T17:06:00Z</dcterms:modified>
</cp:coreProperties>
</file>