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1DF" w:rsidRPr="00B758AD" w:rsidRDefault="007871DF" w:rsidP="00B758AD">
      <w:pPr>
        <w:pStyle w:val="Puesto"/>
        <w:jc w:val="left"/>
        <w:rPr>
          <w:rFonts w:ascii="Arial Unicode MS" w:eastAsia="Arial Unicode MS" w:hAnsi="Arial Unicode MS" w:cs="Arial Unicode MS"/>
          <w:sz w:val="24"/>
        </w:rPr>
      </w:pPr>
    </w:p>
    <w:p w:rsidR="00B758AD" w:rsidRPr="00B758AD" w:rsidRDefault="00B758AD" w:rsidP="00B758AD">
      <w:pPr>
        <w:pStyle w:val="Puesto"/>
        <w:jc w:val="left"/>
        <w:rPr>
          <w:rFonts w:ascii="Arial Unicode MS" w:eastAsia="Arial Unicode MS" w:hAnsi="Arial Unicode MS" w:cs="Arial Unicode MS"/>
          <w:sz w:val="24"/>
        </w:rPr>
      </w:pPr>
    </w:p>
    <w:p w:rsidR="00B758AD" w:rsidRPr="00B758AD" w:rsidRDefault="00B758AD" w:rsidP="00B758AD">
      <w:pPr>
        <w:pStyle w:val="Puesto"/>
        <w:jc w:val="left"/>
        <w:rPr>
          <w:rFonts w:ascii="Arial Unicode MS" w:eastAsia="Arial Unicode MS" w:hAnsi="Arial Unicode MS" w:cs="Arial Unicode MS"/>
          <w:sz w:val="24"/>
        </w:rPr>
      </w:pPr>
      <w:r w:rsidRPr="00B758AD">
        <w:rPr>
          <w:rFonts w:ascii="Arial Unicode MS" w:eastAsia="Arial Unicode MS" w:hAnsi="Arial Unicode MS" w:cs="Arial Unicode MS"/>
          <w:sz w:val="24"/>
        </w:rPr>
        <w:t>Ventas/Ingreso de Comprobantes</w:t>
      </w:r>
      <w:r>
        <w:rPr>
          <w:rFonts w:ascii="Arial Unicode MS" w:eastAsia="Arial Unicode MS" w:hAnsi="Arial Unicode MS" w:cs="Arial Unicode MS"/>
          <w:sz w:val="24"/>
        </w:rPr>
        <w:t>/</w:t>
      </w:r>
      <w:r w:rsidRPr="00B758AD">
        <w:rPr>
          <w:rFonts w:ascii="Arial Unicode MS" w:eastAsia="Arial Unicode MS" w:hAnsi="Arial Unicode MS" w:cs="Arial Unicode MS"/>
          <w:sz w:val="24"/>
        </w:rPr>
        <w:t xml:space="preserve"> Propuesta de Operación</w:t>
      </w:r>
    </w:p>
    <w:p w:rsidR="00B758AD" w:rsidRPr="00B758AD" w:rsidRDefault="00B758AD" w:rsidP="00B758AD">
      <w:pPr>
        <w:pStyle w:val="Puesto"/>
        <w:jc w:val="left"/>
        <w:rPr>
          <w:rFonts w:ascii="Arial Unicode MS" w:eastAsia="Arial Unicode MS" w:hAnsi="Arial Unicode MS" w:cs="Arial Unicode MS"/>
          <w:sz w:val="24"/>
        </w:rPr>
      </w:pPr>
    </w:p>
    <w:p w:rsidR="00B758AD" w:rsidRDefault="00B758AD" w:rsidP="00B758AD">
      <w:pPr>
        <w:pStyle w:val="Puesto"/>
        <w:jc w:val="left"/>
        <w:rPr>
          <w:rFonts w:ascii="Arial Unicode MS" w:eastAsia="Arial Unicode MS" w:hAnsi="Arial Unicode MS" w:cs="Arial Unicode MS"/>
          <w:sz w:val="24"/>
        </w:rPr>
      </w:pPr>
      <w:r w:rsidRPr="00B758AD">
        <w:rPr>
          <w:rFonts w:ascii="Arial Unicode MS" w:eastAsia="Arial Unicode MS" w:hAnsi="Arial Unicode MS" w:cs="Arial Unicode MS"/>
          <w:noProof/>
          <w:sz w:val="24"/>
          <w:lang w:eastAsia="es-AR"/>
        </w:rPr>
        <w:drawing>
          <wp:inline distT="0" distB="0" distL="0" distR="0">
            <wp:extent cx="5610225" cy="563880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88E" w:rsidRDefault="004B7105" w:rsidP="00B758AD">
      <w:pPr>
        <w:pStyle w:val="Puesto"/>
        <w:jc w:val="left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Unidad ZZ.00000000000167 PATRIOT SPORT 2.4 MTX 4X4</w:t>
      </w:r>
    </w:p>
    <w:p w:rsidR="004B7105" w:rsidRPr="004B7105" w:rsidRDefault="004B7105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t>Es una unidad genérica que no se tiene en el concesionario adquirido.</w:t>
      </w:r>
    </w:p>
    <w:p w:rsidR="0080188E" w:rsidRDefault="00E12B5C" w:rsidP="00B758AD">
      <w:pPr>
        <w:pStyle w:val="Puesto"/>
        <w:jc w:val="left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noProof/>
          <w:sz w:val="24"/>
          <w:lang w:eastAsia="es-AR"/>
        </w:rPr>
        <w:lastRenderedPageBreak/>
        <w:drawing>
          <wp:inline distT="0" distB="0" distL="0" distR="0">
            <wp:extent cx="5610225" cy="3648075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88E" w:rsidRDefault="004B7105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t>Se selecciona la Listad de Precios de Unidades.</w:t>
      </w:r>
    </w:p>
    <w:p w:rsidR="004B7105" w:rsidRPr="00DF7B3B" w:rsidRDefault="004B7105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t>La condición de Venta es la general de la op</w:t>
      </w:r>
      <w:r w:rsidR="00F0190C">
        <w:rPr>
          <w:rFonts w:ascii="Arial Unicode MS" w:eastAsia="Arial Unicode MS" w:hAnsi="Arial Unicode MS" w:cs="Arial Unicode MS"/>
          <w:b w:val="0"/>
          <w:sz w:val="24"/>
        </w:rPr>
        <w:t>e</w:t>
      </w:r>
      <w:bookmarkStart w:id="0" w:name="_GoBack"/>
      <w:bookmarkEnd w:id="0"/>
      <w:r>
        <w:rPr>
          <w:rFonts w:ascii="Arial Unicode MS" w:eastAsia="Arial Unicode MS" w:hAnsi="Arial Unicode MS" w:cs="Arial Unicode MS"/>
          <w:b w:val="0"/>
          <w:sz w:val="24"/>
        </w:rPr>
        <w:t>ración.</w:t>
      </w:r>
    </w:p>
    <w:p w:rsidR="0080188E" w:rsidRDefault="00DF7B3B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 w:rsidRPr="00DF7B3B">
        <w:rPr>
          <w:rFonts w:ascii="Arial Unicode MS" w:eastAsia="Arial Unicode MS" w:hAnsi="Arial Unicode MS" w:cs="Arial Unicode MS"/>
          <w:b w:val="0"/>
          <w:sz w:val="24"/>
        </w:rPr>
        <w:t>Días de Mantenimiento 25 días.</w:t>
      </w:r>
    </w:p>
    <w:p w:rsidR="00E12B5C" w:rsidRDefault="00E12B5C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t>En mensaje se puede determinar si existe por ejemplo la toma de una Unidad Usada.</w:t>
      </w:r>
    </w:p>
    <w:p w:rsidR="00DF7B3B" w:rsidRDefault="00DF7B3B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t>En Datos Adicionales se asigna el detalle de la forma de pago propuesta:</w:t>
      </w:r>
    </w:p>
    <w:p w:rsidR="00DF7B3B" w:rsidRDefault="00DF7B3B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noProof/>
          <w:sz w:val="24"/>
          <w:lang w:eastAsia="es-AR"/>
        </w:rPr>
        <w:drawing>
          <wp:inline distT="0" distB="0" distL="0" distR="0">
            <wp:extent cx="3590925" cy="240030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B3B" w:rsidRDefault="00DF7B3B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</w:p>
    <w:p w:rsidR="00DF7B3B" w:rsidRDefault="00DF7B3B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noProof/>
          <w:sz w:val="24"/>
          <w:lang w:eastAsia="es-AR"/>
        </w:rPr>
        <w:lastRenderedPageBreak/>
        <w:drawing>
          <wp:inline distT="0" distB="0" distL="0" distR="0">
            <wp:extent cx="5610225" cy="4000500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B3B" w:rsidRDefault="00DF7B3B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t>En la apertura contable si determina la Unidad de negocios.</w:t>
      </w:r>
    </w:p>
    <w:p w:rsidR="00DF7B3B" w:rsidRDefault="00DF7B3B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t>En punto de registración aparece según el punto de venta la sucursal.</w:t>
      </w:r>
    </w:p>
    <w:p w:rsidR="00E12B5C" w:rsidRDefault="00E12B5C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</w:p>
    <w:p w:rsidR="00E12B5C" w:rsidRDefault="00E12B5C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t>Al confirmar el sistema aclara que queda pendiente de autorizar:</w:t>
      </w:r>
    </w:p>
    <w:p w:rsidR="00DF7B3B" w:rsidRDefault="00DF7B3B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</w:p>
    <w:p w:rsidR="00E12B5C" w:rsidRDefault="00E12B5C" w:rsidP="00E12B5C">
      <w:pPr>
        <w:pStyle w:val="Puesto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noProof/>
          <w:sz w:val="24"/>
          <w:lang w:eastAsia="es-AR"/>
        </w:rPr>
        <w:drawing>
          <wp:inline distT="0" distB="0" distL="0" distR="0">
            <wp:extent cx="3505200" cy="1609725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B3B" w:rsidRDefault="00DF7B3B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</w:p>
    <w:p w:rsidR="00E12B5C" w:rsidRDefault="00E12B5C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t>El detalle de Autorizaciones queda determinado:</w:t>
      </w:r>
    </w:p>
    <w:p w:rsidR="00E12B5C" w:rsidRDefault="00E12B5C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</w:p>
    <w:p w:rsidR="00E12B5C" w:rsidRDefault="00E12B5C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noProof/>
          <w:sz w:val="24"/>
          <w:lang w:eastAsia="es-AR"/>
        </w:rPr>
        <w:lastRenderedPageBreak/>
        <w:drawing>
          <wp:inline distT="0" distB="0" distL="0" distR="0">
            <wp:extent cx="5610225" cy="305752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B5C" w:rsidRDefault="00E12B5C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</w:p>
    <w:p w:rsidR="00E12B5C" w:rsidRDefault="00E12B5C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t>Gerente Comercial MIVE Miguel Vera</w:t>
      </w:r>
    </w:p>
    <w:p w:rsidR="00E12B5C" w:rsidRDefault="00E12B5C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t>Gerente General Martín Idiarte</w:t>
      </w:r>
    </w:p>
    <w:p w:rsidR="00E12B5C" w:rsidRDefault="004B7105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t>Las personas que deban autorizar lo harán desde:</w:t>
      </w:r>
    </w:p>
    <w:p w:rsidR="00E12B5C" w:rsidRDefault="00E12B5C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t>Ventas/Ingreso de Comprobantes/Otras operaciones</w:t>
      </w:r>
    </w:p>
    <w:p w:rsidR="00E12B5C" w:rsidRDefault="00E12B5C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</w:p>
    <w:p w:rsidR="00E12B5C" w:rsidRDefault="00E12B5C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noProof/>
          <w:sz w:val="24"/>
          <w:lang w:eastAsia="es-AR"/>
        </w:rPr>
        <w:lastRenderedPageBreak/>
        <w:drawing>
          <wp:inline distT="0" distB="0" distL="0" distR="0">
            <wp:extent cx="5572125" cy="4791075"/>
            <wp:effectExtent l="1905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B5C" w:rsidRDefault="00E12B5C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</w:p>
    <w:p w:rsidR="00E12B5C" w:rsidRDefault="00E12B5C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t>A los usuarios respectivos les aparecerá como pendiente de autorizar.</w:t>
      </w:r>
    </w:p>
    <w:p w:rsidR="00E12B5C" w:rsidRDefault="00BA2981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t>El usuario podrá ingresa consultar y en el caso de que lo acepte Autorizar.</w:t>
      </w:r>
    </w:p>
    <w:p w:rsidR="00BA2981" w:rsidRDefault="00BA2981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</w:p>
    <w:p w:rsidR="00862F11" w:rsidRDefault="00862F11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t>El usuario que intente registrar un Boleto de Venta, lo deberá hacer mediante la Propuesta de operación autorizada:</w:t>
      </w:r>
    </w:p>
    <w:p w:rsidR="00862F11" w:rsidRDefault="00862F11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noProof/>
          <w:sz w:val="24"/>
          <w:lang w:eastAsia="es-AR"/>
        </w:rPr>
        <w:drawing>
          <wp:inline distT="0" distB="0" distL="0" distR="0">
            <wp:extent cx="5610225" cy="1476375"/>
            <wp:effectExtent l="1905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F11" w:rsidRDefault="00862F11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</w:p>
    <w:p w:rsidR="00862F11" w:rsidRDefault="00862F11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noProof/>
          <w:sz w:val="24"/>
          <w:lang w:eastAsia="es-AR"/>
        </w:rPr>
        <w:lastRenderedPageBreak/>
        <w:drawing>
          <wp:inline distT="0" distB="0" distL="0" distR="0">
            <wp:extent cx="5610225" cy="1104900"/>
            <wp:effectExtent l="1905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F11" w:rsidRDefault="00862F11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</w:p>
    <w:p w:rsidR="00862F11" w:rsidRDefault="00862F11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noProof/>
          <w:sz w:val="24"/>
          <w:lang w:eastAsia="es-AR"/>
        </w:rPr>
        <w:drawing>
          <wp:inline distT="0" distB="0" distL="0" distR="0">
            <wp:extent cx="5486400" cy="539115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F11" w:rsidRDefault="00862F11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t>El sistema trae los comprobantes pendientes para ese cliente y se selecciona.</w:t>
      </w:r>
    </w:p>
    <w:p w:rsidR="00862F11" w:rsidRDefault="00862F11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t xml:space="preserve">Se ve que en Aut. Aparece como “A” Autorizado, si consignara “P” </w:t>
      </w:r>
      <w:r w:rsidR="004B7105">
        <w:rPr>
          <w:rFonts w:ascii="Arial Unicode MS" w:eastAsia="Arial Unicode MS" w:hAnsi="Arial Unicode MS" w:cs="Arial Unicode MS"/>
          <w:b w:val="0"/>
          <w:sz w:val="24"/>
        </w:rPr>
        <w:t>se hallaría</w:t>
      </w:r>
      <w:r>
        <w:rPr>
          <w:rFonts w:ascii="Arial Unicode MS" w:eastAsia="Arial Unicode MS" w:hAnsi="Arial Unicode MS" w:cs="Arial Unicode MS"/>
          <w:b w:val="0"/>
          <w:sz w:val="24"/>
        </w:rPr>
        <w:t xml:space="preserve"> pendiente de autorizar y no se podría tomar</w:t>
      </w:r>
      <w:r w:rsidR="004B7105">
        <w:rPr>
          <w:rFonts w:ascii="Arial Unicode MS" w:eastAsia="Arial Unicode MS" w:hAnsi="Arial Unicode MS" w:cs="Arial Unicode MS"/>
          <w:b w:val="0"/>
          <w:sz w:val="24"/>
        </w:rPr>
        <w:t xml:space="preserve"> el mismo</w:t>
      </w:r>
      <w:r>
        <w:rPr>
          <w:rFonts w:ascii="Arial Unicode MS" w:eastAsia="Arial Unicode MS" w:hAnsi="Arial Unicode MS" w:cs="Arial Unicode MS"/>
          <w:b w:val="0"/>
          <w:sz w:val="24"/>
        </w:rPr>
        <w:t xml:space="preserve"> para registrar.</w:t>
      </w:r>
    </w:p>
    <w:p w:rsidR="00862F11" w:rsidRDefault="00862F11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lastRenderedPageBreak/>
        <w:t>El Boleta de Venta solo se genera a partir de</w:t>
      </w:r>
      <w:r w:rsidR="004B7105">
        <w:rPr>
          <w:rFonts w:ascii="Arial Unicode MS" w:eastAsia="Arial Unicode MS" w:hAnsi="Arial Unicode MS" w:cs="Arial Unicode MS"/>
          <w:b w:val="0"/>
          <w:sz w:val="24"/>
        </w:rPr>
        <w:t>l predecesor “Propuesta de Operación”</w:t>
      </w:r>
      <w:r>
        <w:rPr>
          <w:rFonts w:ascii="Arial Unicode MS" w:eastAsia="Arial Unicode MS" w:hAnsi="Arial Unicode MS" w:cs="Arial Unicode MS"/>
          <w:b w:val="0"/>
          <w:sz w:val="24"/>
        </w:rPr>
        <w:t xml:space="preserve">. Así es que el </w:t>
      </w:r>
      <w:r w:rsidR="004B7105">
        <w:rPr>
          <w:rFonts w:ascii="Arial Unicode MS" w:eastAsia="Arial Unicode MS" w:hAnsi="Arial Unicode MS" w:cs="Arial Unicode MS"/>
          <w:b w:val="0"/>
          <w:sz w:val="24"/>
        </w:rPr>
        <w:t>usuario</w:t>
      </w:r>
      <w:r>
        <w:rPr>
          <w:rFonts w:ascii="Arial Unicode MS" w:eastAsia="Arial Unicode MS" w:hAnsi="Arial Unicode MS" w:cs="Arial Unicode MS"/>
          <w:b w:val="0"/>
          <w:sz w:val="24"/>
        </w:rPr>
        <w:t xml:space="preserve"> no podrá registrar un Boleto de Venta sin una Propuesta de Operación Autorizada.</w:t>
      </w:r>
    </w:p>
    <w:p w:rsidR="00862F11" w:rsidRDefault="00A74D0B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t>Se selecciona la autorizada.</w:t>
      </w:r>
    </w:p>
    <w:p w:rsidR="00862F11" w:rsidRDefault="00862F11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noProof/>
          <w:sz w:val="24"/>
          <w:lang w:eastAsia="es-AR"/>
        </w:rPr>
        <w:drawing>
          <wp:inline distT="0" distB="0" distL="0" distR="0">
            <wp:extent cx="5524500" cy="5410200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F11" w:rsidRDefault="00862F11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</w:p>
    <w:p w:rsidR="00862F11" w:rsidRDefault="00862F11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noProof/>
          <w:sz w:val="24"/>
          <w:lang w:eastAsia="es-AR"/>
        </w:rPr>
        <w:lastRenderedPageBreak/>
        <w:drawing>
          <wp:inline distT="0" distB="0" distL="0" distR="0">
            <wp:extent cx="5610225" cy="593407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8CE" w:rsidRDefault="006A08CE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</w:p>
    <w:p w:rsidR="006A08CE" w:rsidRDefault="006A08CE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noProof/>
          <w:sz w:val="24"/>
          <w:lang w:eastAsia="es-AR"/>
        </w:rPr>
        <w:lastRenderedPageBreak/>
        <w:drawing>
          <wp:inline distT="0" distB="0" distL="0" distR="0">
            <wp:extent cx="5486400" cy="5400675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8CE" w:rsidRDefault="006A08CE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</w:p>
    <w:p w:rsidR="004B7105" w:rsidRDefault="004B7105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t>Para Registrar el remito para la entrega:</w:t>
      </w:r>
    </w:p>
    <w:p w:rsidR="006A08CE" w:rsidRDefault="006A08CE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t>Ventas/Ingreso de Comprobantes</w:t>
      </w:r>
    </w:p>
    <w:p w:rsidR="006A08CE" w:rsidRDefault="006A08CE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noProof/>
          <w:sz w:val="24"/>
          <w:lang w:eastAsia="es-AR"/>
        </w:rPr>
        <w:drawing>
          <wp:inline distT="0" distB="0" distL="0" distR="0">
            <wp:extent cx="5610225" cy="1457325"/>
            <wp:effectExtent l="1905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8CE" w:rsidRDefault="006A08CE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t>Ya se puede designar la Unidad Con Número de Chasis en el Boleto de Venta.</w:t>
      </w:r>
    </w:p>
    <w:p w:rsidR="006A08CE" w:rsidRDefault="006A08CE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noProof/>
          <w:sz w:val="24"/>
          <w:lang w:eastAsia="es-AR"/>
        </w:rPr>
        <w:lastRenderedPageBreak/>
        <w:drawing>
          <wp:inline distT="0" distB="0" distL="0" distR="0">
            <wp:extent cx="5610225" cy="5610225"/>
            <wp:effectExtent l="19050" t="0" r="9525" b="0"/>
            <wp:docPr id="1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8CE" w:rsidRDefault="004B7105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t>Para el Registro de la factura se toma el Remito registrado.</w:t>
      </w:r>
    </w:p>
    <w:p w:rsidR="004B7105" w:rsidRDefault="004B7105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t>(El mecanismo puede ser a la inversa) Que se registre el Remito a través de la factura.</w:t>
      </w:r>
    </w:p>
    <w:p w:rsidR="004B7105" w:rsidRDefault="004B7105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</w:p>
    <w:p w:rsidR="004B7105" w:rsidRDefault="004B7105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noProof/>
          <w:sz w:val="24"/>
          <w:lang w:eastAsia="es-AR"/>
        </w:rPr>
        <w:drawing>
          <wp:inline distT="0" distB="0" distL="0" distR="0">
            <wp:extent cx="5610225" cy="1504950"/>
            <wp:effectExtent l="19050" t="0" r="9525" b="0"/>
            <wp:docPr id="1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105" w:rsidRDefault="004B7105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</w:p>
    <w:p w:rsidR="004B7105" w:rsidRDefault="004B7105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noProof/>
          <w:sz w:val="24"/>
          <w:lang w:eastAsia="es-AR"/>
        </w:rPr>
        <w:drawing>
          <wp:inline distT="0" distB="0" distL="0" distR="0">
            <wp:extent cx="5467350" cy="3190875"/>
            <wp:effectExtent l="19050" t="0" r="0" b="0"/>
            <wp:docPr id="1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105" w:rsidRDefault="004B7105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</w:p>
    <w:p w:rsidR="004B7105" w:rsidRPr="00DF7B3B" w:rsidRDefault="004B7105" w:rsidP="00B758AD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noProof/>
          <w:sz w:val="24"/>
          <w:lang w:eastAsia="es-AR"/>
        </w:rPr>
        <w:drawing>
          <wp:inline distT="0" distB="0" distL="0" distR="0">
            <wp:extent cx="5610225" cy="4324350"/>
            <wp:effectExtent l="19050" t="0" r="9525" b="0"/>
            <wp:docPr id="2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7105" w:rsidRPr="00DF7B3B" w:rsidSect="003A1313">
      <w:headerReference w:type="default" r:id="rId25"/>
      <w:footerReference w:type="default" r:id="rId2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015" w:rsidRDefault="00907015" w:rsidP="00454AA3">
      <w:r>
        <w:separator/>
      </w:r>
    </w:p>
  </w:endnote>
  <w:endnote w:type="continuationSeparator" w:id="0">
    <w:p w:rsidR="00907015" w:rsidRDefault="00907015" w:rsidP="00454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23510"/>
      <w:docPartObj>
        <w:docPartGallery w:val="Page Numbers (Bottom of Page)"/>
        <w:docPartUnique/>
      </w:docPartObj>
    </w:sdtPr>
    <w:sdtEndPr/>
    <w:sdtContent>
      <w:sdt>
        <w:sdtPr>
          <w:id w:val="216747541"/>
          <w:docPartObj>
            <w:docPartGallery w:val="Page Numbers (Top of Page)"/>
            <w:docPartUnique/>
          </w:docPartObj>
        </w:sdtPr>
        <w:sdtEndPr/>
        <w:sdtContent>
          <w:p w:rsidR="00862F11" w:rsidRDefault="00862F11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0190C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0190C">
              <w:rPr>
                <w:b/>
                <w:noProof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62F11" w:rsidRDefault="00862F1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015" w:rsidRDefault="00907015" w:rsidP="00454AA3">
      <w:r>
        <w:separator/>
      </w:r>
    </w:p>
  </w:footnote>
  <w:footnote w:type="continuationSeparator" w:id="0">
    <w:p w:rsidR="00907015" w:rsidRDefault="00907015" w:rsidP="00454A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F11" w:rsidRDefault="00862F11">
    <w:pPr>
      <w:pStyle w:val="Encabezado"/>
    </w:pPr>
    <w:r w:rsidRPr="00454AA3">
      <w:rPr>
        <w:noProof/>
        <w:lang w:eastAsia="es-AR"/>
      </w:rPr>
      <w:drawing>
        <wp:inline distT="0" distB="0" distL="0" distR="0">
          <wp:extent cx="5400040" cy="438098"/>
          <wp:effectExtent l="19050" t="0" r="0" b="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3809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AB5193"/>
    <w:multiLevelType w:val="hybridMultilevel"/>
    <w:tmpl w:val="AA10BF44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A3"/>
    <w:rsid w:val="000167B7"/>
    <w:rsid w:val="000F65EC"/>
    <w:rsid w:val="001F20A4"/>
    <w:rsid w:val="003A1313"/>
    <w:rsid w:val="003B3E75"/>
    <w:rsid w:val="003C7A6D"/>
    <w:rsid w:val="00412FEA"/>
    <w:rsid w:val="00454AA3"/>
    <w:rsid w:val="004B7105"/>
    <w:rsid w:val="00531D07"/>
    <w:rsid w:val="00577305"/>
    <w:rsid w:val="00637A9F"/>
    <w:rsid w:val="00655632"/>
    <w:rsid w:val="006A08CE"/>
    <w:rsid w:val="00754F56"/>
    <w:rsid w:val="007871DF"/>
    <w:rsid w:val="0080188E"/>
    <w:rsid w:val="00862F11"/>
    <w:rsid w:val="00907015"/>
    <w:rsid w:val="00986D7C"/>
    <w:rsid w:val="009A1809"/>
    <w:rsid w:val="009D6C63"/>
    <w:rsid w:val="00A733EC"/>
    <w:rsid w:val="00A74D0B"/>
    <w:rsid w:val="00AF57C3"/>
    <w:rsid w:val="00B758AD"/>
    <w:rsid w:val="00BA2981"/>
    <w:rsid w:val="00C64BF5"/>
    <w:rsid w:val="00CB2DC1"/>
    <w:rsid w:val="00D6212D"/>
    <w:rsid w:val="00DD3EB4"/>
    <w:rsid w:val="00DF7B3B"/>
    <w:rsid w:val="00E12B5C"/>
    <w:rsid w:val="00F0190C"/>
    <w:rsid w:val="00F135F3"/>
    <w:rsid w:val="00F4171D"/>
    <w:rsid w:val="00FE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BB59020-C217-4409-B7EA-FCE5AA30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1DF"/>
    <w:pPr>
      <w:spacing w:after="0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7871DF"/>
    <w:pPr>
      <w:keepNext/>
      <w:outlineLvl w:val="1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unhideWhenUsed/>
    <w:rsid w:val="00454AA3"/>
    <w:pPr>
      <w:tabs>
        <w:tab w:val="center" w:pos="4419"/>
        <w:tab w:val="right" w:pos="8838"/>
      </w:tabs>
      <w:ind w:left="714" w:hanging="357"/>
      <w:jc w:val="both"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4AA3"/>
  </w:style>
  <w:style w:type="paragraph" w:styleId="Piedepgina">
    <w:name w:val="footer"/>
    <w:basedOn w:val="Normal"/>
    <w:link w:val="PiedepginaCar"/>
    <w:uiPriority w:val="99"/>
    <w:unhideWhenUsed/>
    <w:rsid w:val="00454AA3"/>
    <w:pPr>
      <w:tabs>
        <w:tab w:val="center" w:pos="4419"/>
        <w:tab w:val="right" w:pos="8838"/>
      </w:tabs>
      <w:ind w:left="714" w:hanging="357"/>
      <w:jc w:val="both"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54AA3"/>
  </w:style>
  <w:style w:type="character" w:styleId="Hipervnculo">
    <w:name w:val="Hyperlink"/>
    <w:basedOn w:val="Fuentedeprrafopredeter"/>
    <w:uiPriority w:val="99"/>
    <w:rsid w:val="00CB2DC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7871DF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paragraph" w:styleId="Puesto">
    <w:name w:val="Title"/>
    <w:basedOn w:val="Normal"/>
    <w:link w:val="PuestoCar"/>
    <w:qFormat/>
    <w:rsid w:val="007871DF"/>
    <w:pPr>
      <w:jc w:val="center"/>
    </w:pPr>
    <w:rPr>
      <w:rFonts w:ascii="Arial" w:hAnsi="Arial" w:cs="Arial"/>
      <w:b/>
      <w:bCs/>
      <w:sz w:val="20"/>
      <w:lang w:val="es-AR"/>
    </w:rPr>
  </w:style>
  <w:style w:type="character" w:customStyle="1" w:styleId="PuestoCar">
    <w:name w:val="Puesto Car"/>
    <w:basedOn w:val="Fuentedeprrafopredeter"/>
    <w:link w:val="Puesto"/>
    <w:rsid w:val="007871DF"/>
    <w:rPr>
      <w:rFonts w:ascii="Arial" w:eastAsia="Times New Roman" w:hAnsi="Arial" w:cs="Arial"/>
      <w:b/>
      <w:bCs/>
      <w:sz w:val="20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2014-08-19T13:48:00Z</dcterms:created>
  <dcterms:modified xsi:type="dcterms:W3CDTF">2014-08-19T13:48:00Z</dcterms:modified>
</cp:coreProperties>
</file>