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2D6" w:rsidRDefault="002232D6" w:rsidP="002232D6">
      <w:pPr>
        <w:ind w:left="0" w:firstLine="567"/>
        <w:rPr>
          <w:b/>
          <w:sz w:val="24"/>
          <w:szCs w:val="24"/>
        </w:rPr>
      </w:pPr>
      <w:bookmarkStart w:id="0" w:name="_GoBack"/>
      <w:bookmarkEnd w:id="0"/>
    </w:p>
    <w:p w:rsidR="002232D6" w:rsidRDefault="002232D6" w:rsidP="002232D6">
      <w:pPr>
        <w:ind w:left="0" w:firstLine="567"/>
        <w:rPr>
          <w:b/>
          <w:sz w:val="24"/>
          <w:szCs w:val="24"/>
        </w:rPr>
      </w:pPr>
    </w:p>
    <w:p w:rsidR="002232D6" w:rsidRDefault="002232D6" w:rsidP="002232D6">
      <w:pPr>
        <w:ind w:left="0" w:firstLine="567"/>
        <w:rPr>
          <w:b/>
          <w:sz w:val="28"/>
          <w:szCs w:val="28"/>
        </w:rPr>
      </w:pPr>
      <w:r w:rsidRPr="00957F29">
        <w:rPr>
          <w:b/>
          <w:sz w:val="28"/>
          <w:szCs w:val="28"/>
        </w:rPr>
        <w:t xml:space="preserve">Asignación de Imputaciones Contables </w:t>
      </w:r>
    </w:p>
    <w:p w:rsidR="00957F29" w:rsidRPr="00957F29" w:rsidRDefault="00957F29" w:rsidP="002232D6">
      <w:pPr>
        <w:ind w:left="0" w:firstLine="567"/>
        <w:rPr>
          <w:b/>
          <w:sz w:val="28"/>
          <w:szCs w:val="28"/>
        </w:rPr>
      </w:pPr>
      <w:r>
        <w:rPr>
          <w:b/>
          <w:sz w:val="28"/>
          <w:szCs w:val="28"/>
        </w:rPr>
        <w:t>Contabilidad/</w:t>
      </w:r>
      <w:r w:rsidRPr="00957F29">
        <w:rPr>
          <w:b/>
          <w:sz w:val="28"/>
          <w:szCs w:val="28"/>
        </w:rPr>
        <w:t>Asignación de Imputaciones Contables</w:t>
      </w:r>
    </w:p>
    <w:p w:rsidR="002232D6" w:rsidRPr="002232D6" w:rsidRDefault="002232D6" w:rsidP="002232D6">
      <w:pPr>
        <w:ind w:left="0" w:firstLine="567"/>
        <w:rPr>
          <w:sz w:val="24"/>
          <w:szCs w:val="24"/>
        </w:rPr>
      </w:pPr>
      <w:r>
        <w:rPr>
          <w:noProof/>
          <w:sz w:val="24"/>
          <w:szCs w:val="24"/>
          <w:lang w:eastAsia="es-AR"/>
        </w:rPr>
        <w:drawing>
          <wp:inline distT="0" distB="0" distL="0" distR="0">
            <wp:extent cx="3124200" cy="35528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24200" cy="3552825"/>
                    </a:xfrm>
                    <a:prstGeom prst="rect">
                      <a:avLst/>
                    </a:prstGeom>
                    <a:noFill/>
                    <a:ln w="9525">
                      <a:noFill/>
                      <a:miter lim="800000"/>
                      <a:headEnd/>
                      <a:tailEnd/>
                    </a:ln>
                  </pic:spPr>
                </pic:pic>
              </a:graphicData>
            </a:graphic>
          </wp:inline>
        </w:drawing>
      </w:r>
    </w:p>
    <w:p w:rsidR="002232D6" w:rsidRPr="002232D6" w:rsidRDefault="002232D6" w:rsidP="002232D6">
      <w:pPr>
        <w:ind w:left="0" w:firstLine="567"/>
        <w:rPr>
          <w:sz w:val="24"/>
          <w:szCs w:val="24"/>
        </w:rPr>
      </w:pPr>
      <w:r w:rsidRPr="002232D6">
        <w:rPr>
          <w:sz w:val="24"/>
          <w:szCs w:val="24"/>
        </w:rPr>
        <w:t>Para generar los asientos contables el Sistema necesita relacionar determinados elementos y datos (p. ej. artículos, proveedores, etc.) con las cuentas contables que los representan.</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Esta relación hace posible la generación de los asientos.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En este punto se efectúa la relación de cada uno de los artículos, proveedores, clientes, etc., con las cuentas contables del plan de cuentas. El plan de cuentas que se ofrece en este punto es el correspondiente a la Empresa - Ejercicio indicados en Administrador de Gestión – Parámetros - Contab. </w:t>
      </w:r>
    </w:p>
    <w:p w:rsidR="002232D6" w:rsidRPr="002232D6" w:rsidRDefault="002232D6" w:rsidP="002232D6">
      <w:pPr>
        <w:ind w:left="0" w:firstLine="567"/>
        <w:rPr>
          <w:sz w:val="24"/>
          <w:szCs w:val="24"/>
        </w:rPr>
      </w:pPr>
      <w:r w:rsidRPr="002232D6">
        <w:rPr>
          <w:sz w:val="24"/>
          <w:szCs w:val="24"/>
        </w:rPr>
        <w:t xml:space="preserve">Los distintos conceptos se agrupan en carpetas, con el fin de facilitar la tarea: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Impuestos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lastRenderedPageBreak/>
        <w:t>IVA Débito y Crédito Fiscal</w:t>
      </w:r>
    </w:p>
    <w:p w:rsidR="002232D6" w:rsidRPr="002232D6" w:rsidRDefault="002232D6" w:rsidP="002232D6">
      <w:pPr>
        <w:ind w:left="0" w:firstLine="567"/>
        <w:rPr>
          <w:sz w:val="24"/>
          <w:szCs w:val="24"/>
        </w:rPr>
      </w:pPr>
      <w:r w:rsidRPr="002232D6">
        <w:rPr>
          <w:sz w:val="24"/>
          <w:szCs w:val="24"/>
        </w:rPr>
        <w:t>Regímenes especiales</w:t>
      </w:r>
    </w:p>
    <w:p w:rsidR="002232D6" w:rsidRPr="002232D6" w:rsidRDefault="002232D6" w:rsidP="002232D6">
      <w:pPr>
        <w:ind w:left="0" w:firstLine="567"/>
        <w:rPr>
          <w:sz w:val="24"/>
          <w:szCs w:val="24"/>
        </w:rPr>
      </w:pPr>
      <w:r w:rsidRPr="002232D6">
        <w:rPr>
          <w:sz w:val="24"/>
          <w:szCs w:val="24"/>
        </w:rPr>
        <w:t>Conceptos No Gravados en IVA</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Descuentos y Redondeos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Descuentos Cedidos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Descuentos Comerciales (Clientes)</w:t>
      </w:r>
    </w:p>
    <w:p w:rsidR="002232D6" w:rsidRPr="002232D6" w:rsidRDefault="002232D6" w:rsidP="002232D6">
      <w:pPr>
        <w:ind w:left="0" w:firstLine="567"/>
        <w:rPr>
          <w:sz w:val="24"/>
          <w:szCs w:val="24"/>
        </w:rPr>
      </w:pPr>
      <w:r w:rsidRPr="002232D6">
        <w:rPr>
          <w:sz w:val="24"/>
          <w:szCs w:val="24"/>
        </w:rPr>
        <w:t>Descuentos Financieros</w:t>
      </w:r>
    </w:p>
    <w:p w:rsidR="002232D6" w:rsidRPr="002232D6" w:rsidRDefault="002232D6" w:rsidP="002232D6">
      <w:pPr>
        <w:ind w:left="0" w:firstLine="567"/>
        <w:rPr>
          <w:sz w:val="24"/>
          <w:szCs w:val="24"/>
        </w:rPr>
      </w:pPr>
      <w:r w:rsidRPr="002232D6">
        <w:rPr>
          <w:sz w:val="24"/>
          <w:szCs w:val="24"/>
        </w:rPr>
        <w:t>Bonificaciones y Descuentos Comerciales (Artículos)</w:t>
      </w:r>
    </w:p>
    <w:p w:rsidR="002232D6" w:rsidRPr="002232D6" w:rsidRDefault="002232D6" w:rsidP="002232D6">
      <w:pPr>
        <w:ind w:left="0" w:firstLine="567"/>
        <w:rPr>
          <w:sz w:val="24"/>
          <w:szCs w:val="24"/>
        </w:rPr>
      </w:pPr>
      <w:r w:rsidRPr="002232D6">
        <w:rPr>
          <w:sz w:val="24"/>
          <w:szCs w:val="24"/>
        </w:rPr>
        <w:t>Descuentos y recargos varios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Descuentos obtenidos y Redondeos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Proveedores</w:t>
      </w:r>
    </w:p>
    <w:p w:rsidR="002232D6" w:rsidRPr="002232D6" w:rsidRDefault="002232D6" w:rsidP="002232D6">
      <w:pPr>
        <w:ind w:left="0" w:firstLine="567"/>
        <w:rPr>
          <w:b/>
          <w:sz w:val="24"/>
          <w:szCs w:val="24"/>
        </w:rPr>
      </w:pPr>
    </w:p>
    <w:p w:rsidR="002232D6" w:rsidRPr="002232D6" w:rsidRDefault="002232D6" w:rsidP="002232D6">
      <w:pPr>
        <w:ind w:left="0" w:firstLine="567"/>
        <w:rPr>
          <w:b/>
          <w:sz w:val="24"/>
          <w:szCs w:val="24"/>
        </w:rPr>
      </w:pPr>
      <w:r w:rsidRPr="002232D6">
        <w:rPr>
          <w:b/>
          <w:sz w:val="24"/>
          <w:szCs w:val="24"/>
        </w:rPr>
        <w:t>Artículos</w:t>
      </w:r>
    </w:p>
    <w:p w:rsidR="002232D6" w:rsidRPr="002232D6" w:rsidRDefault="002232D6" w:rsidP="002232D6">
      <w:pPr>
        <w:ind w:left="0" w:firstLine="567"/>
        <w:rPr>
          <w:b/>
          <w:sz w:val="24"/>
          <w:szCs w:val="24"/>
        </w:rPr>
      </w:pPr>
    </w:p>
    <w:p w:rsidR="002232D6" w:rsidRPr="002232D6" w:rsidRDefault="002232D6" w:rsidP="002232D6">
      <w:pPr>
        <w:ind w:left="0" w:firstLine="567"/>
        <w:rPr>
          <w:b/>
          <w:sz w:val="24"/>
          <w:szCs w:val="24"/>
        </w:rPr>
      </w:pPr>
      <w:r w:rsidRPr="002232D6">
        <w:rPr>
          <w:b/>
          <w:sz w:val="24"/>
          <w:szCs w:val="24"/>
        </w:rPr>
        <w:t>Conceptos</w:t>
      </w:r>
    </w:p>
    <w:p w:rsidR="002232D6" w:rsidRPr="002232D6" w:rsidRDefault="002232D6" w:rsidP="002232D6">
      <w:pPr>
        <w:ind w:left="0" w:firstLine="567"/>
        <w:rPr>
          <w:b/>
          <w:sz w:val="24"/>
          <w:szCs w:val="24"/>
        </w:rPr>
      </w:pPr>
    </w:p>
    <w:p w:rsidR="002232D6" w:rsidRPr="002232D6" w:rsidRDefault="002232D6" w:rsidP="002232D6">
      <w:pPr>
        <w:ind w:left="0" w:firstLine="567"/>
        <w:rPr>
          <w:b/>
          <w:sz w:val="24"/>
          <w:szCs w:val="24"/>
        </w:rPr>
      </w:pPr>
      <w:r w:rsidRPr="002232D6">
        <w:rPr>
          <w:b/>
          <w:sz w:val="24"/>
          <w:szCs w:val="24"/>
        </w:rPr>
        <w:t>Clientes</w:t>
      </w:r>
    </w:p>
    <w:p w:rsidR="002232D6" w:rsidRPr="002232D6" w:rsidRDefault="002232D6" w:rsidP="002232D6">
      <w:pPr>
        <w:ind w:left="0" w:firstLine="567"/>
        <w:rPr>
          <w:b/>
          <w:sz w:val="24"/>
          <w:szCs w:val="24"/>
        </w:rPr>
      </w:pPr>
    </w:p>
    <w:p w:rsidR="002232D6" w:rsidRPr="002232D6" w:rsidRDefault="002232D6" w:rsidP="002232D6">
      <w:pPr>
        <w:ind w:left="0" w:firstLine="567"/>
        <w:rPr>
          <w:b/>
          <w:sz w:val="24"/>
          <w:szCs w:val="24"/>
        </w:rPr>
      </w:pPr>
      <w:r w:rsidRPr="002232D6">
        <w:rPr>
          <w:b/>
          <w:sz w:val="24"/>
          <w:szCs w:val="24"/>
        </w:rPr>
        <w:t xml:space="preserve"> Finanzas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Cajas</w:t>
      </w:r>
    </w:p>
    <w:p w:rsidR="002232D6" w:rsidRPr="002232D6" w:rsidRDefault="002232D6" w:rsidP="002232D6">
      <w:pPr>
        <w:ind w:left="0" w:firstLine="567"/>
        <w:rPr>
          <w:sz w:val="24"/>
          <w:szCs w:val="24"/>
        </w:rPr>
      </w:pPr>
      <w:r w:rsidRPr="002232D6">
        <w:rPr>
          <w:sz w:val="24"/>
          <w:szCs w:val="24"/>
        </w:rPr>
        <w:t>Cuentas Bancarias</w:t>
      </w:r>
    </w:p>
    <w:p w:rsidR="002232D6" w:rsidRPr="002232D6" w:rsidRDefault="002232D6" w:rsidP="002232D6">
      <w:pPr>
        <w:ind w:left="0" w:firstLine="567"/>
        <w:rPr>
          <w:sz w:val="24"/>
          <w:szCs w:val="24"/>
        </w:rPr>
      </w:pPr>
      <w:r w:rsidRPr="002232D6">
        <w:rPr>
          <w:sz w:val="24"/>
          <w:szCs w:val="24"/>
        </w:rPr>
        <w:t>Orígenes Varios</w:t>
      </w:r>
    </w:p>
    <w:p w:rsidR="002232D6" w:rsidRPr="002232D6" w:rsidRDefault="002232D6" w:rsidP="002232D6">
      <w:pPr>
        <w:ind w:left="0" w:firstLine="567"/>
        <w:rPr>
          <w:sz w:val="24"/>
          <w:szCs w:val="24"/>
        </w:rPr>
      </w:pPr>
      <w:r w:rsidRPr="002232D6">
        <w:rPr>
          <w:sz w:val="24"/>
          <w:szCs w:val="24"/>
        </w:rPr>
        <w:t>Aplicaciones Varias</w:t>
      </w:r>
    </w:p>
    <w:p w:rsidR="002232D6" w:rsidRPr="002232D6" w:rsidRDefault="002232D6" w:rsidP="002232D6">
      <w:pPr>
        <w:ind w:left="0" w:firstLine="567"/>
        <w:rPr>
          <w:sz w:val="24"/>
          <w:szCs w:val="24"/>
        </w:rPr>
      </w:pPr>
      <w:r w:rsidRPr="002232D6">
        <w:rPr>
          <w:sz w:val="24"/>
          <w:szCs w:val="24"/>
        </w:rPr>
        <w:t>Cheques de Terceros</w:t>
      </w:r>
    </w:p>
    <w:p w:rsidR="002232D6" w:rsidRPr="002232D6" w:rsidRDefault="002232D6" w:rsidP="002232D6">
      <w:pPr>
        <w:ind w:left="0" w:firstLine="567"/>
        <w:rPr>
          <w:sz w:val="24"/>
          <w:szCs w:val="24"/>
        </w:rPr>
      </w:pPr>
      <w:r w:rsidRPr="002232D6">
        <w:rPr>
          <w:sz w:val="24"/>
          <w:szCs w:val="24"/>
        </w:rPr>
        <w:t>Documentos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Documentos - Clientes</w:t>
      </w:r>
    </w:p>
    <w:p w:rsidR="002232D6" w:rsidRPr="002232D6" w:rsidRDefault="002232D6" w:rsidP="002232D6">
      <w:pPr>
        <w:ind w:left="0" w:firstLine="567"/>
        <w:rPr>
          <w:sz w:val="24"/>
          <w:szCs w:val="24"/>
        </w:rPr>
      </w:pPr>
      <w:r w:rsidRPr="002232D6">
        <w:rPr>
          <w:sz w:val="24"/>
          <w:szCs w:val="24"/>
        </w:rPr>
        <w:t>Documentos - Proveedores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Diferencias de Cotización</w:t>
      </w:r>
    </w:p>
    <w:p w:rsidR="002232D6" w:rsidRPr="002232D6" w:rsidRDefault="002232D6" w:rsidP="002232D6">
      <w:pPr>
        <w:ind w:left="0" w:firstLine="567"/>
        <w:rPr>
          <w:sz w:val="24"/>
          <w:szCs w:val="24"/>
        </w:rPr>
      </w:pPr>
      <w:r w:rsidRPr="002232D6">
        <w:rPr>
          <w:sz w:val="24"/>
          <w:szCs w:val="24"/>
        </w:rPr>
        <w:t>Situaciones</w:t>
      </w:r>
    </w:p>
    <w:p w:rsidR="002232D6" w:rsidRPr="002232D6" w:rsidRDefault="002232D6" w:rsidP="002232D6">
      <w:pPr>
        <w:ind w:left="0" w:firstLine="567"/>
        <w:rPr>
          <w:sz w:val="24"/>
          <w:szCs w:val="24"/>
        </w:rPr>
      </w:pPr>
      <w:r w:rsidRPr="002232D6">
        <w:rPr>
          <w:sz w:val="24"/>
          <w:szCs w:val="24"/>
        </w:rPr>
        <w:t>Causas de Emisión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Tipos de comprobantes de stock</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Activo Fijo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Para cada opción de último nivel el Sistema ofrece una ventana con una lista editable, para ingresar las cuentas contables correspondientes. </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Facilidades operativas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Cuando se presenta la ventana con la lista editable, presionando el botón secundario del mouse sobre la grilla, se ofrece un menú contextual con las siguientes opciones: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Agregar fila: para incorporar una relación.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Eliminar fila: para desvincular un concepto de una cuenta contable. Previamente ubicar el cursor en la relación que se desea eliminar.</w:t>
      </w:r>
    </w:p>
    <w:p w:rsidR="002232D6" w:rsidRPr="002232D6" w:rsidRDefault="002232D6" w:rsidP="002232D6">
      <w:pPr>
        <w:ind w:left="0" w:firstLine="567"/>
        <w:rPr>
          <w:b/>
          <w:sz w:val="24"/>
          <w:szCs w:val="24"/>
        </w:rPr>
      </w:pPr>
    </w:p>
    <w:p w:rsidR="002232D6" w:rsidRPr="002232D6" w:rsidRDefault="002232D6" w:rsidP="002232D6">
      <w:pPr>
        <w:ind w:left="0" w:firstLine="567"/>
        <w:rPr>
          <w:b/>
          <w:sz w:val="24"/>
          <w:szCs w:val="24"/>
        </w:rPr>
      </w:pPr>
      <w:r w:rsidRPr="002232D6">
        <w:rPr>
          <w:b/>
          <w:sz w:val="24"/>
          <w:szCs w:val="24"/>
        </w:rPr>
        <w:t>Insertar fila: con la misma funcionalidad de Agregar fila, pero intercalando un renglón.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Asignación masiva: mediante esta facilidad puede asignarse masivamente una cuenta contable a todos los conceptos que se ofrecen o a un rango de los mismos. Se presenta una ventana solicitando el rango a considerar. En esta ventana se ofrece una casilla de verificación: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Modifica los existentes: marcando esta casilla, a los conceptos que ya estaban relacionados con una cuenta contable se les asigna la nueva cuenta indicada en la asignación masiva.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Para relacionar un elemento (artículo, cliente, etc) con una cuenta –individualmente-, en primer lugar indicar el código del elemento con el cual se quiere relacionar la cuenta, luego con la tecla &lt;F2&gt; se obtiene una ventana de selección con los datos de la tabla respectiva.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Para indicar la cuenta que se quiere relacionar puede ingresarse el código de la misma o bien presionar la tecla &lt;F2&gt; para elegirlo de la ventana de selección que presenta el Sistema.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Para abandonar la carga de la grilla presionar &lt;Esc&gt; y luego el botón Cerrar.</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Importante: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Los conceptos: IVA Débito Fiscal, IVA Crédito Fiscal, Descuentos obtenidos y Redondeos que se ofrecen para la relación con cuentas, son proporcionados por el Sistema y no obedecen a una tabla actualizable por el usuario.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En estos casos el menú contextual solamente ofrece: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b/>
          <w:sz w:val="24"/>
          <w:szCs w:val="24"/>
        </w:rPr>
        <w:t>Modificar</w:t>
      </w:r>
      <w:r w:rsidRPr="002232D6">
        <w:rPr>
          <w:sz w:val="24"/>
          <w:szCs w:val="24"/>
        </w:rPr>
        <w:t>: para cambiar la cuenta contable indicada.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b/>
          <w:sz w:val="24"/>
          <w:szCs w:val="24"/>
        </w:rPr>
        <w:t>Eliminar:</w:t>
      </w:r>
      <w:r w:rsidRPr="002232D6">
        <w:rPr>
          <w:sz w:val="24"/>
          <w:szCs w:val="24"/>
        </w:rPr>
        <w:t xml:space="preserve"> para desvincular la cuenta del concepto.</w:t>
      </w:r>
    </w:p>
    <w:p w:rsidR="002232D6" w:rsidRPr="002232D6" w:rsidRDefault="002232D6" w:rsidP="002232D6">
      <w:pPr>
        <w:ind w:left="0" w:firstLine="567"/>
        <w:rPr>
          <w:b/>
          <w:sz w:val="24"/>
          <w:szCs w:val="24"/>
        </w:rPr>
      </w:pPr>
    </w:p>
    <w:p w:rsidR="002232D6" w:rsidRPr="002232D6" w:rsidRDefault="002232D6" w:rsidP="002232D6">
      <w:pPr>
        <w:ind w:left="0" w:firstLine="567"/>
        <w:rPr>
          <w:b/>
          <w:sz w:val="24"/>
          <w:szCs w:val="24"/>
        </w:rPr>
      </w:pPr>
      <w:r w:rsidRPr="002232D6">
        <w:rPr>
          <w:b/>
          <w:sz w:val="24"/>
          <w:szCs w:val="24"/>
        </w:rPr>
        <w:t>Impuestos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En este grupo se incluyen los conceptos relativos al crédito y débito fiscal de IVA, los regímenes de retenciones, percepciones y pagos a cuenta de impuestos y los conceptos no gravados en IVA.</w:t>
      </w:r>
    </w:p>
    <w:p w:rsidR="002232D6" w:rsidRPr="002232D6" w:rsidRDefault="002232D6" w:rsidP="002232D6">
      <w:pPr>
        <w:ind w:left="0" w:firstLine="567"/>
        <w:rPr>
          <w:sz w:val="24"/>
          <w:szCs w:val="24"/>
        </w:rPr>
      </w:pPr>
    </w:p>
    <w:p w:rsidR="002232D6" w:rsidRPr="00952CCF" w:rsidRDefault="002232D6" w:rsidP="002232D6">
      <w:pPr>
        <w:ind w:left="0" w:firstLine="567"/>
        <w:rPr>
          <w:b/>
          <w:sz w:val="24"/>
          <w:szCs w:val="24"/>
        </w:rPr>
      </w:pPr>
      <w:r w:rsidRPr="00952CCF">
        <w:rPr>
          <w:b/>
          <w:sz w:val="24"/>
          <w:szCs w:val="24"/>
        </w:rPr>
        <w:t>Liquidación de IVA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Desglose tasa de IVA: marcar esta casilla si por los conceptos de IVA que llevan imputación contable se desea asignar una cuenta para cada tasa de IVA que le pueda corresponder.</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lastRenderedPageBreak/>
        <w:t>Tasa de IVA: si se marcó la casilla anterior indicar, la tasa de IVA a la cual corresponde la imputación contable a asignar. Se puede  acceder a la tasa con la tecla F2</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iVA Inscripto / % IVA No inscripto: se informa la tasa elegida. La tasa para REspo. no inscriptos no está vigente.</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 xml:space="preserve">Relacionar con cuentas los siguientes conceptos: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Débito Fiscal: indicar la cuenta contable que representa el débito fiscal del IVA.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IVA Débito Fiscal liberado: según regímenes de promoción.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Directo Ventas Gravadas Mercado Interno Normal: indicar la cuenta que representa el crédito fiscal por compras (excepto de bienes de uso) vinculado directamente con ventas gravadas en el mercado interno.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Directo Ventas Gravadas Mercado Interno Bienes de Uso: ingresar la cuenta utilizada para registrar contablemente el crédito fiscal por compra de bienes de uso, vinculado directamente con ventas gravadas en el mercado interno.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Liberado: indicar la cuenta que representa el crédito fiscal liberado de IVA correspondiente a regímenes de promoción.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Responsable No Inscripto: ingresar la cuenta utilizada para registrar contablemente el monto de la sobretasa o acrecentamiento que un responsable inscripto cobra a un responsable no inscripto. Régimen actualmente derogado.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Directo Exportación Normal: indicar la cuenta que representa el crédito fiscal por compras (excepto de bienes de uso) vinculado directamente con exportaciones.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Directo Exportación Bien de Uso: indicar la cuenta que representa el crédito fiscal por compras de bienes de uso, vinculado directamente con exportaciones.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lastRenderedPageBreak/>
        <w:t>IVA Crédito Fiscal Prorrateable Normal: indicar la cuenta que representa el crédito fiscal por compras (excepto de bienes de uso) que se imputan de acuerdo con la proporción (ventas gravadas + ventas no gravadas + exportaciones) / ventas totales.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Prorrateable Bien de Uso: indicar la cuenta que representa el crédito fiscal por compras de bienes de uso que se imputan de acuerdo con la proporción (ventas gravadas + ventas no gravadas + exportaciones) / ventas totales.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Prorrateado Exportación Normal: indicar la cuenta que representa el crédito fiscal computable por compras (excepto de bienes de uso) que se obtiene al aplicar el coeficiente mensual calculado sobre las ventas de exportaciones para el prorrateo de las compras normales.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Prorrateado Ventas Gravadas Mercado Interno Normal: indicar la cuenta que representa el crédito fiscal computable por compras (excepto de bienes de uso) que se obtiene al aplicar el coeficiente mensual calculado sobre las ventas en el mercado interno para el prorrateo de las compras normales.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Prorrateado Exportación Bien de Uso: indicar la cuenta que representa el crédito fiscal computable por compras que se obtiene al aplicar el coeficiente mensual calculado sobre las ventas de exportaciones para el prorrateo de las compras de bienes de uso.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Prorrateado Ventas Gravadas Mercado Interno Bien de Uso: indicar la cuenta que representa el crédito fiscal computable por compras que se obtiene al aplicar el coeficiente mensual calculado sobre las ventas en el mercado interno para el prorrateo de las compras de bienes de uso.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Normal No Computable: indicar la cuenta que representa el crédito fiscal por compras (excepto de bienes de uso) vinculado a operaciones del mercado interno exentas o no alcanzadas o que pasan a ser no computables una vez aplicado el coeficiente de prorrateo.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Crédito Fiscal Bien de Uso No Computable: indicar la cuenta que representa el crédito fiscal por compras de bienes de uso vinculado a operaciones del mercado interno exentas o no alcanzadas o que pasan a ser no computables una vez aplicado el coeficiente de prorrateo.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IVA Crédito Fiscal No Computable por Regla de Tope: indicar la cuenta que representa el importe del crédito fiscal por compras que pasa a ser no computable una vez aplicada la alícuota a la base imponible.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lastRenderedPageBreak/>
        <w:t>IVA Saldo a Favor Técnico: indicar la cuenta que representa el saldo a favor del contribuyente, sin considerar el resultante de exportaciones del mes anterior.</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Saldo a Favor Técnico Exportaciones: indicar la cuenta que representa el saldo a favor del contribuyente, resultante de exportaciones del mes anterior.</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Saldo Favor Libre Disp.: indicar la cuenta que representa el saldo que corres ponde a Retenciones, Percepciones, Retenciones especiales de ingreso y otros pagos a cuetna a favor del contribuyente.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a Pagar: indicar la cuenta que representa el monto que corresponde al pasivo que deviene de conforntar débitos, créditos y saldos a favor.</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Solicitudes Reintegro Crédito Fiscal Exportaciones: indicar la cuenta que representa el reembolso por exportaciones solicitado.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Actualizaciones Impositivas: indicar la cuenta que representa el importe correspondiente a actualizaciones impositivas realizadas.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IVA Ajuste Anual Artículo 12: indicar la cuenta que representa el ajuste realizado en la declaración jurada del mes de cierre del ejercicio tomando en cuenta la afectación anual efectuada sobre conceptos prorrateables.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Regímenes especiales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Para cada régimen especial ingresado por el punto Administrador General – Tablas – Regímenes Especiales, se debe indicar: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Cuenta contable para compras: indicar la cuenta utilizada para el régimen especial en las operaciones de compras/pagos.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Cuenta contable para ventas: indicar la cuenta utilizada para el régimen especial en las operaciones de ventas/cobros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Conceptos no gravados en IVA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 Ver Glosario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Asignar en este punto, la cuenta contable que corresponde a los conceptos no gravados en IVA ingresados en el punto Administrador General – Tablas – Conceptos no gravados en IVA.</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Descuentos y Redondeos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 Ver Glosario</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Descuentos cedidos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El Sistema permite el control diferenciado, y la correspondiente imputación separada, de los distintos tipos de descuentos otorgados a los clientes, distinguiendo los efectuados genéricamente en razón de la clasificación del cliente, de las condiciones de venta, de las bonificaciones por artículo o concepto y de los descuentos y recargos varios (envases en comodato y otros):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Descuentos comerciales (Clientes): indicar las cuentas con las cuales se relacionan los descuentos comerciales definidos en el punto Ventas – Clientes – Tablas relativas a clientes – Descuentos Comerciales.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Descuentos financieros: indicar las cuentas con las cuales se relacionan los descuentos financieros definidos en el punto Ventas – Clientes – Tablas relativas a clientes – Descuentos Financieros.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Bonificaciones y descuentos comerciales (Artículos): indicar las cuentas con las cuales se relacionan los descuentos comerciales definidos en el punto Artículos – Tablas relativas a artículos – Bonificaciones y Descuentos Comerciales.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Descuentos y recargos varios: indicar las cuentas con las cuales se relacionan los descuentos y recargos varios para clientes, definidos en el punto Ventas – Descuentos y Recargos Varios.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Descuentos obtenidos y redondeos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lastRenderedPageBreak/>
        <w:t>Por cada imputación se puede agregar una Apertura contable. Ver Glosario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Indicar las cuentas que se relacionan con los siguientes conceptos: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Redondeo: se refiere a los descuentos que se realizan a clientes para cobrar una cifra redondeando los centavos. Ver el punto: Ventas – Definición para el ingreso de comprobantes de ventas – Comerciales.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Descuentos Financieros Obtenidos: indicar la cuenta que se utiliza para imputar los descuentos relacionados con la condición de pago, obtenidos de los proveedores.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Descuentos Comerciales Obtenidos: indicar la cuenta que se utiliza para imputar los descuentos comerciales obtenidos de los proveedores. </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Proveedores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Por cada imputación se puede agregar una Apertura contable.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Moneda: por cada imputación se solicita la moneda, a efectos de otorgar diferentes cuentas de acuerdo a la moneda.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Indicar la cuenta contable a asignar a los proveedores.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Para el caso particular de los proveedores (lo mismo que para los clientes) se ofrece una grilla en la cual se debe indicar, además de la cuenta contable, la Moneda correspondiente.</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Artículos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Por cada imputación se puede agregar una Apertura contable.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Para el ingreso de las cuentas contables relacionadas con los artículos se solicita: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b/>
          <w:sz w:val="24"/>
          <w:szCs w:val="24"/>
        </w:rPr>
        <w:lastRenderedPageBreak/>
        <w:t>Cuenta para el Costo de Ventas:</w:t>
      </w:r>
      <w:r w:rsidRPr="002232D6">
        <w:rPr>
          <w:sz w:val="24"/>
          <w:szCs w:val="24"/>
        </w:rPr>
        <w:t xml:space="preserve"> indicar la cuenta que se utiliza en el asiento de costo de ventas o costo de la mercadería vendida.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b/>
          <w:sz w:val="24"/>
          <w:szCs w:val="24"/>
        </w:rPr>
        <w:t>Cuenta para las Compras:</w:t>
      </w:r>
      <w:r w:rsidRPr="002232D6">
        <w:rPr>
          <w:sz w:val="24"/>
          <w:szCs w:val="24"/>
        </w:rPr>
        <w:t xml:space="preserve"> indicar la cuenta contable que se utiliza para asentar las compras de artículos. P.ej.: Compra de materiales.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b/>
          <w:sz w:val="24"/>
          <w:szCs w:val="24"/>
        </w:rPr>
        <w:t>Cuenta para las Ventas:</w:t>
      </w:r>
      <w:r w:rsidRPr="002232D6">
        <w:rPr>
          <w:sz w:val="24"/>
          <w:szCs w:val="24"/>
        </w:rPr>
        <w:t xml:space="preserve"> indicar la cuenta que se utiliza para contabilizar las ventas de los artículos.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b/>
          <w:sz w:val="24"/>
          <w:szCs w:val="24"/>
        </w:rPr>
        <w:t>Cuenta para el Inventario:</w:t>
      </w:r>
      <w:r w:rsidRPr="002232D6">
        <w:rPr>
          <w:sz w:val="24"/>
          <w:szCs w:val="24"/>
        </w:rPr>
        <w:t xml:space="preserve"> indicar la cuenta de bienes de cambio correspondiente.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Esta cuenta se debitará en los asientos de entrada de mercadería (RT/FC de compras que actualicen stock, movimientos de entrada de stock y devoluciones de ventas) y se acreditará por las salidas de stock (RT/FC de ventas que actualicen stock, devoluciones a proveedores, consumos de producción y como contrapartida del costo de ventas).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Conceptos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Por cada imputación se puede agregar una Apertura contable.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Ingresar las cuentas contables que se utilizarán para los conceptos que se definen en el punto Administrador de Gestión – Tablas – Conceptos. El Sistema solicita: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Cuenta para el Costo de Ventas: indicar la cuenta que se utiliza en el asiento de costo de ventas de los conceptos.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Cuenta para las Compras: indicar la cuenta contable que se utiliza para asentar las compras de conceptos.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Cuenta para las Ventas: indicar la cuenta que se utiliza para contabilizar las ventas de los conceptos.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Clientes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Moneda: por cada imputación se solicita la moneda, a efectos de otorgar diferentes cuentas de acuerdo a la moneda.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Indicar la cuenta contable a asignar a los clientes.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De la misma manera que para los proveedores, se ofrece una grilla en la cual se debe indicar, además de la cuenta contable, la Moneda correspondiente. </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Finanzas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Cajas / Cuentas Bancarias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Indicar la cuenta contable para cada una de las Cajas y Cuentas Bancarias, definidas en el punto Finanzas – Tablas relativas a Finanzas.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Orígenes Varios / aplicaciones Varias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Indicar la cuenta contable para los Orígenes varios y las Aplicaciones varias, definidas en el punto: Finanzas – Tablas relativas a Finanzas.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Cheques de terceros / Otros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Para cada Tipo de Cheque (definido en Finanzas – Tablas relativas a Finanzas) se indica, en este punto, las cuentas que se utilizan para registrar los movimientos donde intervienen los cheques de terceros. Se permite indicar una cuenta distinta para asentar los cheques rechazados.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lastRenderedPageBreak/>
        <w:t>Cuenta para Efectos a pagar (Puente)</w:t>
      </w:r>
    </w:p>
    <w:p w:rsidR="002232D6" w:rsidRPr="002232D6" w:rsidRDefault="002232D6" w:rsidP="002232D6">
      <w:pPr>
        <w:ind w:left="0" w:firstLine="567"/>
        <w:rPr>
          <w:sz w:val="24"/>
          <w:szCs w:val="24"/>
        </w:rPr>
      </w:pPr>
      <w:r w:rsidRPr="002232D6">
        <w:rPr>
          <w:sz w:val="24"/>
          <w:szCs w:val="24"/>
        </w:rPr>
        <w:t>Este esquema se utiliza en escenarios donde se entregan cheques propios diferidos y no debe reflejarse el débito de estos cheques en la cuenta contable bancaria (Banco XX) hasta el momento de su presentación para el cobro.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En estos casos el esquema de los asientos es el siguiente: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Cuando se emite el cheque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Debita: la cuenta del proveedor o aplicación según el circuito (Pagos o finanzas).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Acredita: . la cuenta que se indique en la tabla Tipos de valores: Cuenta para efectos a Pagar.(es una cuenta puente, que puede denominarse Valores a debitarse)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Cuando  se produce la presentación del cheque para su cobro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Se cambia la situación del cheque.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Debita: La cuenta puente indicada en el asiento anterior de efectos a pagar</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Acredita: La cuenta contable del del Banco        Es la cuenta de la nueva situación (que debe ser la que tiene indicada la cuenta contable del Banco respectivo, en Asignación de Imputaciones contables/Finanzas/Documentos/Situaciones)     </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 xml:space="preserve"> Nota: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Debe indicarse una cuenta por cada de situación por cada Banco para llevgar a cabo este proceso correctamente.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Cuando  se produce la presentación del cheque para su cobro se deberá cambiar la situación del cheque trocándola por la situación que tenga imputada contablemente el banco.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En la tabla Tipo de Valores deberá marcarse la respectiva casilla de verificación para indicar al Sistema que se trabajará de esta manera con el tipo de valor correspondiente.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En la tabla de Asignación de imputaciones contables/Finanzas/Documentos/Situaciones Debe in dicarse una situación para los cheques que se presentan e indicar la cuenta bancaria de la cual se deducen.</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Documentos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Documentos - Clientes: se debe indicar la cuenta contable que corresponde utilizar cuando intervienen documentos en operaciones de ventas, según el cliente y el tipo de documento (ver Finanzas – Tablas relativas a Finanzas – Tipos de Pagarés y otros Documentos). También se permite indicar una cuenta diferente para contabilizar el pago parcial de documentos.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Documentos – Proveedores: de la misma manera que para los documentos de clientes, indicar la cuenta que corresponde utilizar cuando intervienen documentos en operaciones de compras, según el proveedor y el tipo de documento. Se permite indicar una cuenta contable distinta para el pago parcial de documentos.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Diferencias de cotización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Para cada moneda extranjera se deberá indicar con qué cuenta contable se asientan las diferencias ocasionadas por variaciones en las cotizaciones de cheques o documentos. Estas variaciones son las que se originan entre el momento en que el medio de pago ingresa a la empresa y el momento en el que sale de la empresa. P. ej. un cheque de un tercero que ingresa a la empresa por un valor de 100 dólares, equivalente a 99 pesos, y sale por un valor equivalente a 101 pesos: se debe contabilizar una diferencia de cotización de 2 pesos para la moneda dólar.</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 xml:space="preserve">Situaciones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lastRenderedPageBreak/>
        <w:t>Indicar la cuenta contable correspondiente a las Situaciones definidas en el punto: Finanzas – Tablas relativas a Finanzas.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Debe tenerse en cuenta el procedimiento para manejo de cheques propios diferidos, comentados en el punto: Cheques de terceros / Otros </w:t>
      </w:r>
    </w:p>
    <w:p w:rsidR="002232D6" w:rsidRPr="002232D6" w:rsidRDefault="002232D6" w:rsidP="002232D6">
      <w:pPr>
        <w:ind w:left="0" w:firstLine="567"/>
        <w:rPr>
          <w:b/>
          <w:sz w:val="24"/>
          <w:szCs w:val="24"/>
        </w:rPr>
      </w:pPr>
    </w:p>
    <w:p w:rsidR="002232D6" w:rsidRPr="002232D6" w:rsidRDefault="002232D6" w:rsidP="002232D6">
      <w:pPr>
        <w:ind w:left="0" w:firstLine="567"/>
        <w:rPr>
          <w:b/>
          <w:sz w:val="24"/>
          <w:szCs w:val="24"/>
        </w:rPr>
      </w:pPr>
      <w:r w:rsidRPr="002232D6">
        <w:rPr>
          <w:b/>
          <w:sz w:val="24"/>
          <w:szCs w:val="24"/>
        </w:rPr>
        <w:t>Causas de Emisión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imputación se puede agregar una Apertura contable.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Indicar la cuenta contable correspondiente a las Causas de Emisión definidas en el punto: Finanzas – Tablas relativas a Finanzas.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Tipos de comprobantes de Stock</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Por cada comprobante de stock que se haya creado, en caso de generarse asientos de inventario, se debe indicar la contrapartida a la entrada o salida de stock.</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p>
    <w:p w:rsidR="002232D6" w:rsidRPr="002232D6" w:rsidRDefault="002232D6" w:rsidP="002232D6">
      <w:pPr>
        <w:ind w:left="0" w:firstLine="567"/>
        <w:rPr>
          <w:b/>
          <w:sz w:val="24"/>
          <w:szCs w:val="24"/>
        </w:rPr>
      </w:pPr>
      <w:r w:rsidRPr="002232D6">
        <w:rPr>
          <w:b/>
          <w:sz w:val="24"/>
          <w:szCs w:val="24"/>
        </w:rPr>
        <w:t>Por ejemplo: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1) Para el movimiento de stock de entrada de productos terminados indicar una cuenta puente como Producción en proceso, entonces el asiento se genera de la siguiente manera: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Debita: Producto terminado línea A (cuenta indicada en Artículos - Inventario)</w:t>
      </w:r>
    </w:p>
    <w:p w:rsidR="002232D6" w:rsidRPr="002232D6" w:rsidRDefault="002232D6" w:rsidP="002232D6">
      <w:pPr>
        <w:ind w:left="0" w:firstLine="567"/>
        <w:rPr>
          <w:sz w:val="24"/>
          <w:szCs w:val="24"/>
        </w:rPr>
      </w:pPr>
      <w:r w:rsidRPr="002232D6">
        <w:rPr>
          <w:sz w:val="24"/>
          <w:szCs w:val="24"/>
        </w:rPr>
        <w:t>Acredita:  Producción en proceso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2) Pérdida de mercadería por deterioro: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Debita: Cuenta de Pérdida (indicada en este punto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Acredita: Cuenta del Artículo (Inventario) </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Activo Fijo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Estas asignaciones de cuentas contables se agrupan de esta manera: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Ajuste por inflación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Causas de ajuste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Causas de bajas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Funciones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Bienes  – en este caso cada bien lleva dos cuentas, una patrimonial y otra que representa su amortización acumulada.</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Ajuste por inflación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El sistema realiza el asiento correspondiente a la reexpresión a moneda homogénea tanto de las amortizaciones como de aquellos movimientos que se hayan definido que se ajustan.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R.E.I. (Resultado por Exposición a la Inflación): en este campo debe indicarse la cuenta que represente el  “Resultados financieros y por tenencia (incluyendo resultados por exposición al cambio en el poder adquisitivo de la moneda)”,  tal cual indica la Resolución Técnica Nro. 6 de la FACPCE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Redondeo Ajuste por Inflación:  dado que el cálculo para la reexpresión de las partidas puede tener mas de los decimales con los cuales se trabaja en el sistema de Contabilidad, se debe indicar la cuenta para el redondeo. Normalmente es la misma cuenta indicada para el REI.</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Causas de Ajuste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Cuando se incorporan Movimientos a un bien o cuando existen Cambios de Criterios, el Sistema solicita una Causa de Ajuste, las cuales se determinan en la respectiva Tabla.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Estas Causas de ajuste deben llevar imputaciones contables para poder general los respectivos asientos.</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El sistema solicita: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Rubro al cual se refiere el ajuste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Código de la Causa de Ajuste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Apertura Contable, en su caso.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Cuenta Contable: que se atribuye al ajuste </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Causas de Baja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Estas asignaciones contables serán tenidas en cuenta para los asientos de baja de bienes. Se trata de asignar cuentas a los elementos definidos en la respectiva tabla de Causas de Baja.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El Sistema solicita que se ingresen las cuentas correspondientes a las Causas de Baja por rubro. Además se solicita la Apertura Contable, si se utiliza.</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 xml:space="preserve">Funciones   </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La tabla de Funciones del Sistema de Activo Fijo, tiene sus asignaciones contables en esta parte del Sistema. Se deben asignar en esta parte las cuentas de amortizaciones relacionadas con las Funciones.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Se solicita: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Rubro: la asignación de cuentas para las Funciones es por Rubro.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Apertura contable: en su caso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 xml:space="preserve">Cuenta de amortización: a la que corresponde el rubro y la función  </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Bienes</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Se definen en esta parte las cuentas  que representan a los bienes, en su carácter patrimonial, como las cuentas que representan a las amortizaciones acumuladas, como regularizadoras de Activo.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La relación de los bienes, como la de las amortizaciones acumuladas se hace por:</w:t>
      </w:r>
    </w:p>
    <w:p w:rsidR="002232D6" w:rsidRPr="002232D6" w:rsidRDefault="002232D6" w:rsidP="002232D6">
      <w:pPr>
        <w:ind w:left="0" w:firstLine="567"/>
        <w:rPr>
          <w:sz w:val="24"/>
          <w:szCs w:val="24"/>
        </w:rPr>
      </w:pPr>
    </w:p>
    <w:p w:rsidR="002232D6" w:rsidRPr="002232D6" w:rsidRDefault="002232D6" w:rsidP="002232D6">
      <w:pPr>
        <w:ind w:left="0" w:firstLine="567"/>
        <w:rPr>
          <w:b/>
          <w:sz w:val="24"/>
          <w:szCs w:val="24"/>
        </w:rPr>
      </w:pPr>
      <w:r w:rsidRPr="002232D6">
        <w:rPr>
          <w:b/>
          <w:sz w:val="24"/>
          <w:szCs w:val="24"/>
        </w:rPr>
        <w:t>Rubro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Clase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Moneda</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Tipo de Operación</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Apertura contable</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Clasificación Adicional 1 (Activo Fijo)</w:t>
      </w:r>
    </w:p>
    <w:p w:rsidR="002232D6" w:rsidRPr="002232D6" w:rsidRDefault="002232D6" w:rsidP="002232D6">
      <w:pPr>
        <w:ind w:left="0" w:firstLine="567"/>
        <w:rPr>
          <w:sz w:val="24"/>
          <w:szCs w:val="24"/>
        </w:rPr>
      </w:pPr>
    </w:p>
    <w:p w:rsidR="002232D6" w:rsidRPr="002232D6" w:rsidRDefault="002232D6" w:rsidP="002232D6">
      <w:pPr>
        <w:ind w:left="0" w:firstLine="567"/>
        <w:rPr>
          <w:sz w:val="24"/>
          <w:szCs w:val="24"/>
        </w:rPr>
      </w:pPr>
      <w:r w:rsidRPr="002232D6">
        <w:rPr>
          <w:sz w:val="24"/>
          <w:szCs w:val="24"/>
        </w:rPr>
        <w:t>Clasificación Adicional 2 (Activo Fijo)</w:t>
      </w:r>
    </w:p>
    <w:p w:rsidR="002232D6" w:rsidRPr="002232D6" w:rsidRDefault="002232D6" w:rsidP="002232D6">
      <w:pPr>
        <w:ind w:left="0" w:firstLine="567"/>
        <w:rPr>
          <w:sz w:val="24"/>
          <w:szCs w:val="24"/>
        </w:rPr>
      </w:pPr>
    </w:p>
    <w:sectPr w:rsidR="002232D6" w:rsidRPr="002232D6" w:rsidSect="00812788">
      <w:headerReference w:type="default" r:id="rId7"/>
      <w:footerReference w:type="default" r:id="rId8"/>
      <w:pgSz w:w="12240" w:h="15840"/>
      <w:pgMar w:top="1417" w:right="1325"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BB8" w:rsidRDefault="00840BB8" w:rsidP="00ED4C45">
      <w:pPr>
        <w:spacing w:after="0"/>
      </w:pPr>
      <w:r>
        <w:separator/>
      </w:r>
    </w:p>
  </w:endnote>
  <w:endnote w:type="continuationSeparator" w:id="0">
    <w:p w:rsidR="00840BB8" w:rsidRDefault="00840BB8" w:rsidP="00ED4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2646"/>
      <w:docPartObj>
        <w:docPartGallery w:val="Page Numbers (Bottom of Page)"/>
        <w:docPartUnique/>
      </w:docPartObj>
    </w:sdtPr>
    <w:sdtEndPr/>
    <w:sdtContent>
      <w:sdt>
        <w:sdtPr>
          <w:id w:val="216747541"/>
          <w:docPartObj>
            <w:docPartGallery w:val="Page Numbers (Top of Page)"/>
            <w:docPartUnique/>
          </w:docPartObj>
        </w:sdtPr>
        <w:sdtEndPr/>
        <w:sdtContent>
          <w:p w:rsidR="00E0766A" w:rsidRDefault="00E0766A">
            <w:pPr>
              <w:pStyle w:val="Piedepgina"/>
              <w:jc w:val="center"/>
            </w:pPr>
            <w:r>
              <w:t xml:space="preserve">Página </w:t>
            </w:r>
            <w:r w:rsidR="00420DFE">
              <w:rPr>
                <w:b/>
                <w:sz w:val="24"/>
                <w:szCs w:val="24"/>
              </w:rPr>
              <w:fldChar w:fldCharType="begin"/>
            </w:r>
            <w:r>
              <w:rPr>
                <w:b/>
              </w:rPr>
              <w:instrText>PAGE</w:instrText>
            </w:r>
            <w:r w:rsidR="00420DFE">
              <w:rPr>
                <w:b/>
                <w:sz w:val="24"/>
                <w:szCs w:val="24"/>
              </w:rPr>
              <w:fldChar w:fldCharType="separate"/>
            </w:r>
            <w:r w:rsidR="00751E20">
              <w:rPr>
                <w:b/>
                <w:noProof/>
              </w:rPr>
              <w:t>1</w:t>
            </w:r>
            <w:r w:rsidR="00420DFE">
              <w:rPr>
                <w:b/>
                <w:sz w:val="24"/>
                <w:szCs w:val="24"/>
              </w:rPr>
              <w:fldChar w:fldCharType="end"/>
            </w:r>
            <w:r>
              <w:t xml:space="preserve"> de </w:t>
            </w:r>
            <w:r w:rsidR="00420DFE">
              <w:rPr>
                <w:b/>
                <w:sz w:val="24"/>
                <w:szCs w:val="24"/>
              </w:rPr>
              <w:fldChar w:fldCharType="begin"/>
            </w:r>
            <w:r>
              <w:rPr>
                <w:b/>
              </w:rPr>
              <w:instrText>NUMPAGES</w:instrText>
            </w:r>
            <w:r w:rsidR="00420DFE">
              <w:rPr>
                <w:b/>
                <w:sz w:val="24"/>
                <w:szCs w:val="24"/>
              </w:rPr>
              <w:fldChar w:fldCharType="separate"/>
            </w:r>
            <w:r w:rsidR="00751E20">
              <w:rPr>
                <w:b/>
                <w:noProof/>
              </w:rPr>
              <w:t>17</w:t>
            </w:r>
            <w:r w:rsidR="00420DFE">
              <w:rPr>
                <w:b/>
                <w:sz w:val="24"/>
                <w:szCs w:val="24"/>
              </w:rPr>
              <w:fldChar w:fldCharType="end"/>
            </w:r>
          </w:p>
        </w:sdtContent>
      </w:sdt>
    </w:sdtContent>
  </w:sdt>
  <w:p w:rsidR="00E0766A" w:rsidRDefault="00E076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BB8" w:rsidRDefault="00840BB8" w:rsidP="00ED4C45">
      <w:pPr>
        <w:spacing w:after="0"/>
      </w:pPr>
      <w:r>
        <w:separator/>
      </w:r>
    </w:p>
  </w:footnote>
  <w:footnote w:type="continuationSeparator" w:id="0">
    <w:p w:rsidR="00840BB8" w:rsidRDefault="00840BB8" w:rsidP="00ED4C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C45" w:rsidRDefault="00ED4C45" w:rsidP="00ED4C45">
    <w:pPr>
      <w:pStyle w:val="Encabezado"/>
      <w:jc w:val="center"/>
    </w:pPr>
    <w:r w:rsidRPr="00ED4C45">
      <w:rPr>
        <w:noProof/>
        <w:lang w:eastAsia="es-AR"/>
      </w:rPr>
      <w:drawing>
        <wp:inline distT="0" distB="0" distL="0" distR="0">
          <wp:extent cx="5400040" cy="43809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5400040" cy="438098"/>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88"/>
    <w:rsid w:val="00020C5B"/>
    <w:rsid w:val="000F281B"/>
    <w:rsid w:val="00164771"/>
    <w:rsid w:val="001C240B"/>
    <w:rsid w:val="002232D6"/>
    <w:rsid w:val="003065E6"/>
    <w:rsid w:val="00310FB7"/>
    <w:rsid w:val="00334D96"/>
    <w:rsid w:val="00371186"/>
    <w:rsid w:val="003873DF"/>
    <w:rsid w:val="003A1313"/>
    <w:rsid w:val="003C4076"/>
    <w:rsid w:val="003C4C8C"/>
    <w:rsid w:val="003F3DFC"/>
    <w:rsid w:val="00403434"/>
    <w:rsid w:val="00410116"/>
    <w:rsid w:val="00420DFE"/>
    <w:rsid w:val="00480441"/>
    <w:rsid w:val="00484946"/>
    <w:rsid w:val="004C123D"/>
    <w:rsid w:val="005076E5"/>
    <w:rsid w:val="00531D07"/>
    <w:rsid w:val="00565A1A"/>
    <w:rsid w:val="00683B38"/>
    <w:rsid w:val="006C07FB"/>
    <w:rsid w:val="007017F3"/>
    <w:rsid w:val="00713023"/>
    <w:rsid w:val="00727EC0"/>
    <w:rsid w:val="00751E20"/>
    <w:rsid w:val="00754F56"/>
    <w:rsid w:val="00812788"/>
    <w:rsid w:val="00840BB8"/>
    <w:rsid w:val="0087792F"/>
    <w:rsid w:val="00952CCF"/>
    <w:rsid w:val="00957F29"/>
    <w:rsid w:val="00986D7C"/>
    <w:rsid w:val="009D0723"/>
    <w:rsid w:val="009E6223"/>
    <w:rsid w:val="00A54B7F"/>
    <w:rsid w:val="00AB2D31"/>
    <w:rsid w:val="00AC342D"/>
    <w:rsid w:val="00AD29A5"/>
    <w:rsid w:val="00BB0BD4"/>
    <w:rsid w:val="00BE4157"/>
    <w:rsid w:val="00C14A4A"/>
    <w:rsid w:val="00CE673D"/>
    <w:rsid w:val="00D46301"/>
    <w:rsid w:val="00E05DCD"/>
    <w:rsid w:val="00E0766A"/>
    <w:rsid w:val="00E2533B"/>
    <w:rsid w:val="00E6335D"/>
    <w:rsid w:val="00ED4C45"/>
    <w:rsid w:val="00F17A7B"/>
    <w:rsid w:val="00F3315C"/>
    <w:rsid w:val="00FA4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CB790-500A-4D77-BC87-F83C8933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20"/>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D4C45"/>
    <w:pPr>
      <w:tabs>
        <w:tab w:val="center" w:pos="4419"/>
        <w:tab w:val="right" w:pos="8838"/>
      </w:tabs>
      <w:spacing w:after="0"/>
    </w:pPr>
  </w:style>
  <w:style w:type="character" w:customStyle="1" w:styleId="EncabezadoCar">
    <w:name w:val="Encabezado Car"/>
    <w:basedOn w:val="Fuentedeprrafopredeter"/>
    <w:link w:val="Encabezado"/>
    <w:uiPriority w:val="99"/>
    <w:semiHidden/>
    <w:rsid w:val="00ED4C45"/>
  </w:style>
  <w:style w:type="paragraph" w:styleId="Piedepgina">
    <w:name w:val="footer"/>
    <w:basedOn w:val="Normal"/>
    <w:link w:val="PiedepginaCar"/>
    <w:uiPriority w:val="99"/>
    <w:unhideWhenUsed/>
    <w:rsid w:val="00ED4C45"/>
    <w:pPr>
      <w:tabs>
        <w:tab w:val="center" w:pos="4419"/>
        <w:tab w:val="right" w:pos="8838"/>
      </w:tabs>
      <w:spacing w:after="0"/>
    </w:pPr>
  </w:style>
  <w:style w:type="character" w:customStyle="1" w:styleId="PiedepginaCar">
    <w:name w:val="Pie de página Car"/>
    <w:basedOn w:val="Fuentedeprrafopredeter"/>
    <w:link w:val="Piedepgina"/>
    <w:uiPriority w:val="99"/>
    <w:rsid w:val="00ED4C45"/>
  </w:style>
  <w:style w:type="paragraph" w:styleId="NormalWeb">
    <w:name w:val="Normal (Web)"/>
    <w:basedOn w:val="Normal"/>
    <w:uiPriority w:val="99"/>
    <w:semiHidden/>
    <w:unhideWhenUsed/>
    <w:rsid w:val="003065E6"/>
    <w:pPr>
      <w:spacing w:before="100" w:beforeAutospacing="1" w:after="100" w:afterAutospacing="1"/>
      <w:ind w:left="0" w:firstLine="0"/>
      <w:jc w:val="left"/>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065E6"/>
    <w:rPr>
      <w:color w:val="0000FF"/>
      <w:u w:val="single"/>
    </w:rPr>
  </w:style>
  <w:style w:type="paragraph" w:customStyle="1" w:styleId="textomanualsb">
    <w:name w:val="textomanualsb"/>
    <w:basedOn w:val="Normal"/>
    <w:rsid w:val="003065E6"/>
    <w:pPr>
      <w:spacing w:before="100" w:beforeAutospacing="1" w:after="100" w:afterAutospacing="1"/>
      <w:ind w:left="0" w:firstLine="0"/>
      <w:jc w:val="left"/>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0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3346</Words>
  <Characters>18406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 Reist</cp:lastModifiedBy>
  <cp:revision>2</cp:revision>
  <dcterms:created xsi:type="dcterms:W3CDTF">2014-09-09T18:11:00Z</dcterms:created>
  <dcterms:modified xsi:type="dcterms:W3CDTF">2014-09-09T18:11:00Z</dcterms:modified>
</cp:coreProperties>
</file>