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F0B" w:rsidRDefault="00101F0B" w:rsidP="00101F0B">
      <w:pPr>
        <w:pStyle w:val="DefaultText"/>
        <w:rPr>
          <w:rFonts w:ascii="Trebuchet MS" w:hAnsi="Trebuchet MS"/>
          <w:b/>
          <w:bCs/>
          <w:sz w:val="28"/>
          <w:szCs w:val="28"/>
          <w:u w:val="single"/>
        </w:rPr>
      </w:pPr>
    </w:p>
    <w:p w:rsidR="00101F0B" w:rsidRDefault="00101F0B" w:rsidP="00101F0B">
      <w:pPr>
        <w:pStyle w:val="DefaultText"/>
        <w:jc w:val="center"/>
        <w:rPr>
          <w:rFonts w:ascii="Trebuchet MS" w:hAnsi="Trebuchet MS"/>
          <w:b/>
          <w:bCs/>
          <w:sz w:val="28"/>
          <w:szCs w:val="28"/>
          <w:u w:val="single"/>
        </w:rPr>
      </w:pPr>
      <w:r>
        <w:rPr>
          <w:rFonts w:ascii="Trebuchet MS" w:hAnsi="Trebuchet MS"/>
          <w:b/>
          <w:bCs/>
          <w:sz w:val="28"/>
          <w:szCs w:val="28"/>
          <w:u w:val="single"/>
        </w:rPr>
        <w:t>Reunión Sistemas: Modulo Compras</w:t>
      </w:r>
    </w:p>
    <w:p w:rsidR="00101F0B" w:rsidRDefault="00101F0B" w:rsidP="00101F0B">
      <w:pPr>
        <w:pStyle w:val="DefaultText"/>
        <w:rPr>
          <w:rFonts w:ascii="Trebuchet MS" w:hAnsi="Trebuchet MS"/>
          <w:sz w:val="20"/>
          <w:szCs w:val="20"/>
        </w:rPr>
      </w:pPr>
    </w:p>
    <w:p w:rsidR="00101F0B" w:rsidRDefault="00101F0B" w:rsidP="00101F0B">
      <w:pPr>
        <w:pStyle w:val="DefaultText"/>
      </w:pPr>
      <w:r>
        <w:rPr>
          <w:rFonts w:ascii="Trebuchet MS" w:hAnsi="Trebuchet MS"/>
          <w:b/>
          <w:bCs/>
          <w:sz w:val="20"/>
          <w:szCs w:val="20"/>
          <w:u w:val="single"/>
        </w:rPr>
        <w:t>Fechas</w:t>
      </w:r>
      <w:r w:rsidR="00B633B0">
        <w:rPr>
          <w:rFonts w:ascii="Trebuchet MS" w:hAnsi="Trebuchet MS"/>
          <w:sz w:val="20"/>
          <w:szCs w:val="20"/>
        </w:rPr>
        <w:t>: 25/009/2015</w:t>
      </w:r>
    </w:p>
    <w:p w:rsidR="00101F0B" w:rsidRDefault="00101F0B" w:rsidP="00101F0B">
      <w:pPr>
        <w:pStyle w:val="DefaultText"/>
      </w:pPr>
    </w:p>
    <w:p w:rsidR="00101F0B" w:rsidRDefault="00101F0B" w:rsidP="00101F0B">
      <w:pPr>
        <w:pStyle w:val="DefaultText"/>
        <w:rPr>
          <w:rFonts w:ascii="Trebuchet MS" w:hAnsi="Trebuchet MS"/>
          <w:b/>
          <w:bCs/>
          <w:sz w:val="20"/>
          <w:szCs w:val="20"/>
          <w:u w:val="single"/>
        </w:rPr>
      </w:pPr>
      <w:r>
        <w:rPr>
          <w:rFonts w:ascii="Trebuchet MS" w:hAnsi="Trebuchet MS"/>
          <w:b/>
          <w:bCs/>
          <w:sz w:val="20"/>
          <w:szCs w:val="20"/>
          <w:u w:val="single"/>
        </w:rPr>
        <w:t>Participantes:</w:t>
      </w:r>
    </w:p>
    <w:p w:rsidR="00101F0B" w:rsidRDefault="00101F0B" w:rsidP="00101F0B">
      <w:pPr>
        <w:pStyle w:val="DefaultText"/>
        <w:rPr>
          <w:rFonts w:ascii="Trebuchet MS" w:hAnsi="Trebuchet MS"/>
          <w:sz w:val="20"/>
          <w:szCs w:val="20"/>
        </w:rPr>
      </w:pPr>
    </w:p>
    <w:tbl>
      <w:tblPr>
        <w:tblW w:w="9645" w:type="dxa"/>
        <w:tblInd w:w="-9" w:type="dxa"/>
        <w:tblCellMar>
          <w:left w:w="0" w:type="dxa"/>
          <w:right w:w="0" w:type="dxa"/>
        </w:tblCellMar>
        <w:tblLook w:val="04A0" w:firstRow="1" w:lastRow="0" w:firstColumn="1" w:lastColumn="0" w:noHBand="0" w:noVBand="1"/>
      </w:tblPr>
      <w:tblGrid>
        <w:gridCol w:w="3224"/>
        <w:gridCol w:w="3210"/>
        <w:gridCol w:w="3211"/>
      </w:tblGrid>
      <w:tr w:rsidR="00101F0B" w:rsidTr="00B633B0">
        <w:tc>
          <w:tcPr>
            <w:tcW w:w="3224" w:type="dxa"/>
            <w:tcBorders>
              <w:top w:val="single" w:sz="8" w:space="0" w:color="000000"/>
              <w:left w:val="single" w:sz="8" w:space="0" w:color="000000"/>
              <w:bottom w:val="single" w:sz="8" w:space="0" w:color="000000"/>
              <w:right w:val="nil"/>
            </w:tcBorders>
            <w:shd w:val="clear" w:color="auto" w:fill="003366"/>
            <w:tcMar>
              <w:top w:w="55" w:type="dxa"/>
              <w:left w:w="55" w:type="dxa"/>
              <w:bottom w:w="55" w:type="dxa"/>
              <w:right w:w="55" w:type="dxa"/>
            </w:tcMar>
            <w:hideMark/>
          </w:tcPr>
          <w:p w:rsidR="00101F0B" w:rsidRDefault="00101F0B">
            <w:pPr>
              <w:pStyle w:val="TableContents"/>
              <w:spacing w:line="252" w:lineRule="auto"/>
              <w:rPr>
                <w:rFonts w:ascii="Trebuchet MS" w:hAnsi="Trebuchet MS"/>
                <w:color w:val="EEEEEE"/>
                <w:sz w:val="20"/>
                <w:szCs w:val="20"/>
                <w:lang w:eastAsia="en-US"/>
              </w:rPr>
            </w:pPr>
            <w:r>
              <w:rPr>
                <w:rFonts w:ascii="Trebuchet MS" w:hAnsi="Trebuchet MS"/>
                <w:color w:val="EEEEEE"/>
                <w:sz w:val="20"/>
                <w:szCs w:val="20"/>
                <w:lang w:eastAsia="en-US"/>
              </w:rPr>
              <w:t>Nombre</w:t>
            </w:r>
          </w:p>
        </w:tc>
        <w:tc>
          <w:tcPr>
            <w:tcW w:w="3210" w:type="dxa"/>
            <w:tcBorders>
              <w:top w:val="single" w:sz="8" w:space="0" w:color="000000"/>
              <w:left w:val="single" w:sz="8" w:space="0" w:color="000000"/>
              <w:bottom w:val="single" w:sz="8" w:space="0" w:color="000000"/>
              <w:right w:val="nil"/>
            </w:tcBorders>
            <w:shd w:val="clear" w:color="auto" w:fill="003366"/>
            <w:tcMar>
              <w:top w:w="55" w:type="dxa"/>
              <w:left w:w="55" w:type="dxa"/>
              <w:bottom w:w="55" w:type="dxa"/>
              <w:right w:w="55" w:type="dxa"/>
            </w:tcMar>
            <w:hideMark/>
          </w:tcPr>
          <w:p w:rsidR="00101F0B" w:rsidRDefault="00101F0B">
            <w:pPr>
              <w:pStyle w:val="TableContents"/>
              <w:spacing w:line="252" w:lineRule="auto"/>
              <w:rPr>
                <w:rFonts w:ascii="Trebuchet MS" w:hAnsi="Trebuchet MS"/>
                <w:color w:val="EEEEEE"/>
                <w:sz w:val="20"/>
                <w:szCs w:val="20"/>
                <w:lang w:eastAsia="en-US"/>
              </w:rPr>
            </w:pPr>
            <w:r>
              <w:rPr>
                <w:rFonts w:ascii="Trebuchet MS" w:hAnsi="Trebuchet MS"/>
                <w:color w:val="EEEEEE"/>
                <w:sz w:val="20"/>
                <w:szCs w:val="20"/>
                <w:lang w:eastAsia="en-US"/>
              </w:rPr>
              <w:t>Responsable</w:t>
            </w:r>
          </w:p>
        </w:tc>
        <w:tc>
          <w:tcPr>
            <w:tcW w:w="3211" w:type="dxa"/>
            <w:tcBorders>
              <w:top w:val="single" w:sz="8" w:space="0" w:color="000000"/>
              <w:left w:val="single" w:sz="8" w:space="0" w:color="000000"/>
              <w:bottom w:val="single" w:sz="8" w:space="0" w:color="000000"/>
              <w:right w:val="single" w:sz="8" w:space="0" w:color="000000"/>
            </w:tcBorders>
            <w:shd w:val="clear" w:color="auto" w:fill="003366"/>
            <w:tcMar>
              <w:top w:w="55" w:type="dxa"/>
              <w:left w:w="55" w:type="dxa"/>
              <w:bottom w:w="55" w:type="dxa"/>
              <w:right w:w="55" w:type="dxa"/>
            </w:tcMar>
          </w:tcPr>
          <w:p w:rsidR="00101F0B" w:rsidRDefault="00101F0B">
            <w:pPr>
              <w:pStyle w:val="TableContents"/>
              <w:spacing w:line="252" w:lineRule="auto"/>
              <w:rPr>
                <w:rFonts w:ascii="Trebuchet MS" w:hAnsi="Trebuchet MS"/>
                <w:color w:val="EEEEEE"/>
                <w:sz w:val="20"/>
                <w:szCs w:val="20"/>
                <w:lang w:eastAsia="en-US"/>
              </w:rPr>
            </w:pPr>
          </w:p>
        </w:tc>
      </w:tr>
      <w:tr w:rsidR="00101F0B" w:rsidTr="00B633B0">
        <w:tc>
          <w:tcPr>
            <w:tcW w:w="3224" w:type="dxa"/>
            <w:tcBorders>
              <w:top w:val="nil"/>
              <w:left w:val="single" w:sz="8" w:space="0" w:color="000000"/>
              <w:bottom w:val="single" w:sz="8" w:space="0" w:color="000000"/>
              <w:right w:val="nil"/>
            </w:tcBorders>
            <w:tcMar>
              <w:top w:w="55" w:type="dxa"/>
              <w:left w:w="55" w:type="dxa"/>
              <w:bottom w:w="55" w:type="dxa"/>
              <w:right w:w="55" w:type="dxa"/>
            </w:tcMar>
            <w:hideMark/>
          </w:tcPr>
          <w:p w:rsidR="00101F0B" w:rsidRDefault="00866555">
            <w:pPr>
              <w:pStyle w:val="TableContents"/>
              <w:spacing w:line="252" w:lineRule="auto"/>
              <w:rPr>
                <w:rFonts w:ascii="Trebuchet MS" w:hAnsi="Trebuchet MS"/>
                <w:sz w:val="20"/>
                <w:szCs w:val="20"/>
                <w:lang w:eastAsia="en-US"/>
              </w:rPr>
            </w:pPr>
            <w:r>
              <w:rPr>
                <w:rFonts w:ascii="Trebuchet MS" w:hAnsi="Trebuchet MS"/>
                <w:sz w:val="20"/>
                <w:szCs w:val="20"/>
                <w:lang w:eastAsia="en-US"/>
              </w:rPr>
              <w:t>Néstor</w:t>
            </w:r>
            <w:r w:rsidR="00B633B0">
              <w:rPr>
                <w:rFonts w:ascii="Trebuchet MS" w:hAnsi="Trebuchet MS"/>
                <w:sz w:val="20"/>
                <w:szCs w:val="20"/>
                <w:lang w:eastAsia="en-US"/>
              </w:rPr>
              <w:t xml:space="preserve"> </w:t>
            </w:r>
            <w:r>
              <w:rPr>
                <w:rFonts w:ascii="Trebuchet MS" w:hAnsi="Trebuchet MS"/>
                <w:sz w:val="20"/>
                <w:szCs w:val="20"/>
                <w:lang w:eastAsia="en-US"/>
              </w:rPr>
              <w:t>Fabián</w:t>
            </w:r>
            <w:r w:rsidR="00B633B0">
              <w:rPr>
                <w:rFonts w:ascii="Trebuchet MS" w:hAnsi="Trebuchet MS"/>
                <w:sz w:val="20"/>
                <w:szCs w:val="20"/>
                <w:lang w:eastAsia="en-US"/>
              </w:rPr>
              <w:t xml:space="preserve"> Koch</w:t>
            </w:r>
          </w:p>
        </w:tc>
        <w:tc>
          <w:tcPr>
            <w:tcW w:w="3210" w:type="dxa"/>
            <w:tcBorders>
              <w:top w:val="nil"/>
              <w:left w:val="single" w:sz="8" w:space="0" w:color="000000"/>
              <w:bottom w:val="single" w:sz="8" w:space="0" w:color="000000"/>
              <w:right w:val="nil"/>
            </w:tcBorders>
            <w:tcMar>
              <w:top w:w="55" w:type="dxa"/>
              <w:left w:w="55" w:type="dxa"/>
              <w:bottom w:w="55" w:type="dxa"/>
              <w:right w:w="55" w:type="dxa"/>
            </w:tcMar>
            <w:hideMark/>
          </w:tcPr>
          <w:p w:rsidR="00101F0B" w:rsidRDefault="00101F0B" w:rsidP="00B633B0">
            <w:pPr>
              <w:pStyle w:val="TableContents"/>
              <w:spacing w:line="252" w:lineRule="auto"/>
              <w:rPr>
                <w:rFonts w:ascii="Trebuchet MS" w:hAnsi="Trebuchet MS"/>
                <w:sz w:val="20"/>
                <w:szCs w:val="20"/>
                <w:lang w:eastAsia="en-US"/>
              </w:rPr>
            </w:pPr>
            <w:r>
              <w:rPr>
                <w:rFonts w:ascii="Trebuchet MS" w:hAnsi="Trebuchet MS"/>
                <w:sz w:val="20"/>
                <w:szCs w:val="20"/>
                <w:lang w:eastAsia="en-US"/>
              </w:rPr>
              <w:t xml:space="preserve">Consultor </w:t>
            </w:r>
            <w:r w:rsidR="00B633B0">
              <w:rPr>
                <w:rFonts w:ascii="Trebuchet MS" w:hAnsi="Trebuchet MS"/>
                <w:sz w:val="20"/>
                <w:szCs w:val="20"/>
                <w:lang w:eastAsia="en-US"/>
              </w:rPr>
              <w:t>TECH</w:t>
            </w:r>
          </w:p>
        </w:tc>
        <w:tc>
          <w:tcPr>
            <w:tcW w:w="3211" w:type="dxa"/>
            <w:tcBorders>
              <w:top w:val="nil"/>
              <w:left w:val="single" w:sz="8" w:space="0" w:color="000000"/>
              <w:bottom w:val="single" w:sz="8" w:space="0" w:color="000000"/>
              <w:right w:val="single" w:sz="8" w:space="0" w:color="000000"/>
            </w:tcBorders>
            <w:tcMar>
              <w:top w:w="55" w:type="dxa"/>
              <w:left w:w="55" w:type="dxa"/>
              <w:bottom w:w="55" w:type="dxa"/>
              <w:right w:w="55" w:type="dxa"/>
            </w:tcMar>
            <w:hideMark/>
          </w:tcPr>
          <w:p w:rsidR="00101F0B" w:rsidRDefault="00101F0B">
            <w:pPr>
              <w:pStyle w:val="TableContents"/>
              <w:spacing w:line="252" w:lineRule="auto"/>
              <w:rPr>
                <w:rFonts w:ascii="Trebuchet MS" w:hAnsi="Trebuchet MS"/>
                <w:sz w:val="20"/>
                <w:szCs w:val="20"/>
                <w:lang w:eastAsia="en-US"/>
              </w:rPr>
            </w:pPr>
            <w:r>
              <w:rPr>
                <w:rFonts w:ascii="Trebuchet MS" w:hAnsi="Trebuchet MS"/>
                <w:sz w:val="20"/>
                <w:szCs w:val="20"/>
                <w:lang w:eastAsia="en-US"/>
              </w:rPr>
              <w:t>Presente</w:t>
            </w:r>
          </w:p>
        </w:tc>
      </w:tr>
      <w:tr w:rsidR="00101F0B" w:rsidTr="00B633B0">
        <w:tc>
          <w:tcPr>
            <w:tcW w:w="3224" w:type="dxa"/>
            <w:tcBorders>
              <w:top w:val="nil"/>
              <w:left w:val="single" w:sz="8" w:space="0" w:color="000000"/>
              <w:bottom w:val="single" w:sz="8" w:space="0" w:color="000000"/>
              <w:right w:val="nil"/>
            </w:tcBorders>
            <w:tcMar>
              <w:top w:w="55" w:type="dxa"/>
              <w:left w:w="55" w:type="dxa"/>
              <w:bottom w:w="55" w:type="dxa"/>
              <w:right w:w="55" w:type="dxa"/>
            </w:tcMar>
            <w:hideMark/>
          </w:tcPr>
          <w:p w:rsidR="00101F0B" w:rsidRDefault="00866555">
            <w:pPr>
              <w:pStyle w:val="TableContents"/>
              <w:spacing w:line="252" w:lineRule="auto"/>
              <w:rPr>
                <w:rFonts w:ascii="Trebuchet MS" w:hAnsi="Trebuchet MS"/>
                <w:sz w:val="20"/>
                <w:szCs w:val="20"/>
                <w:lang w:eastAsia="en-US"/>
              </w:rPr>
            </w:pPr>
            <w:r>
              <w:rPr>
                <w:rFonts w:ascii="Trebuchet MS" w:hAnsi="Trebuchet MS"/>
                <w:sz w:val="20"/>
                <w:szCs w:val="20"/>
                <w:lang w:eastAsia="en-US"/>
              </w:rPr>
              <w:t>Damián</w:t>
            </w:r>
            <w:r w:rsidR="00B633B0">
              <w:rPr>
                <w:rFonts w:ascii="Trebuchet MS" w:hAnsi="Trebuchet MS"/>
                <w:sz w:val="20"/>
                <w:szCs w:val="20"/>
                <w:lang w:eastAsia="en-US"/>
              </w:rPr>
              <w:t xml:space="preserve"> Ariel Betancur</w:t>
            </w:r>
          </w:p>
        </w:tc>
        <w:tc>
          <w:tcPr>
            <w:tcW w:w="3210" w:type="dxa"/>
            <w:tcBorders>
              <w:top w:val="nil"/>
              <w:left w:val="single" w:sz="8" w:space="0" w:color="000000"/>
              <w:bottom w:val="single" w:sz="8" w:space="0" w:color="000000"/>
              <w:right w:val="nil"/>
            </w:tcBorders>
            <w:tcMar>
              <w:top w:w="55" w:type="dxa"/>
              <w:left w:w="55" w:type="dxa"/>
              <w:bottom w:w="55" w:type="dxa"/>
              <w:right w:w="55" w:type="dxa"/>
            </w:tcMar>
            <w:hideMark/>
          </w:tcPr>
          <w:p w:rsidR="00101F0B" w:rsidRDefault="00B633B0" w:rsidP="00B633B0">
            <w:pPr>
              <w:pStyle w:val="TableContents"/>
              <w:spacing w:line="252" w:lineRule="auto"/>
              <w:rPr>
                <w:rFonts w:ascii="Trebuchet MS" w:hAnsi="Trebuchet MS"/>
                <w:sz w:val="20"/>
                <w:szCs w:val="20"/>
                <w:lang w:eastAsia="en-US"/>
              </w:rPr>
            </w:pPr>
            <w:r>
              <w:rPr>
                <w:rFonts w:ascii="Trebuchet MS" w:hAnsi="Trebuchet MS"/>
                <w:sz w:val="20"/>
                <w:szCs w:val="20"/>
                <w:lang w:eastAsia="en-US"/>
              </w:rPr>
              <w:t>Responsable</w:t>
            </w:r>
            <w:r w:rsidR="00AC39F3">
              <w:rPr>
                <w:rFonts w:ascii="Trebuchet MS" w:hAnsi="Trebuchet MS"/>
                <w:sz w:val="20"/>
                <w:szCs w:val="20"/>
                <w:lang w:eastAsia="en-US"/>
              </w:rPr>
              <w:t xml:space="preserve"> </w:t>
            </w:r>
          </w:p>
        </w:tc>
        <w:tc>
          <w:tcPr>
            <w:tcW w:w="3211" w:type="dxa"/>
            <w:tcBorders>
              <w:top w:val="nil"/>
              <w:left w:val="single" w:sz="8" w:space="0" w:color="000000"/>
              <w:bottom w:val="single" w:sz="8" w:space="0" w:color="000000"/>
              <w:right w:val="single" w:sz="8" w:space="0" w:color="000000"/>
            </w:tcBorders>
            <w:tcMar>
              <w:top w:w="55" w:type="dxa"/>
              <w:left w:w="55" w:type="dxa"/>
              <w:bottom w:w="55" w:type="dxa"/>
              <w:right w:w="55" w:type="dxa"/>
            </w:tcMar>
            <w:hideMark/>
          </w:tcPr>
          <w:p w:rsidR="00101F0B" w:rsidRDefault="00101F0B">
            <w:pPr>
              <w:pStyle w:val="TableContents"/>
              <w:spacing w:line="252" w:lineRule="auto"/>
              <w:rPr>
                <w:rFonts w:ascii="Trebuchet MS" w:hAnsi="Trebuchet MS"/>
                <w:sz w:val="20"/>
                <w:szCs w:val="20"/>
                <w:lang w:eastAsia="en-US"/>
              </w:rPr>
            </w:pPr>
            <w:r>
              <w:rPr>
                <w:rFonts w:ascii="Trebuchet MS" w:hAnsi="Trebuchet MS"/>
                <w:sz w:val="20"/>
                <w:szCs w:val="20"/>
                <w:lang w:eastAsia="en-US"/>
              </w:rPr>
              <w:t>Presente</w:t>
            </w:r>
          </w:p>
        </w:tc>
      </w:tr>
      <w:tr w:rsidR="00101F0B" w:rsidTr="00B633B0">
        <w:tc>
          <w:tcPr>
            <w:tcW w:w="3224" w:type="dxa"/>
            <w:tcBorders>
              <w:top w:val="nil"/>
              <w:left w:val="single" w:sz="8" w:space="0" w:color="000000"/>
              <w:bottom w:val="single" w:sz="8" w:space="0" w:color="000000"/>
              <w:right w:val="nil"/>
            </w:tcBorders>
            <w:tcMar>
              <w:top w:w="55" w:type="dxa"/>
              <w:left w:w="55" w:type="dxa"/>
              <w:bottom w:w="55" w:type="dxa"/>
              <w:right w:w="55" w:type="dxa"/>
            </w:tcMar>
            <w:hideMark/>
          </w:tcPr>
          <w:p w:rsidR="00101F0B" w:rsidRDefault="00101F0B">
            <w:pPr>
              <w:pStyle w:val="TableContents"/>
              <w:spacing w:line="252" w:lineRule="auto"/>
              <w:rPr>
                <w:rFonts w:ascii="Trebuchet MS" w:hAnsi="Trebuchet MS"/>
                <w:sz w:val="20"/>
                <w:szCs w:val="20"/>
                <w:lang w:eastAsia="en-US"/>
              </w:rPr>
            </w:pPr>
            <w:r>
              <w:rPr>
                <w:rFonts w:ascii="Trebuchet MS" w:hAnsi="Trebuchet MS"/>
                <w:sz w:val="20"/>
                <w:szCs w:val="20"/>
                <w:lang w:eastAsia="en-US"/>
              </w:rPr>
              <w:t>Adriana Reist</w:t>
            </w:r>
          </w:p>
        </w:tc>
        <w:tc>
          <w:tcPr>
            <w:tcW w:w="3210" w:type="dxa"/>
            <w:tcBorders>
              <w:top w:val="nil"/>
              <w:left w:val="single" w:sz="8" w:space="0" w:color="000000"/>
              <w:bottom w:val="single" w:sz="8" w:space="0" w:color="000000"/>
              <w:right w:val="nil"/>
            </w:tcBorders>
            <w:tcMar>
              <w:top w:w="55" w:type="dxa"/>
              <w:left w:w="55" w:type="dxa"/>
              <w:bottom w:w="55" w:type="dxa"/>
              <w:right w:w="55" w:type="dxa"/>
            </w:tcMar>
            <w:hideMark/>
          </w:tcPr>
          <w:p w:rsidR="00101F0B" w:rsidRDefault="00101F0B">
            <w:pPr>
              <w:pStyle w:val="TableContents"/>
              <w:spacing w:line="252" w:lineRule="auto"/>
              <w:rPr>
                <w:rFonts w:ascii="Trebuchet MS" w:hAnsi="Trebuchet MS"/>
                <w:sz w:val="20"/>
                <w:szCs w:val="20"/>
                <w:lang w:eastAsia="en-US"/>
              </w:rPr>
            </w:pPr>
            <w:r>
              <w:rPr>
                <w:rFonts w:ascii="Trebuchet MS" w:hAnsi="Trebuchet MS"/>
                <w:sz w:val="20"/>
                <w:szCs w:val="20"/>
                <w:lang w:eastAsia="en-US"/>
              </w:rPr>
              <w:t>Responsable Procesos</w:t>
            </w:r>
          </w:p>
        </w:tc>
        <w:tc>
          <w:tcPr>
            <w:tcW w:w="3211" w:type="dxa"/>
            <w:tcBorders>
              <w:top w:val="nil"/>
              <w:left w:val="single" w:sz="8" w:space="0" w:color="000000"/>
              <w:bottom w:val="single" w:sz="8" w:space="0" w:color="000000"/>
              <w:right w:val="single" w:sz="8" w:space="0" w:color="000000"/>
            </w:tcBorders>
            <w:tcMar>
              <w:top w:w="55" w:type="dxa"/>
              <w:left w:w="55" w:type="dxa"/>
              <w:bottom w:w="55" w:type="dxa"/>
              <w:right w:w="55" w:type="dxa"/>
            </w:tcMar>
            <w:hideMark/>
          </w:tcPr>
          <w:p w:rsidR="00101F0B" w:rsidRDefault="00101F0B">
            <w:pPr>
              <w:pStyle w:val="TableContents"/>
              <w:spacing w:line="252" w:lineRule="auto"/>
              <w:rPr>
                <w:rFonts w:ascii="Trebuchet MS" w:hAnsi="Trebuchet MS"/>
                <w:sz w:val="20"/>
                <w:szCs w:val="20"/>
                <w:lang w:eastAsia="en-US"/>
              </w:rPr>
            </w:pPr>
            <w:r>
              <w:rPr>
                <w:rFonts w:ascii="Trebuchet MS" w:hAnsi="Trebuchet MS"/>
                <w:sz w:val="20"/>
                <w:szCs w:val="20"/>
                <w:lang w:eastAsia="en-US"/>
              </w:rPr>
              <w:t>Presente</w:t>
            </w:r>
          </w:p>
        </w:tc>
      </w:tr>
    </w:tbl>
    <w:p w:rsidR="00101F0B" w:rsidRDefault="00101F0B" w:rsidP="00101F0B"/>
    <w:p w:rsidR="00101F0B" w:rsidRDefault="00101F0B" w:rsidP="00101F0B">
      <w:r>
        <w:t>A continuación se mencionan los temas tratados y puntos demostrados del sistema, durante la reunión:</w:t>
      </w:r>
    </w:p>
    <w:p w:rsidR="00866555" w:rsidRDefault="00866555" w:rsidP="00866555">
      <w:pPr>
        <w:rPr>
          <w:b/>
          <w:bCs/>
          <w:color w:val="000000"/>
        </w:rPr>
      </w:pPr>
      <w:r>
        <w:rPr>
          <w:b/>
          <w:bCs/>
          <w:color w:val="000000"/>
        </w:rPr>
        <w:t>Visualización de Órdenes de Servicio Facturadas</w:t>
      </w:r>
      <w:r w:rsidR="00AC39F3">
        <w:rPr>
          <w:b/>
          <w:bCs/>
          <w:color w:val="000000"/>
        </w:rPr>
        <w:t xml:space="preserve"> </w:t>
      </w:r>
      <w:r w:rsidR="00AC39F3">
        <w:rPr>
          <w:b/>
          <w:bCs/>
          <w:color w:val="000000"/>
        </w:rPr>
        <w:t>(TECH)</w:t>
      </w:r>
    </w:p>
    <w:p w:rsidR="00866555" w:rsidRDefault="00BA6569" w:rsidP="00866555">
      <w:pPr>
        <w:rPr>
          <w:color w:val="000000"/>
        </w:rPr>
      </w:pPr>
      <w:r w:rsidRPr="00BA6569">
        <w:rPr>
          <w:color w:val="000000"/>
          <w:u w:val="single"/>
        </w:rPr>
        <w:t>Problema Planteado:</w:t>
      </w:r>
      <w:r>
        <w:rPr>
          <w:color w:val="000000"/>
        </w:rPr>
        <w:t xml:space="preserve"> </w:t>
      </w:r>
      <w:r w:rsidR="00AC39F3">
        <w:rPr>
          <w:color w:val="000000"/>
        </w:rPr>
        <w:t>Al consultar</w:t>
      </w:r>
      <w:r w:rsidR="0092377D">
        <w:rPr>
          <w:color w:val="000000"/>
        </w:rPr>
        <w:t xml:space="preserve"> </w:t>
      </w:r>
      <w:r w:rsidR="00866555">
        <w:rPr>
          <w:color w:val="000000"/>
        </w:rPr>
        <w:t>l</w:t>
      </w:r>
      <w:r w:rsidR="0092377D">
        <w:rPr>
          <w:color w:val="000000"/>
        </w:rPr>
        <w:t>o</w:t>
      </w:r>
      <w:r w:rsidR="00866555">
        <w:rPr>
          <w:color w:val="000000"/>
        </w:rPr>
        <w:t xml:space="preserve">s </w:t>
      </w:r>
      <w:r w:rsidR="0092377D">
        <w:rPr>
          <w:color w:val="000000"/>
        </w:rPr>
        <w:t xml:space="preserve">detalles de las </w:t>
      </w:r>
      <w:r>
        <w:rPr>
          <w:color w:val="000000"/>
        </w:rPr>
        <w:t>órdenes</w:t>
      </w:r>
      <w:r w:rsidR="00866555">
        <w:rPr>
          <w:color w:val="000000"/>
        </w:rPr>
        <w:t xml:space="preserve"> de servicio facturado</w:t>
      </w:r>
      <w:r w:rsidR="0092377D">
        <w:rPr>
          <w:color w:val="000000"/>
        </w:rPr>
        <w:t>s</w:t>
      </w:r>
      <w:r w:rsidR="00AC39F3">
        <w:rPr>
          <w:color w:val="000000"/>
        </w:rPr>
        <w:t>:</w:t>
      </w:r>
      <w:r w:rsidR="00866555">
        <w:rPr>
          <w:color w:val="000000"/>
        </w:rPr>
        <w:t xml:space="preserve"> </w:t>
      </w:r>
      <w:r w:rsidR="0092377D">
        <w:rPr>
          <w:color w:val="000000"/>
        </w:rPr>
        <w:t>el precio, monto, subtotal y total variaban en función a la fecha en la que se realizaba la consulta, se indica que estos documen</w:t>
      </w:r>
      <w:r>
        <w:rPr>
          <w:color w:val="000000"/>
        </w:rPr>
        <w:t>tos deben de quedar congelados y puedan ser consultados en cualquier momento, reflejando siempre la misma información.</w:t>
      </w:r>
    </w:p>
    <w:p w:rsidR="0092377D" w:rsidRDefault="00BA6569" w:rsidP="00866555">
      <w:pPr>
        <w:rPr>
          <w:color w:val="000000"/>
        </w:rPr>
      </w:pPr>
      <w:r w:rsidRPr="00BA6569">
        <w:rPr>
          <w:color w:val="000000"/>
          <w:u w:val="single"/>
        </w:rPr>
        <w:t>Solución a implementar:</w:t>
      </w:r>
      <w:r>
        <w:rPr>
          <w:color w:val="000000"/>
        </w:rPr>
        <w:t xml:space="preserve"> </w:t>
      </w:r>
      <w:r w:rsidR="00FD5205">
        <w:rPr>
          <w:color w:val="000000"/>
        </w:rPr>
        <w:t>A</w:t>
      </w:r>
      <w:r>
        <w:rPr>
          <w:color w:val="000000"/>
        </w:rPr>
        <w:t>gregar un botón “Reimpresión”, el cual permitirá obtener la información exacta de la Orden de Servicio en función a la “Factura”.</w:t>
      </w:r>
    </w:p>
    <w:p w:rsidR="00BA6569" w:rsidRDefault="00BA6569" w:rsidP="00BA6569">
      <w:pPr>
        <w:rPr>
          <w:color w:val="000000"/>
        </w:rPr>
      </w:pPr>
      <w:r>
        <w:rPr>
          <w:color w:val="000000"/>
          <w:u w:val="single"/>
        </w:rPr>
        <w:t>Resultados esperados</w:t>
      </w:r>
      <w:r w:rsidRPr="00BA6569">
        <w:rPr>
          <w:color w:val="000000"/>
          <w:u w:val="single"/>
        </w:rPr>
        <w:t>:</w:t>
      </w:r>
      <w:r>
        <w:rPr>
          <w:color w:val="000000"/>
        </w:rPr>
        <w:t xml:space="preserve"> </w:t>
      </w:r>
      <w:r>
        <w:rPr>
          <w:color w:val="000000"/>
        </w:rPr>
        <w:t>Al solicitar una orden ya creada los datos de esta orden “Reimpresa” refleja la información correspondiente a la factura que tiene asignada</w:t>
      </w:r>
      <w:r w:rsidR="00B22FA0">
        <w:rPr>
          <w:color w:val="000000"/>
        </w:rPr>
        <w:t xml:space="preserve"> en Bejerman</w:t>
      </w:r>
      <w:r>
        <w:rPr>
          <w:color w:val="000000"/>
        </w:rPr>
        <w:t xml:space="preserve">. </w:t>
      </w:r>
    </w:p>
    <w:p w:rsidR="00DA131D" w:rsidRDefault="00DA131D" w:rsidP="00BA6569">
      <w:pPr>
        <w:rPr>
          <w:color w:val="000000"/>
        </w:rPr>
      </w:pPr>
    </w:p>
    <w:p w:rsidR="00DA131D" w:rsidRDefault="00DA131D" w:rsidP="00BA6569">
      <w:pPr>
        <w:rPr>
          <w:color w:val="000000"/>
        </w:rPr>
      </w:pPr>
    </w:p>
    <w:p w:rsidR="00C61CD9" w:rsidRDefault="00866555" w:rsidP="00101F0B">
      <w:pPr>
        <w:rPr>
          <w:b/>
          <w:bCs/>
          <w:color w:val="000000"/>
        </w:rPr>
      </w:pPr>
      <w:r>
        <w:rPr>
          <w:b/>
          <w:bCs/>
          <w:color w:val="000000"/>
        </w:rPr>
        <w:t>Exportador de Ordenes</w:t>
      </w:r>
      <w:r w:rsidR="00AC39F3">
        <w:rPr>
          <w:b/>
          <w:bCs/>
          <w:color w:val="000000"/>
        </w:rPr>
        <w:t xml:space="preserve"> (TECH)</w:t>
      </w:r>
    </w:p>
    <w:p w:rsidR="00B001C5" w:rsidRDefault="00B001C5" w:rsidP="00101F0B">
      <w:pPr>
        <w:rPr>
          <w:b/>
          <w:bCs/>
          <w:color w:val="000000"/>
        </w:rPr>
      </w:pPr>
      <w:r>
        <w:rPr>
          <w:b/>
          <w:bCs/>
          <w:color w:val="000000"/>
        </w:rPr>
        <w:t>ORDENES FUERA DE PARAMETROS DE CONSULTA</w:t>
      </w:r>
    </w:p>
    <w:p w:rsidR="00B001C5" w:rsidRDefault="00BA6569" w:rsidP="00BA6569">
      <w:pPr>
        <w:rPr>
          <w:color w:val="000000"/>
        </w:rPr>
      </w:pPr>
      <w:r>
        <w:rPr>
          <w:color w:val="000000"/>
          <w:u w:val="single"/>
        </w:rPr>
        <w:t>A-</w:t>
      </w:r>
      <w:r w:rsidRPr="00BA6569">
        <w:rPr>
          <w:color w:val="000000"/>
          <w:u w:val="single"/>
        </w:rPr>
        <w:t>Problema Planteado:</w:t>
      </w:r>
      <w:r>
        <w:rPr>
          <w:color w:val="000000"/>
        </w:rPr>
        <w:t xml:space="preserve"> </w:t>
      </w:r>
      <w:r w:rsidR="00AC39F3">
        <w:rPr>
          <w:color w:val="000000"/>
        </w:rPr>
        <w:t xml:space="preserve">Al </w:t>
      </w:r>
      <w:r>
        <w:rPr>
          <w:color w:val="000000"/>
        </w:rPr>
        <w:t>exporta</w:t>
      </w:r>
      <w:r w:rsidR="00B01705">
        <w:rPr>
          <w:color w:val="000000"/>
        </w:rPr>
        <w:t>r</w:t>
      </w:r>
      <w:r>
        <w:rPr>
          <w:color w:val="000000"/>
        </w:rPr>
        <w:t xml:space="preserve"> las órdenes desde una fecha de inicio hasta una fecha de fin con origen (Posadas o Corrientes) existen órdenes que no se exportan</w:t>
      </w:r>
    </w:p>
    <w:p w:rsidR="00B01705" w:rsidRDefault="00C61CD9" w:rsidP="00BA6569">
      <w:pPr>
        <w:rPr>
          <w:color w:val="000000"/>
        </w:rPr>
      </w:pPr>
      <w:r>
        <w:rPr>
          <w:color w:val="000000"/>
          <w:u w:val="single"/>
        </w:rPr>
        <w:t>A-</w:t>
      </w:r>
      <w:r w:rsidR="00E050B8">
        <w:rPr>
          <w:color w:val="000000"/>
          <w:u w:val="single"/>
        </w:rPr>
        <w:t>Informan que es debido a</w:t>
      </w:r>
      <w:r w:rsidR="00B01705" w:rsidRPr="00E050B8">
        <w:rPr>
          <w:color w:val="000000"/>
          <w:u w:val="single"/>
        </w:rPr>
        <w:t>:</w:t>
      </w:r>
      <w:r w:rsidR="00B001C5">
        <w:rPr>
          <w:color w:val="000000"/>
        </w:rPr>
        <w:t xml:space="preserve"> </w:t>
      </w:r>
      <w:r w:rsidR="00B01705" w:rsidRPr="00B001C5">
        <w:rPr>
          <w:color w:val="000000"/>
        </w:rPr>
        <w:t xml:space="preserve">Ordenes </w:t>
      </w:r>
      <w:r w:rsidR="00B01705">
        <w:rPr>
          <w:color w:val="000000"/>
        </w:rPr>
        <w:t>que están en garantía de meses anteriores y fueron finalizadas dentro del filtro de consulta</w:t>
      </w:r>
      <w:r w:rsidR="002D17F8">
        <w:rPr>
          <w:color w:val="000000"/>
        </w:rPr>
        <w:t xml:space="preserve"> aparecen con fecha anterior</w:t>
      </w:r>
      <w:r w:rsidR="00B01705">
        <w:rPr>
          <w:color w:val="000000"/>
        </w:rPr>
        <w:t xml:space="preserve">, esto ocasiona que haya </w:t>
      </w:r>
      <w:r>
        <w:rPr>
          <w:color w:val="000000"/>
        </w:rPr>
        <w:t>órdenes</w:t>
      </w:r>
      <w:r w:rsidR="00B01705">
        <w:rPr>
          <w:color w:val="000000"/>
        </w:rPr>
        <w:t xml:space="preserve"> con fechas que no corresponden a las solicitadas. </w:t>
      </w:r>
    </w:p>
    <w:p w:rsidR="00BA6569" w:rsidRDefault="00BA6569" w:rsidP="00BA6569">
      <w:pPr>
        <w:rPr>
          <w:color w:val="000000"/>
        </w:rPr>
      </w:pPr>
      <w:r>
        <w:rPr>
          <w:color w:val="000000"/>
          <w:u w:val="single"/>
        </w:rPr>
        <w:t>A-</w:t>
      </w:r>
      <w:r w:rsidRPr="00BA6569">
        <w:rPr>
          <w:color w:val="000000"/>
          <w:u w:val="single"/>
        </w:rPr>
        <w:t>Solución a implementar</w:t>
      </w:r>
      <w:r w:rsidR="00A37667">
        <w:rPr>
          <w:color w:val="000000"/>
          <w:u w:val="single"/>
        </w:rPr>
        <w:t xml:space="preserve"> BARRIOS</w:t>
      </w:r>
      <w:r w:rsidRPr="00BA6569">
        <w:rPr>
          <w:color w:val="000000"/>
          <w:u w:val="single"/>
        </w:rPr>
        <w:t>:</w:t>
      </w:r>
      <w:r>
        <w:rPr>
          <w:color w:val="000000"/>
        </w:rPr>
        <w:t xml:space="preserve"> información exacta de la Orden de Servicio en función a la “Factura”.</w:t>
      </w:r>
      <w:r w:rsidR="00A37667">
        <w:rPr>
          <w:color w:val="000000"/>
        </w:rPr>
        <w:t xml:space="preserve"> </w:t>
      </w:r>
    </w:p>
    <w:p w:rsidR="00A37667" w:rsidRDefault="00A37667" w:rsidP="00A37667">
      <w:pPr>
        <w:rPr>
          <w:color w:val="000000"/>
        </w:rPr>
      </w:pPr>
      <w:r>
        <w:rPr>
          <w:color w:val="000000"/>
          <w:u w:val="single"/>
        </w:rPr>
        <w:t>A-</w:t>
      </w:r>
      <w:r w:rsidRPr="00BA6569">
        <w:rPr>
          <w:color w:val="000000"/>
          <w:u w:val="single"/>
        </w:rPr>
        <w:t>Solución a implementar</w:t>
      </w:r>
      <w:r>
        <w:rPr>
          <w:color w:val="000000"/>
          <w:u w:val="single"/>
        </w:rPr>
        <w:t xml:space="preserve"> </w:t>
      </w:r>
      <w:r>
        <w:rPr>
          <w:color w:val="000000"/>
          <w:u w:val="single"/>
        </w:rPr>
        <w:t>CONDOR</w:t>
      </w:r>
      <w:r w:rsidRPr="00BA6569">
        <w:rPr>
          <w:color w:val="000000"/>
          <w:u w:val="single"/>
        </w:rPr>
        <w:t>:</w:t>
      </w:r>
      <w:r>
        <w:rPr>
          <w:color w:val="000000"/>
        </w:rPr>
        <w:t xml:space="preserve"> </w:t>
      </w:r>
      <w:r w:rsidR="00E050B8">
        <w:rPr>
          <w:color w:val="000000"/>
        </w:rPr>
        <w:t>C</w:t>
      </w:r>
      <w:r>
        <w:rPr>
          <w:color w:val="000000"/>
        </w:rPr>
        <w:t xml:space="preserve">lasificar los “artículos Z” que falta y fraccionarlos correctamente. Identificar al responsable de carga y fraccionamiento de artículos del depósito, para </w:t>
      </w:r>
      <w:r w:rsidR="00E050B8">
        <w:rPr>
          <w:color w:val="000000"/>
        </w:rPr>
        <w:t>así</w:t>
      </w:r>
      <w:r>
        <w:rPr>
          <w:color w:val="000000"/>
        </w:rPr>
        <w:t xml:space="preserve"> poder hacer pruebas de stress cuando la solución esté finalizada.   </w:t>
      </w:r>
    </w:p>
    <w:p w:rsidR="00BA6569" w:rsidRDefault="00BA6569" w:rsidP="00BA6569">
      <w:pPr>
        <w:rPr>
          <w:color w:val="000000"/>
        </w:rPr>
      </w:pPr>
      <w:r>
        <w:rPr>
          <w:color w:val="000000"/>
          <w:u w:val="single"/>
        </w:rPr>
        <w:lastRenderedPageBreak/>
        <w:t>A-</w:t>
      </w:r>
      <w:r>
        <w:rPr>
          <w:color w:val="000000"/>
          <w:u w:val="single"/>
        </w:rPr>
        <w:t>Resultados esperados</w:t>
      </w:r>
      <w:r w:rsidRPr="00BA6569">
        <w:rPr>
          <w:color w:val="000000"/>
          <w:u w:val="single"/>
        </w:rPr>
        <w:t>:</w:t>
      </w:r>
      <w:r>
        <w:rPr>
          <w:color w:val="000000"/>
        </w:rPr>
        <w:t xml:space="preserve"> </w:t>
      </w:r>
      <w:r w:rsidR="00E050B8">
        <w:rPr>
          <w:color w:val="000000"/>
        </w:rPr>
        <w:t>En función a las órdenes facturadas y tomando información de factura. Corresponderá con información que está en el Bejerman, esto implica que habrán meses en los cuales haya menos ordenes, pero aparecerán en otro mes (las ordenes solamente se desplazaran en periodos de tiempo, tener esto en cuenta)</w:t>
      </w:r>
      <w:r>
        <w:rPr>
          <w:color w:val="000000"/>
        </w:rPr>
        <w:t xml:space="preserve">. </w:t>
      </w:r>
    </w:p>
    <w:p w:rsidR="00866555" w:rsidRDefault="00866555" w:rsidP="00101F0B">
      <w:pPr>
        <w:rPr>
          <w:b/>
          <w:bCs/>
          <w:color w:val="000000"/>
        </w:rPr>
      </w:pPr>
    </w:p>
    <w:p w:rsidR="00C61CD9" w:rsidRDefault="00C61CD9" w:rsidP="00101F0B">
      <w:pPr>
        <w:rPr>
          <w:b/>
          <w:bCs/>
          <w:color w:val="000000"/>
        </w:rPr>
      </w:pPr>
      <w:r>
        <w:rPr>
          <w:b/>
          <w:bCs/>
          <w:color w:val="000000"/>
        </w:rPr>
        <w:t>CATEGORIZAR ARTICULOS</w:t>
      </w:r>
    </w:p>
    <w:p w:rsidR="00DA131D" w:rsidRDefault="00C61CD9" w:rsidP="00DA131D">
      <w:pPr>
        <w:rPr>
          <w:color w:val="000000"/>
          <w:u w:val="single"/>
        </w:rPr>
      </w:pPr>
      <w:r>
        <w:rPr>
          <w:color w:val="000000"/>
          <w:u w:val="single"/>
        </w:rPr>
        <w:t>B-</w:t>
      </w:r>
      <w:r w:rsidR="00DA131D">
        <w:rPr>
          <w:color w:val="000000"/>
          <w:u w:val="single"/>
        </w:rPr>
        <w:t>Informan que es debido a</w:t>
      </w:r>
      <w:r w:rsidR="00DA131D" w:rsidRPr="00E050B8">
        <w:rPr>
          <w:color w:val="000000"/>
          <w:u w:val="single"/>
        </w:rPr>
        <w:t>:</w:t>
      </w:r>
      <w:r w:rsidR="00DA131D">
        <w:rPr>
          <w:color w:val="000000"/>
        </w:rPr>
        <w:t xml:space="preserve"> </w:t>
      </w:r>
      <w:r>
        <w:rPr>
          <w:color w:val="000000"/>
        </w:rPr>
        <w:t>L</w:t>
      </w:r>
      <w:r w:rsidR="00DA131D">
        <w:rPr>
          <w:color w:val="000000"/>
        </w:rPr>
        <w:t xml:space="preserve">os </w:t>
      </w:r>
      <w:r w:rsidR="00DA131D" w:rsidRPr="00C61CD9">
        <w:rPr>
          <w:color w:val="000000"/>
          <w:u w:val="single"/>
        </w:rPr>
        <w:t>artículos</w:t>
      </w:r>
      <w:r w:rsidR="00DA131D">
        <w:rPr>
          <w:color w:val="000000"/>
        </w:rPr>
        <w:t xml:space="preserve"> “Lubricantes” se tienen que </w:t>
      </w:r>
      <w:r w:rsidR="00DA131D" w:rsidRPr="00C61CD9">
        <w:rPr>
          <w:color w:val="000000"/>
          <w:u w:val="single"/>
        </w:rPr>
        <w:t>categorizar</w:t>
      </w:r>
      <w:r w:rsidR="00DA131D">
        <w:rPr>
          <w:color w:val="000000"/>
        </w:rPr>
        <w:t xml:space="preserve"> como</w:t>
      </w:r>
      <w:r w:rsidR="00DA131D" w:rsidRPr="00C61CD9">
        <w:rPr>
          <w:color w:val="000000"/>
        </w:rPr>
        <w:t xml:space="preserve"> </w:t>
      </w:r>
      <w:r>
        <w:rPr>
          <w:color w:val="000000"/>
        </w:rPr>
        <w:t>“</w:t>
      </w:r>
      <w:r w:rsidRPr="00C61CD9">
        <w:rPr>
          <w:color w:val="000000"/>
        </w:rPr>
        <w:t>Z</w:t>
      </w:r>
      <w:r>
        <w:rPr>
          <w:color w:val="000000"/>
        </w:rPr>
        <w:t>”, para luego fraccionarlos, debido a esto aparece este dato en nulo</w:t>
      </w:r>
      <w:r>
        <w:rPr>
          <w:color w:val="000000"/>
          <w:u w:val="single"/>
        </w:rPr>
        <w:t xml:space="preserve"> </w:t>
      </w:r>
    </w:p>
    <w:p w:rsidR="00DA131D" w:rsidRDefault="00DA131D" w:rsidP="00DA131D">
      <w:pPr>
        <w:rPr>
          <w:color w:val="000000"/>
        </w:rPr>
      </w:pPr>
      <w:r>
        <w:rPr>
          <w:color w:val="000000"/>
          <w:u w:val="single"/>
        </w:rPr>
        <w:t>B</w:t>
      </w:r>
      <w:r>
        <w:rPr>
          <w:color w:val="000000"/>
          <w:u w:val="single"/>
        </w:rPr>
        <w:t>-</w:t>
      </w:r>
      <w:r w:rsidRPr="00BA6569">
        <w:rPr>
          <w:color w:val="000000"/>
          <w:u w:val="single"/>
        </w:rPr>
        <w:t>Solución a implementar</w:t>
      </w:r>
      <w:r>
        <w:rPr>
          <w:color w:val="000000"/>
          <w:u w:val="single"/>
        </w:rPr>
        <w:t xml:space="preserve"> BARRIOS</w:t>
      </w:r>
      <w:r w:rsidRPr="00BA6569">
        <w:rPr>
          <w:color w:val="000000"/>
          <w:u w:val="single"/>
        </w:rPr>
        <w:t>:</w:t>
      </w:r>
      <w:r>
        <w:rPr>
          <w:color w:val="000000"/>
        </w:rPr>
        <w:t xml:space="preserve"> </w:t>
      </w:r>
      <w:r w:rsidR="00C61CD9">
        <w:rPr>
          <w:color w:val="000000"/>
        </w:rPr>
        <w:t xml:space="preserve">Utilizar la información de la Factura para </w:t>
      </w:r>
      <w:r w:rsidR="000D5453">
        <w:rPr>
          <w:color w:val="000000"/>
        </w:rPr>
        <w:t>así</w:t>
      </w:r>
      <w:r w:rsidR="00C61CD9">
        <w:rPr>
          <w:color w:val="000000"/>
        </w:rPr>
        <w:t xml:space="preserve"> poder traer datos correctos, a lo que solicitan que el proceso de carga se realice de la siguiente manera</w:t>
      </w:r>
      <w:r>
        <w:rPr>
          <w:color w:val="000000"/>
        </w:rPr>
        <w:t xml:space="preserve">. </w:t>
      </w:r>
    </w:p>
    <w:p w:rsidR="00DA131D" w:rsidRDefault="00DA131D" w:rsidP="00DA131D">
      <w:pPr>
        <w:rPr>
          <w:color w:val="000000"/>
        </w:rPr>
      </w:pPr>
      <w:r>
        <w:rPr>
          <w:color w:val="000000"/>
          <w:u w:val="single"/>
        </w:rPr>
        <w:t>B</w:t>
      </w:r>
      <w:r>
        <w:rPr>
          <w:color w:val="000000"/>
          <w:u w:val="single"/>
        </w:rPr>
        <w:t>-</w:t>
      </w:r>
      <w:r w:rsidRPr="00BA6569">
        <w:rPr>
          <w:color w:val="000000"/>
          <w:u w:val="single"/>
        </w:rPr>
        <w:t>Solución a implementar</w:t>
      </w:r>
      <w:r>
        <w:rPr>
          <w:color w:val="000000"/>
          <w:u w:val="single"/>
        </w:rPr>
        <w:t xml:space="preserve"> CONDOR</w:t>
      </w:r>
      <w:r w:rsidRPr="00BA6569">
        <w:rPr>
          <w:color w:val="000000"/>
          <w:u w:val="single"/>
        </w:rPr>
        <w:t>:</w:t>
      </w:r>
      <w:r>
        <w:rPr>
          <w:color w:val="000000"/>
        </w:rPr>
        <w:t xml:space="preserve"> Clasificar los “artículos Z” que falta y fraccionarlos correctamente. Identificar al responsable de carga y fraccionamiento de artículos del depósito, para así poder hacer pruebas de stress cuando la solución esté finalizada.   </w:t>
      </w:r>
    </w:p>
    <w:p w:rsidR="00E050B8" w:rsidRDefault="00DA131D" w:rsidP="00DA131D">
      <w:pPr>
        <w:rPr>
          <w:b/>
          <w:bCs/>
          <w:color w:val="000000"/>
        </w:rPr>
      </w:pPr>
      <w:r>
        <w:rPr>
          <w:color w:val="000000"/>
          <w:u w:val="single"/>
        </w:rPr>
        <w:t>B</w:t>
      </w:r>
      <w:r>
        <w:rPr>
          <w:color w:val="000000"/>
          <w:u w:val="single"/>
        </w:rPr>
        <w:t>-Resultados esperados</w:t>
      </w:r>
      <w:r w:rsidRPr="00BA6569">
        <w:rPr>
          <w:color w:val="000000"/>
          <w:u w:val="single"/>
        </w:rPr>
        <w:t>:</w:t>
      </w:r>
      <w:r>
        <w:rPr>
          <w:color w:val="000000"/>
        </w:rPr>
        <w:t xml:space="preserve"> En función a las órdenes facturadas y tomando información de factura. Corresponderá con información que está en el Bejerman, esto implica que habrán meses en los cuales haya menos ordenes, pero aparecerán en otro mes (las ordenes solamente se desplazaran en periodos de tiempo, tener esto en cuenta).</w:t>
      </w:r>
    </w:p>
    <w:p w:rsidR="00E050B8" w:rsidRDefault="00E050B8" w:rsidP="00101F0B">
      <w:pPr>
        <w:rPr>
          <w:b/>
          <w:bCs/>
          <w:color w:val="000000"/>
        </w:rPr>
      </w:pPr>
    </w:p>
    <w:p w:rsidR="00BA6569" w:rsidRDefault="00C700CB" w:rsidP="00101F0B">
      <w:pPr>
        <w:rPr>
          <w:b/>
          <w:bCs/>
          <w:color w:val="000000"/>
        </w:rPr>
      </w:pPr>
      <w:r>
        <w:rPr>
          <w:b/>
          <w:bCs/>
          <w:color w:val="000000"/>
        </w:rPr>
        <w:t xml:space="preserve">CATEGORIZAR </w:t>
      </w:r>
      <w:r>
        <w:rPr>
          <w:b/>
          <w:bCs/>
          <w:color w:val="000000"/>
        </w:rPr>
        <w:t>CLIENTES</w:t>
      </w:r>
    </w:p>
    <w:p w:rsidR="00C61CD9" w:rsidRDefault="00C61CD9" w:rsidP="00C61CD9">
      <w:pPr>
        <w:rPr>
          <w:color w:val="000000"/>
        </w:rPr>
      </w:pPr>
      <w:r>
        <w:rPr>
          <w:color w:val="000000"/>
          <w:u w:val="single"/>
        </w:rPr>
        <w:t>C</w:t>
      </w:r>
      <w:r>
        <w:rPr>
          <w:color w:val="000000"/>
          <w:u w:val="single"/>
        </w:rPr>
        <w:t>-</w:t>
      </w:r>
      <w:r w:rsidRPr="00BA6569">
        <w:rPr>
          <w:color w:val="000000"/>
          <w:u w:val="single"/>
        </w:rPr>
        <w:t>Problema Planteado:</w:t>
      </w:r>
      <w:r>
        <w:rPr>
          <w:color w:val="000000"/>
        </w:rPr>
        <w:t xml:space="preserve"> Al exportar las órdenes desde una fecha de inicio hasta una fecha de fin con origen (Posadas o Corrientes) existen órdenes que poseen datos nulos. </w:t>
      </w:r>
    </w:p>
    <w:p w:rsidR="00C61CD9" w:rsidRDefault="00C61CD9" w:rsidP="00C61CD9">
      <w:pPr>
        <w:rPr>
          <w:color w:val="000000"/>
          <w:u w:val="single"/>
        </w:rPr>
      </w:pPr>
      <w:r>
        <w:rPr>
          <w:color w:val="000000"/>
          <w:u w:val="single"/>
        </w:rPr>
        <w:t>C-</w:t>
      </w:r>
      <w:r>
        <w:rPr>
          <w:color w:val="000000"/>
          <w:u w:val="single"/>
        </w:rPr>
        <w:t>Informan que es debido a</w:t>
      </w:r>
      <w:r w:rsidRPr="00E050B8">
        <w:rPr>
          <w:color w:val="000000"/>
          <w:u w:val="single"/>
        </w:rPr>
        <w:t>:</w:t>
      </w:r>
      <w:r>
        <w:rPr>
          <w:color w:val="000000"/>
        </w:rPr>
        <w:t xml:space="preserve"> Los </w:t>
      </w:r>
      <w:r w:rsidR="00C700CB">
        <w:rPr>
          <w:color w:val="000000"/>
        </w:rPr>
        <w:t>clientes</w:t>
      </w:r>
      <w:r>
        <w:rPr>
          <w:color w:val="000000"/>
        </w:rPr>
        <w:t xml:space="preserve"> se tienen que categorizar como</w:t>
      </w:r>
      <w:r w:rsidRPr="00C61CD9">
        <w:rPr>
          <w:color w:val="000000"/>
        </w:rPr>
        <w:t xml:space="preserve"> </w:t>
      </w:r>
      <w:r>
        <w:rPr>
          <w:color w:val="000000"/>
        </w:rPr>
        <w:t>“</w:t>
      </w:r>
      <w:proofErr w:type="spellStart"/>
      <w:r w:rsidR="00C700CB">
        <w:rPr>
          <w:color w:val="000000"/>
        </w:rPr>
        <w:t>flotillero</w:t>
      </w:r>
      <w:proofErr w:type="spellEnd"/>
      <w:r>
        <w:rPr>
          <w:color w:val="000000"/>
        </w:rPr>
        <w:t>”</w:t>
      </w:r>
      <w:r w:rsidR="00C700CB">
        <w:rPr>
          <w:color w:val="000000"/>
        </w:rPr>
        <w:t xml:space="preserve"> “comercial” y “turismo”</w:t>
      </w:r>
      <w:r>
        <w:rPr>
          <w:color w:val="000000"/>
        </w:rPr>
        <w:t>, debido a esto aparece este dato en nulo</w:t>
      </w:r>
      <w:r>
        <w:rPr>
          <w:color w:val="000000"/>
          <w:u w:val="single"/>
        </w:rPr>
        <w:t xml:space="preserve"> </w:t>
      </w:r>
    </w:p>
    <w:p w:rsidR="00C61CD9" w:rsidRDefault="00C61CD9" w:rsidP="00C61CD9">
      <w:pPr>
        <w:rPr>
          <w:color w:val="000000"/>
        </w:rPr>
      </w:pPr>
      <w:r>
        <w:rPr>
          <w:color w:val="000000"/>
          <w:u w:val="single"/>
        </w:rPr>
        <w:t>C</w:t>
      </w:r>
      <w:r>
        <w:rPr>
          <w:color w:val="000000"/>
          <w:u w:val="single"/>
        </w:rPr>
        <w:t>-</w:t>
      </w:r>
      <w:r w:rsidRPr="00BA6569">
        <w:rPr>
          <w:color w:val="000000"/>
          <w:u w:val="single"/>
        </w:rPr>
        <w:t>Solución a implementar</w:t>
      </w:r>
      <w:r>
        <w:rPr>
          <w:color w:val="000000"/>
          <w:u w:val="single"/>
        </w:rPr>
        <w:t xml:space="preserve"> BARRIOS</w:t>
      </w:r>
      <w:r w:rsidRPr="00BA6569">
        <w:rPr>
          <w:color w:val="000000"/>
          <w:u w:val="single"/>
        </w:rPr>
        <w:t>:</w:t>
      </w:r>
      <w:r>
        <w:rPr>
          <w:color w:val="000000"/>
        </w:rPr>
        <w:t xml:space="preserve"> Utilizar la información de la Factura para </w:t>
      </w:r>
      <w:r w:rsidR="002D17F8">
        <w:rPr>
          <w:color w:val="000000"/>
        </w:rPr>
        <w:t>así</w:t>
      </w:r>
      <w:r>
        <w:rPr>
          <w:color w:val="000000"/>
        </w:rPr>
        <w:t xml:space="preserve"> poder traer datos correctos, a lo que solicitan que el proceso de carga se realice de la siguiente manera. </w:t>
      </w:r>
    </w:p>
    <w:p w:rsidR="00C61CD9" w:rsidRDefault="00C61CD9" w:rsidP="00101F0B">
      <w:pPr>
        <w:rPr>
          <w:b/>
          <w:bCs/>
          <w:color w:val="000000"/>
        </w:rPr>
      </w:pPr>
    </w:p>
    <w:p w:rsidR="00C61CD9" w:rsidRDefault="00C61CD9" w:rsidP="00101F0B">
      <w:pPr>
        <w:rPr>
          <w:b/>
          <w:bCs/>
          <w:color w:val="000000"/>
        </w:rPr>
      </w:pPr>
    </w:p>
    <w:p w:rsidR="00C61CD9" w:rsidRDefault="00C61CD9" w:rsidP="00101F0B">
      <w:pPr>
        <w:rPr>
          <w:b/>
          <w:bCs/>
          <w:color w:val="000000"/>
        </w:rPr>
      </w:pPr>
    </w:p>
    <w:p w:rsidR="00C61CD9" w:rsidRDefault="00C61CD9" w:rsidP="00101F0B">
      <w:pPr>
        <w:rPr>
          <w:b/>
          <w:bCs/>
          <w:color w:val="000000"/>
        </w:rPr>
      </w:pPr>
    </w:p>
    <w:p w:rsidR="00C61CD9" w:rsidRDefault="00C61CD9" w:rsidP="00101F0B">
      <w:pPr>
        <w:rPr>
          <w:b/>
          <w:bCs/>
          <w:color w:val="000000"/>
        </w:rPr>
      </w:pPr>
    </w:p>
    <w:p w:rsidR="00C61CD9" w:rsidRDefault="00C61CD9" w:rsidP="00101F0B">
      <w:pPr>
        <w:rPr>
          <w:b/>
          <w:bCs/>
          <w:color w:val="000000"/>
        </w:rPr>
      </w:pPr>
    </w:p>
    <w:p w:rsidR="00C61CD9" w:rsidRDefault="00C61CD9" w:rsidP="00101F0B">
      <w:pPr>
        <w:rPr>
          <w:b/>
          <w:bCs/>
          <w:color w:val="000000"/>
        </w:rPr>
      </w:pPr>
      <w:bookmarkStart w:id="0" w:name="_GoBack"/>
      <w:bookmarkEnd w:id="0"/>
    </w:p>
    <w:sectPr w:rsidR="00C61C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51C6D"/>
    <w:multiLevelType w:val="hybridMultilevel"/>
    <w:tmpl w:val="0374CF2A"/>
    <w:lvl w:ilvl="0" w:tplc="DDA0DB42">
      <w:numFmt w:val="bullet"/>
      <w:lvlText w:val="-"/>
      <w:lvlJc w:val="left"/>
      <w:pPr>
        <w:ind w:left="720" w:hanging="360"/>
      </w:pPr>
      <w:rPr>
        <w:rFonts w:ascii="Calibri" w:eastAsia="Calibri" w:hAnsi="Calibri"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F0B"/>
    <w:rsid w:val="000D5453"/>
    <w:rsid w:val="00101F0B"/>
    <w:rsid w:val="00282BC9"/>
    <w:rsid w:val="002D17F8"/>
    <w:rsid w:val="0078552D"/>
    <w:rsid w:val="00866555"/>
    <w:rsid w:val="0092377D"/>
    <w:rsid w:val="00A37667"/>
    <w:rsid w:val="00AC39F3"/>
    <w:rsid w:val="00B001C5"/>
    <w:rsid w:val="00B01705"/>
    <w:rsid w:val="00B22FA0"/>
    <w:rsid w:val="00B633B0"/>
    <w:rsid w:val="00BA6569"/>
    <w:rsid w:val="00C61CD9"/>
    <w:rsid w:val="00C700CB"/>
    <w:rsid w:val="00DA131D"/>
    <w:rsid w:val="00E050B8"/>
    <w:rsid w:val="00FD52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F0B"/>
    <w:pPr>
      <w:spacing w:line="252"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1F0B"/>
    <w:pPr>
      <w:ind w:left="720"/>
      <w:contextualSpacing/>
    </w:pPr>
  </w:style>
  <w:style w:type="paragraph" w:customStyle="1" w:styleId="DefaultText">
    <w:name w:val="Default Text"/>
    <w:basedOn w:val="Normal"/>
    <w:rsid w:val="00101F0B"/>
    <w:pPr>
      <w:autoSpaceDN w:val="0"/>
      <w:spacing w:after="0" w:line="240" w:lineRule="auto"/>
    </w:pPr>
    <w:rPr>
      <w:rFonts w:ascii="Arial" w:hAnsi="Arial" w:cs="Arial"/>
      <w:sz w:val="24"/>
      <w:szCs w:val="24"/>
      <w:lang w:eastAsia="es-AR"/>
    </w:rPr>
  </w:style>
  <w:style w:type="paragraph" w:customStyle="1" w:styleId="TableContents">
    <w:name w:val="Table Contents"/>
    <w:basedOn w:val="Normal"/>
    <w:rsid w:val="00101F0B"/>
    <w:pPr>
      <w:autoSpaceDN w:val="0"/>
      <w:spacing w:after="0" w:line="240" w:lineRule="auto"/>
    </w:pPr>
    <w:rPr>
      <w:rFonts w:ascii="Arial" w:hAnsi="Arial" w:cs="Arial"/>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F0B"/>
    <w:pPr>
      <w:spacing w:line="252"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1F0B"/>
    <w:pPr>
      <w:ind w:left="720"/>
      <w:contextualSpacing/>
    </w:pPr>
  </w:style>
  <w:style w:type="paragraph" w:customStyle="1" w:styleId="DefaultText">
    <w:name w:val="Default Text"/>
    <w:basedOn w:val="Normal"/>
    <w:rsid w:val="00101F0B"/>
    <w:pPr>
      <w:autoSpaceDN w:val="0"/>
      <w:spacing w:after="0" w:line="240" w:lineRule="auto"/>
    </w:pPr>
    <w:rPr>
      <w:rFonts w:ascii="Arial" w:hAnsi="Arial" w:cs="Arial"/>
      <w:sz w:val="24"/>
      <w:szCs w:val="24"/>
      <w:lang w:eastAsia="es-AR"/>
    </w:rPr>
  </w:style>
  <w:style w:type="paragraph" w:customStyle="1" w:styleId="TableContents">
    <w:name w:val="Table Contents"/>
    <w:basedOn w:val="Normal"/>
    <w:rsid w:val="00101F0B"/>
    <w:pPr>
      <w:autoSpaceDN w:val="0"/>
      <w:spacing w:after="0" w:line="240" w:lineRule="auto"/>
    </w:pPr>
    <w:rPr>
      <w:rFonts w:ascii="Arial" w:hAnsi="Arial" w:cs="Arial"/>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68437">
      <w:bodyDiv w:val="1"/>
      <w:marLeft w:val="0"/>
      <w:marRight w:val="0"/>
      <w:marTop w:val="0"/>
      <w:marBottom w:val="0"/>
      <w:divBdr>
        <w:top w:val="none" w:sz="0" w:space="0" w:color="auto"/>
        <w:left w:val="none" w:sz="0" w:space="0" w:color="auto"/>
        <w:bottom w:val="none" w:sz="0" w:space="0" w:color="auto"/>
        <w:right w:val="none" w:sz="0" w:space="0" w:color="auto"/>
      </w:divBdr>
    </w:div>
    <w:div w:id="68852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571</Words>
  <Characters>3142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Adriana Reist</cp:lastModifiedBy>
  <cp:revision>14</cp:revision>
  <dcterms:created xsi:type="dcterms:W3CDTF">2014-08-04T15:37:00Z</dcterms:created>
  <dcterms:modified xsi:type="dcterms:W3CDTF">2015-09-25T18:30:00Z</dcterms:modified>
</cp:coreProperties>
</file>