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e0af3e968c492d8efa50f9737e47e72243643fb"/>
    <w:p>
      <w:pPr>
        <w:pStyle w:val="Heading1"/>
      </w:pPr>
      <w:r>
        <w:t xml:space="preserve">Supplementary Information S5. Smooth Local Relief Derivation</w:t>
      </w:r>
    </w:p>
    <w:p>
      <w:pPr>
        <w:pStyle w:val="FirstParagraph"/>
      </w:pPr>
      <w:r>
        <w:t xml:space="preserve">This appendix gives the formal version of the local smooth result used</w:t>
      </w:r>
      <w:r>
        <w:t xml:space="preserve"> </w:t>
      </w:r>
      <w:r>
        <w:t xml:space="preserve">in the manuscript. It is local, same-state, and conditional on a smooth</w:t>
      </w:r>
      <w:r>
        <w:t xml:space="preserve"> </w:t>
      </w:r>
      <w:r>
        <w:t xml:space="preserve">projection tube. Global RMSE theorem status is outside this appendix.</w:t>
      </w:r>
    </w:p>
    <w:bookmarkStart w:id="20" w:name="a.1-reference-path-and-projection-tube"/>
    <w:p>
      <w:pPr>
        <w:pStyle w:val="Heading2"/>
      </w:pPr>
      <w:r>
        <w:t xml:space="preserve">A.1 Reference path and projection tube</w:t>
      </w:r>
    </w:p>
    <w:p>
      <w:pPr>
        <w:pStyle w:val="FirstParagraph"/>
      </w:pPr>
      <w:r>
        <w:t xml:space="preserve">Let r(s) be a planar reference curve parameterised by arclength on an</w:t>
      </w:r>
      <w:r>
        <w:t xml:space="preserve"> </w:t>
      </w:r>
      <w:r>
        <w:t xml:space="preserve">interval J. Assume r is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has unit tangent T(s), unit normal</w:t>
      </w:r>
      <w:r>
        <w:t xml:space="preserve"> </w:t>
      </w:r>
      <w:r>
        <w:t xml:space="preserve">N(s), and scalar curvature kappa(s) satisfying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κ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e>
        </m:d>
        <m:r>
          <m:rPr>
            <m:sty m:val="p"/>
          </m:rPr>
          <m:t>≤</m:t>
        </m:r>
        <m:r>
          <m:t>K</m:t>
        </m:r>
      </m:oMath>
      <w:r>
        <w:t xml:space="preserve">. Let: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η</m:t>
              </m:r>
            </m:e>
          </m:d>
          <m:r>
            <m:rPr>
              <m:sty m:val="p"/>
            </m:rPr>
            <m:t>=</m:t>
          </m:r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+</m:t>
          </m:r>
          <m:r>
            <m:t>η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</m:oMath>
      </m:oMathPara>
    </w:p>
    <w:p>
      <w:pPr>
        <w:pStyle w:val="FirstParagraph"/>
      </w:pPr>
      <w:r>
        <w:t xml:space="preserve">Assume a projection tube: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r>
                <m:t>η</m:t>
              </m:r>
            </m:e>
          </m:d>
          <m:r>
            <m:rPr>
              <m:sty m:val="p"/>
            </m:rPr>
            <m:t>≤</m:t>
          </m:r>
          <m:sSub>
            <m:e>
              <m:r>
                <m:t>ρ</m:t>
              </m:r>
            </m:e>
            <m:sub>
              <m:r>
                <m:t>t</m:t>
              </m:r>
              <m:r>
                <m:t>u</m:t>
              </m:r>
              <m:r>
                <m:t>b</m:t>
              </m:r>
              <m:r>
                <m:t>e</m:t>
              </m:r>
            </m:sub>
          </m:sSub>
          <m:r>
            <m:t>K</m:t>
          </m:r>
          <m:sSub>
            <m:e>
              <m:r>
                <m:t>ρ</m:t>
              </m:r>
            </m:e>
            <m:sub>
              <m:r>
                <m:t>t</m:t>
              </m:r>
              <m:r>
                <m:t>u</m:t>
              </m:r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Style w:val="FirstParagraph"/>
      </w:pPr>
      <w:r>
        <w:t xml:space="preserve">on which Phi is one-to-one. For any state p in this tube there are</w:t>
      </w:r>
      <w:r>
        <w:t xml:space="preserve"> </w:t>
      </w:r>
      <w:r>
        <w:t xml:space="preserve">unique coordinates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p</m:t>
                </m:r>
              </m:e>
            </m:d>
            <m:r>
              <m:rPr>
                <m:sty m:val="p"/>
              </m:rPr>
              <m:t>,</m:t>
            </m:r>
            <m:r>
              <m:t>η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p</m:t>
                </m:r>
              </m:e>
            </m:d>
          </m:e>
        </m:d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e>
          </m:d>
          <m:r>
            <m:rPr>
              <m:sty m:val="p"/>
            </m:rPr>
            <m:t>+</m:t>
          </m:r>
          <m:r>
            <m:t>η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The closest-path Euclidean distance is: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i</m:t>
          </m:r>
          <m:r>
            <m:t>s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a</m:t>
              </m:r>
              <m:r>
                <m:t>t</m:t>
              </m:r>
              <m:r>
                <m:t>h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r>
                <m:t>η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e>
          </m:d>
        </m:oMath>
      </m:oMathPara>
    </w:p>
    <w:bookmarkEnd w:id="20"/>
    <w:bookmarkStart w:id="21" w:name="a.2-curvature-remainder"/>
    <w:p>
      <w:pPr>
        <w:pStyle w:val="Heading2"/>
      </w:pPr>
      <w:r>
        <w:t xml:space="preserve">A.2 Curvature remainder</w:t>
      </w:r>
    </w:p>
    <w:p>
      <w:pPr>
        <w:pStyle w:val="FirstParagraph"/>
      </w:pPr>
      <w:r>
        <w:t xml:space="preserve">In a planar tubular neighborhood, the signed-distance coordinate</w:t>
      </w:r>
      <w:r>
        <w:t xml:space="preserve"> </w:t>
      </w:r>
      <m:oMath>
        <m:r>
          <m:t>η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is differentiable with gradient: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t>r</m:t>
          </m:r>
          <m:r>
            <m:t>a</m:t>
          </m:r>
          <m:r>
            <m:t>d</m:t>
          </m:r>
          <m:r>
            <m:t>η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=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Its Hessian has curvature-controlled tangent component: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∥"/>
              <m:endChr m:val="∥"/>
              <m:sepChr m:val=""/>
              <m:grow/>
            </m:dPr>
            <m:e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η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e>
          </m:d>
          <m:r>
            <m:rPr>
              <m:sty m:val="p"/>
            </m:rPr>
            <m:t>≤</m:t>
          </m:r>
          <m:sSub>
            <m:e>
              <m:r>
                <m:t>L</m:t>
              </m:r>
            </m:e>
            <m:sub>
              <m:r>
                <m:t>η</m:t>
              </m:r>
            </m:sub>
          </m:sSub>
          <m:sSub>
            <m:e>
              <m:r>
                <m:t>L</m:t>
              </m:r>
            </m:e>
            <m:sub>
              <m:r>
                <m:t>η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t</m:t>
                      </m:r>
                      <m:r>
                        <m:t>u</m:t>
                      </m:r>
                      <m:r>
                        <m:t>b</m:t>
                      </m:r>
                      <m:r>
                        <m:t>e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t xml:space="preserve">Therefore, for an anchor state p_t and a displacement</w:t>
      </w:r>
      <w:r>
        <w:t xml:space="preserve"> </w:t>
      </w:r>
      <m:oMath>
        <m:r>
          <m:t>δ</m:t>
        </m:r>
        <m:r>
          <m:t>p</m:t>
        </m:r>
      </m:oMath>
      <w:r>
        <w:t xml:space="preserve"> </w:t>
      </w:r>
      <w:r>
        <w:t xml:space="preserve">whose</w:t>
      </w:r>
      <w:r>
        <w:t xml:space="preserve"> </w:t>
      </w:r>
      <w:r>
        <w:t xml:space="preserve">full interpolation segment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λ</m:t>
        </m:r>
        <m:r>
          <m:t>δ</m:t>
        </m:r>
        <m:r>
          <m:t>p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λ</m:t>
        </m:r>
        <m:r>
          <m:rPr>
            <m:sty m:val="p"/>
          </m:rPr>
          <m:t>≤</m:t>
        </m:r>
        <m:r>
          <m:t>1</m:t>
        </m:r>
      </m:oMath>
      <w:r>
        <w:t xml:space="preserve">, remains in the tube,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δ</m:t>
              </m:r>
              <m:r>
                <m:t>p</m:t>
              </m:r>
            </m:e>
          </m:d>
          <m:r>
            <m:rPr>
              <m:sty m:val="p"/>
            </m:rPr>
            <m:t>=</m:t>
          </m:r>
          <m:r>
            <m:t>η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r>
            <m:t>δ</m:t>
          </m:r>
          <m:r>
            <m:t>p</m:t>
          </m:r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c</m:t>
              </m:r>
              <m:r>
                <m:t>u</m:t>
              </m:r>
              <m:r>
                <m:t>r</m:t>
              </m:r>
              <m:r>
                <m:t>v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δ</m:t>
              </m:r>
              <m:r>
                <m:t>p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e>
        </m:d>
      </m:oMath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u</m:t>
                  </m:r>
                  <m:r>
                    <m:t>r</m:t>
                  </m:r>
                  <m:r>
                    <m:t>v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t>p</m:t>
                  </m:r>
                </m:e>
              </m:d>
            </m:e>
          </m:d>
          <m:r>
            <m:rPr>
              <m:sty m:val="p"/>
            </m:rPr>
            <m:t>≤</m:t>
          </m:r>
          <m:sSub>
            <m:e>
              <m:r>
                <m:t>R</m:t>
              </m:r>
            </m:e>
            <m:sub>
              <m:r>
                <m:t>c</m:t>
              </m:r>
              <m:r>
                <m:t>u</m:t>
              </m:r>
              <m:r>
                <m:t>r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t>o</m:t>
              </m:r>
              <m:r>
                <m:t>u</m:t>
              </m:r>
              <m:r>
                <m:t>n</m:t>
              </m:r>
              <m:r>
                <m:t>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δ</m:t>
              </m:r>
              <m:r>
                <m:t>p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b>
            <m:e>
              <m:r>
                <m:t>L</m:t>
              </m:r>
            </m:e>
            <m:sub>
              <m:r>
                <m:t>η</m:t>
              </m:r>
            </m:sub>
          </m:sSub>
          <m:sSup>
            <m:e>
              <m:d>
                <m:dPr>
                  <m:begChr m:val="∥"/>
                  <m:endChr m:val="∥"/>
                  <m:sepChr m:val=""/>
                  <m:grow/>
                </m:dPr>
                <m:e>
                  <m:r>
                    <m:t>δ</m:t>
                  </m:r>
                  <m:r>
                    <m:t>p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This defines the manuscript's curvature/projection remainder: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c</m:t>
              </m:r>
              <m:r>
                <m:t>u</m:t>
              </m:r>
              <m:r>
                <m:t>r</m:t>
              </m:r>
              <m:r>
                <m:t>v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</m:e>
          </m:d>
          <m:r>
            <m:rPr>
              <m:sty m:val="p"/>
            </m:rPr>
            <m:t>=</m:t>
          </m:r>
          <m:r>
            <m:t>η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δ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η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r>
            <m:t>δ</m:t>
          </m:r>
          <m:sSub>
            <m:e>
              <m:r>
                <m:t>p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h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c</m:t>
              </m:r>
              <m:r>
                <m:t>u</m:t>
              </m:r>
              <m:r>
                <m:t>r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t>o</m:t>
              </m:r>
              <m:r>
                <m:t>u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t</m:t>
                          </m:r>
                          <m:r>
                            <m:t>u</m:t>
                          </m:r>
                          <m:r>
                            <m:t>b</m:t>
                          </m:r>
                          <m:r>
                            <m:t>e</m:t>
                          </m:r>
                        </m:sub>
                      </m:sSub>
                    </m:e>
                  </m:d>
                </m:den>
              </m:f>
            </m:e>
          </m:d>
          <m:sSup>
            <m:e>
              <m:d>
                <m:dPr>
                  <m:begChr m:val="∥"/>
                  <m:endChr m:val="∥"/>
                  <m:sepChr m:val=""/>
                  <m:grow/>
                </m:dPr>
                <m:e>
                  <m:r>
                    <m:t>δ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If the reference segment is straight,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this bound gives zero</w:t>
      </w:r>
      <w:r>
        <w:t xml:space="preserve"> </w:t>
      </w:r>
      <w:r>
        <w:t xml:space="preserve">curvature remainder inside the tube.</w:t>
      </w:r>
    </w:p>
    <w:bookmarkEnd w:id="21"/>
    <w:bookmarkStart w:id="22" w:name="a.3-finite-memory-displacement-response"/>
    <w:p>
      <w:pPr>
        <w:pStyle w:val="Heading2"/>
      </w:pPr>
      <w:r>
        <w:t xml:space="preserve">A.3 Finite-memory displacement response</w:t>
      </w:r>
    </w:p>
    <w:p>
      <w:pPr>
        <w:pStyle w:val="FirstParagraph"/>
      </w:pPr>
      <w:r>
        <w:t xml:space="preserve">The implemented smoothing update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  <m:r>
                <m:t>e</m:t>
              </m:r>
              <m:r>
                <m:t>l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b>
            <m:e>
              <m:r>
                <m:t>v</m:t>
              </m:r>
              <m:r>
                <m:t>e</m:t>
              </m:r>
              <m:r>
                <m:t>l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t>α</m:t>
          </m:r>
          <m:r>
            <m:t>M</m:t>
          </m:r>
          <m:r>
            <m:t>S</m:t>
          </m:r>
          <m:r>
            <m:t>P</m:t>
          </m:r>
          <m:r>
            <m:t>D</m:t>
          </m:r>
          <m:sSub>
            <m:e>
              <m:r>
                <m:t>u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  <m:r>
                <m:t>o</m:t>
              </m:r>
              <m:r>
                <m:t>s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  <m:r>
                <m:t>o</m:t>
              </m:r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t>D</m:t>
          </m:r>
          <m:r>
            <m:t>T</m:t>
          </m:r>
          <m:sSub>
            <m:e>
              <m:r>
                <m:t>v</m:t>
              </m:r>
              <m:r>
                <m:t>e</m:t>
              </m:r>
              <m:r>
                <m:t>l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Consider two command streams from the same state and velocity at time t,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U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t>S</m:t>
          </m:r>
          <m:r>
            <m:t>P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velocity perturbation satisfies: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v</m:t>
              </m:r>
              <m:r>
                <m:t>e</m:t>
              </m:r>
              <m:r>
                <m:t>l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α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p>
                <m:e>
                  <m:r>
                    <m:t>ρ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</m:sup>
              </m:sSup>
            </m:e>
          </m:nary>
          <m:r>
            <m:t>Δ</m:t>
          </m:r>
          <m:sSub>
            <m:e>
              <m:r>
                <m:t>U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Summing positions over h frames gives: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p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t>T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h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h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</m:sup>
                  </m:sSup>
                </m:e>
              </m:d>
            </m:e>
          </m:nary>
          <m:r>
            <m:t>Δ</m:t>
          </m:r>
          <m:sSub>
            <m:e>
              <m:r>
                <m:t>U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Define the linear normal displacement: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  <m:r>
                <m:t>η</m:t>
              </m:r>
            </m:e>
            <m:sub>
              <m:r>
                <m:t>l</m:t>
              </m:r>
              <m:r>
                <m:t>i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r>
            <m:t>δ</m:t>
          </m:r>
          <m:sSub>
            <m:e>
              <m:r>
                <m:t>p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h</m:t>
              </m:r>
            </m:sub>
          </m:sSub>
        </m:oMath>
      </m:oMathPara>
    </w:p>
    <w:p>
      <w:pPr>
        <w:pStyle w:val="FirstParagraph"/>
      </w:pPr>
      <w:r>
        <w:t xml:space="preserve">The actual signed normal-coordinate change is: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η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δ</m:t>
              </m:r>
              <m:r>
                <m:t>η</m:t>
              </m:r>
            </m:e>
            <m:sub>
              <m:r>
                <m:t>l</m:t>
              </m:r>
              <m:r>
                <m:t>i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h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c</m:t>
              </m:r>
              <m:r>
                <m:t>u</m:t>
              </m:r>
              <m:r>
                <m:t>r</m:t>
              </m:r>
              <m:r>
                <m:t>v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</m:e>
          </m:d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c</m:t>
                </m:r>
                <m:r>
                  <m:t>u</m:t>
                </m:r>
                <m:r>
                  <m:t>r</m:t>
                </m:r>
                <m:r>
                  <m:t>v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h</m:t>
                </m:r>
              </m:e>
            </m:d>
          </m:e>
        </m:d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t>c</m:t>
            </m:r>
            <m:r>
              <m:t>u</m:t>
            </m:r>
            <m:r>
              <m:t>r</m:t>
            </m:r>
            <m:r>
              <m:t>v</m:t>
            </m:r>
            <m:r>
              <m:rPr>
                <m:sty m:val="p"/>
              </m:rPr>
              <m:t>,</m:t>
            </m:r>
            <m:r>
              <m:t>b</m:t>
            </m:r>
            <m:r>
              <m:t>o</m:t>
            </m:r>
            <m:r>
              <m:t>u</m:t>
            </m:r>
            <m:r>
              <m:t>n</m:t>
            </m:r>
            <m:r>
              <m:t>d</m:t>
            </m:r>
            <m:r>
              <m:rPr>
                <m:sty m:val="p"/>
              </m:rPr>
              <m:t>,</m:t>
            </m:r>
            <m:r>
              <m:t>h</m:t>
            </m:r>
          </m:sub>
        </m:sSub>
      </m:oMath>
      <w:r>
        <w:t xml:space="preserve"> </w:t>
      </w:r>
      <w:r>
        <w:t xml:space="preserve">under the tube</w:t>
      </w:r>
      <w:r>
        <w:t xml:space="preserve"> </w:t>
      </w:r>
      <w:r>
        <w:t xml:space="preserve">assumptions above.</w:t>
      </w:r>
    </w:p>
    <w:bookmarkEnd w:id="22"/>
    <w:bookmarkStart w:id="23" w:name="a.4-strict-same-side-availability"/>
    <w:p>
      <w:pPr>
        <w:pStyle w:val="Heading2"/>
      </w:pPr>
      <w:r>
        <w:t xml:space="preserve">A.4 Strict same-side availability</w:t>
      </w:r>
    </w:p>
    <w:p>
      <w:pPr>
        <w:pStyle w:val="FirstParagraph"/>
      </w:pPr>
      <w:r>
        <w:t xml:space="preserve">Let: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a</m:t>
              </m:r>
              <m:r>
                <m:t>n</m:t>
              </m:r>
              <m:r>
                <m:t>c</m:t>
              </m:r>
              <m:r>
                <m:t>h</m:t>
              </m:r>
              <m:r>
                <m:t>o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η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=</m:t>
          </m:r>
          <m:r>
            <m:t>s</m:t>
          </m:r>
          <m:r>
            <m:t>i</m:t>
          </m:r>
          <m:r>
            <m:t>g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η</m:t>
                  </m:r>
                </m:e>
                <m:sub>
                  <m:r>
                    <m:t>a</m:t>
                  </m:r>
                  <m:r>
                    <m:t>n</m:t>
                  </m:r>
                  <m:r>
                    <m:t>c</m:t>
                  </m:r>
                  <m:r>
                    <m:t>h</m:t>
                  </m:r>
                  <m:r>
                    <m:t>o</m:t>
                  </m:r>
                  <m:r>
                    <m:t>r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and assume</w:t>
      </w:r>
      <w:r>
        <w:t xml:space="preserve"> </w:t>
      </w:r>
      <m:oMath>
        <m:sSub>
          <m:e>
            <m:r>
              <m:t>η</m:t>
            </m:r>
          </m:e>
          <m:sub>
            <m:r>
              <m:t>a</m:t>
            </m:r>
            <m:r>
              <m:t>n</m:t>
            </m:r>
            <m:r>
              <m:t>c</m:t>
            </m:r>
            <m:r>
              <m:t>h</m:t>
            </m:r>
            <m:r>
              <m:t>o</m:t>
            </m:r>
            <m:r>
              <m:t>r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 Define movement toward the path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σ</m:t>
          </m:r>
          <m:sSub>
            <m:e>
              <m:r>
                <m:t>δ</m:t>
              </m:r>
              <m:r>
                <m:t>η</m:t>
              </m:r>
            </m:e>
            <m:sub>
              <m:r>
                <m:t>l</m:t>
              </m:r>
              <m:r>
                <m:t>i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h</m:t>
              </m:r>
            </m:sub>
          </m:sSub>
        </m:oMath>
      </m:oMathPara>
    </w:p>
    <w:p>
      <w:pPr>
        <w:pStyle w:val="FirstParagraph"/>
      </w:pP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c</m:t>
              </m:r>
              <m:r>
                <m:t>u</m:t>
              </m:r>
              <m:r>
                <m:t>r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t>o</m:t>
              </m:r>
              <m:r>
                <m:t>u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h</m:t>
              </m:r>
            </m:sub>
          </m:sSub>
        </m:oMath>
      </m:oMathPara>
    </w:p>
    <w:p>
      <w:pPr>
        <w:pStyle w:val="FirstParagraph"/>
      </w:pPr>
      <w:r>
        <w:t xml:space="preserve">Strict overshoot availability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o</m:t>
              </m:r>
              <m:r>
                <m:t>v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</m:e>
          </m:d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B</m:t>
              </m:r>
            </m:e>
            <m:sub>
              <m:r>
                <m:t>h</m:t>
              </m:r>
            </m:sub>
          </m:sSub>
        </m:oMath>
      </m:oMathPara>
    </w:p>
    <w:p>
      <w:pPr>
        <w:pStyle w:val="FirstParagraph"/>
      </w:pP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&lt;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η</m:t>
                  </m:r>
                </m:e>
                <m:sub>
                  <m:r>
                    <m:t>a</m:t>
                  </m:r>
                  <m:r>
                    <m:t>n</m:t>
                  </m:r>
                  <m:r>
                    <m:t>c</m:t>
                  </m:r>
                  <m:r>
                    <m:t>h</m:t>
                  </m:r>
                  <m:r>
                    <m:t>o</m:t>
                  </m:r>
                  <m:r>
                    <m:t>r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Otherwise,</w:t>
      </w:r>
      <w:r>
        <w:t xml:space="preserve"> </w:t>
      </w:r>
      <m:oMath>
        <m:sSub>
          <m:e>
            <m:r>
              <m:t>A</m:t>
            </m:r>
          </m:e>
          <m:sub>
            <m:r>
              <m:t>o</m:t>
            </m:r>
            <m:r>
              <m:t>v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This is a theorem variable rather than a controller gate, and replay</w:t>
      </w:r>
      <w:r>
        <w:t xml:space="preserve"> </w:t>
      </w:r>
      <w:r>
        <w:t xml:space="preserve">counts play no role in tuning it.</w:t>
      </w:r>
    </w:p>
    <w:bookmarkEnd w:id="23"/>
    <w:bookmarkStart w:id="24" w:name="a.5-local-relief-proposition"/>
    <w:p>
      <w:pPr>
        <w:pStyle w:val="Heading2"/>
      </w:pPr>
      <w:r>
        <w:t xml:space="preserve">A.5 Local relief proposition</w:t>
      </w:r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o</m:t>
            </m:r>
            <m:r>
              <m:t>v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 then local closest-path absolute error decreases at</w:t>
      </w:r>
      <w:r>
        <w:t xml:space="preserve"> </w:t>
      </w:r>
      <w:r>
        <w:t xml:space="preserve">horizon h.</w:t>
      </w:r>
    </w:p>
    <w:p>
      <w:pPr>
        <w:pStyle w:val="BodyText"/>
      </w:pPr>
      <w:r>
        <w:t xml:space="preserve">Proof. Since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c</m:t>
                </m:r>
                <m:r>
                  <m:t>u</m:t>
                </m:r>
                <m:r>
                  <m:t>r</m:t>
                </m:r>
                <m:r>
                  <m:t>v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h</m:t>
                </m:r>
              </m:e>
            </m:d>
          </m:e>
        </m:d>
        <m:r>
          <m:rPr>
            <m:sty m:val="p"/>
          </m:rPr>
          <m:t>≤</m:t>
        </m:r>
        <m:sSub>
          <m:e>
            <m:r>
              <m:t>B</m:t>
            </m:r>
          </m:e>
          <m:sub>
            <m:r>
              <m:t>h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σ</m:t>
          </m:r>
          <m:r>
            <m:t>δ</m:t>
          </m:r>
          <m:sSub>
            <m:e>
              <m:r>
                <m:t>η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σ</m:t>
          </m:r>
          <m:sSub>
            <m:e>
              <m:r>
                <m:t>δ</m:t>
              </m:r>
              <m:r>
                <m:t>η</m:t>
              </m:r>
            </m:e>
            <m:sub>
              <m:r>
                <m:t>l</m:t>
              </m:r>
              <m:r>
                <m:t>i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h</m:t>
              </m:r>
            </m:sub>
          </m:sSub>
          <m:r>
            <m:rPr>
              <m:sty m:val="p"/>
            </m:rPr>
            <m:t>−</m:t>
          </m:r>
          <m:r>
            <m:t>σ</m:t>
          </m:r>
          <m:sSub>
            <m:e>
              <m:r>
                <m:t>R</m:t>
              </m:r>
            </m:e>
            <m:sub>
              <m:r>
                <m:t>c</m:t>
              </m:r>
              <m:r>
                <m:t>u</m:t>
              </m:r>
              <m:r>
                <m:t>r</m:t>
              </m:r>
              <m:r>
                <m:t>v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</m:e>
          </m:d>
          <m:r>
            <m:rPr>
              <m:sty m:val="p"/>
            </m:rPr>
            <m:t>≥</m:t>
          </m:r>
          <m:sSub>
            <m:e>
              <m:r>
                <m:t>q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t xml:space="preserve">Thus the actual displacement has a component toward the path. Also,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σ</m:t>
          </m:r>
          <m:r>
            <m:t>δ</m:t>
          </m:r>
          <m:sSub>
            <m:e>
              <m:r>
                <m:t>η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q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&lt;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η</m:t>
                  </m:r>
                </m:e>
                <m:sub>
                  <m:r>
                    <m:t>a</m:t>
                  </m:r>
                  <m:r>
                    <m:t>n</m:t>
                  </m:r>
                  <m:r>
                    <m:t>c</m:t>
                  </m:r>
                  <m:r>
                    <m:t>h</m:t>
                  </m:r>
                  <m:r>
                    <m:t>o</m:t>
                  </m:r>
                  <m:r>
                    <m:t>r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so the signed normal coordinate preserves its sign while moving toward</w:t>
      </w:r>
      <w:r>
        <w:t xml:space="preserve"> </w:t>
      </w:r>
      <w:r>
        <w:t xml:space="preserve">the path. Because the motion stays on the same side while moving toward</w:t>
      </w:r>
      <w:r>
        <w:t xml:space="preserve"> </w:t>
      </w:r>
      <w:r>
        <w:t xml:space="preserve">zero,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η</m:t>
                  </m:r>
                </m:e>
                <m:sub>
                  <m:r>
                    <m:t>a</m:t>
                  </m:r>
                  <m:r>
                    <m:t>n</m:t>
                  </m:r>
                  <m:r>
                    <m:t>c</m:t>
                  </m:r>
                  <m:r>
                    <m:t>h</m:t>
                  </m:r>
                  <m:r>
                    <m:t>o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r>
                <m:t>δ</m:t>
              </m:r>
              <m:sSub>
                <m:e>
                  <m:r>
                    <m:t>η</m:t>
                  </m:r>
                </m:e>
                <m:sub>
                  <m:r>
                    <m:t>h</m:t>
                  </m:r>
                </m:sub>
              </m:sSub>
            </m:e>
          </m:d>
          <m:r>
            <m:rPr>
              <m:sty m:val="p"/>
            </m:rPr>
            <m:t>&lt;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η</m:t>
                  </m:r>
                </m:e>
                <m:sub>
                  <m:r>
                    <m:t>a</m:t>
                  </m:r>
                  <m:r>
                    <m:t>n</m:t>
                  </m:r>
                  <m:r>
                    <m:t>c</m:t>
                  </m:r>
                  <m:r>
                    <m:t>h</m:t>
                  </m:r>
                  <m:r>
                    <m:t>o</m:t>
                  </m:r>
                  <m:r>
                    <m:t>r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Inside the projection tube</w:t>
      </w:r>
      <w:r>
        <w:t xml:space="preserve"> </w:t>
      </w:r>
      <m:oMath>
        <m:r>
          <m:t>d</m:t>
        </m:r>
        <m:r>
          <m:t>i</m:t>
        </m:r>
        <m:r>
          <m:t>s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  <m:r>
              <m:t>a</m:t>
            </m:r>
            <m:r>
              <m:t>t</m:t>
            </m:r>
            <m:r>
              <m:t>h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t>η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p</m:t>
                </m:r>
              </m:e>
            </m:d>
          </m:e>
        </m:d>
      </m:oMath>
      <w:r>
        <w:t xml:space="preserve">, so</w:t>
      </w:r>
      <w:r>
        <w:t xml:space="preserve"> </w:t>
      </w:r>
      <w:r>
        <w:t xml:space="preserve">closest-path absolute error decreases.</w:t>
      </w:r>
    </w:p>
    <w:bookmarkEnd w:id="24"/>
    <w:bookmarkStart w:id="25" w:name="a.6-squared-error-relief-term"/>
    <w:p>
      <w:pPr>
        <w:pStyle w:val="Heading2"/>
      </w:pPr>
      <w:r>
        <w:t xml:space="preserve">A.6 Squared-error relief term</w:t>
      </w:r>
    </w:p>
    <w:p>
      <w:pPr>
        <w:pStyle w:val="FirstParagraph"/>
      </w:pPr>
      <w:r>
        <w:t xml:space="preserve">Define the conservative same-side relief amount: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s</m:t>
              </m:r>
              <m:r>
                <m:t>a</m:t>
              </m:r>
              <m:r>
                <m:t>f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h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o</m:t>
            </m:r>
            <m:r>
              <m:t>v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 the squared normal-error decrease is bounded below</w:t>
      </w:r>
      <w:r>
        <w:t xml:space="preserve"> </w:t>
      </w:r>
      <w:r>
        <w:t xml:space="preserve">by: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sSub>
                <m:e>
                  <m:r>
                    <m:t>η</m:t>
                  </m:r>
                </m:e>
                <m:sub>
                  <m:r>
                    <m:t>a</m:t>
                  </m:r>
                  <m:r>
                    <m:t>n</m:t>
                  </m:r>
                  <m:r>
                    <m:t>c</m:t>
                  </m:r>
                  <m:r>
                    <m:t>h</m:t>
                  </m:r>
                  <m:r>
                    <m:t>o</m:t>
                  </m:r>
                  <m:r>
                    <m:t>r</m:t>
                  </m:r>
                </m:sub>
              </m:sSub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η</m:t>
                          </m:r>
                        </m:e>
                        <m:sub>
                          <m:r>
                            <m:t>a</m:t>
                          </m:r>
                          <m:r>
                            <m:t>n</m:t>
                          </m:r>
                          <m:r>
                            <m:t>c</m:t>
                          </m:r>
                          <m:r>
                            <m:t>h</m:t>
                          </m:r>
                          <m:r>
                            <m:t>o</m:t>
                          </m:r>
                          <m:r>
                            <m:t>r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s</m:t>
                      </m:r>
                      <m:r>
                        <m:t>a</m:t>
                      </m:r>
                      <m:r>
                        <m:t>f</m:t>
                      </m:r>
                      <m:r>
                        <m:t>e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η</m:t>
                  </m:r>
                </m:e>
                <m:sub>
                  <m:r>
                    <m:t>a</m:t>
                  </m:r>
                  <m:r>
                    <m:t>n</m:t>
                  </m:r>
                  <m:r>
                    <m:t>c</m:t>
                  </m:r>
                  <m:r>
                    <m:t>h</m:t>
                  </m:r>
                  <m:r>
                    <m:t>o</m:t>
                  </m:r>
                  <m:r>
                    <m:t>r</m:t>
                  </m:r>
                </m:sub>
              </m:sSub>
            </m:e>
          </m:d>
          <m:sSub>
            <m:e>
              <m:r>
                <m:t>q</m:t>
              </m:r>
            </m:e>
            <m:sub>
              <m:r>
                <m:t>s</m:t>
              </m:r>
              <m:r>
                <m:t>a</m:t>
              </m:r>
              <m:r>
                <m:t>f</m:t>
              </m:r>
              <m:r>
                <m:t>e</m:t>
              </m:r>
            </m:sub>
          </m:sSub>
          <m:r>
            <m:rPr>
              <m:sty m:val="p"/>
            </m:rPr>
            <m:t>−</m:t>
          </m:r>
          <m:sSup>
            <m:e>
              <m:sSub>
                <m:e>
                  <m:r>
                    <m:t>q</m:t>
                  </m:r>
                </m:e>
                <m:sub>
                  <m:r>
                    <m:t>s</m:t>
                  </m:r>
                  <m:r>
                    <m:t>a</m:t>
                  </m:r>
                  <m:r>
                    <m:t>f</m:t>
                  </m:r>
                  <m:r>
                    <m:t>e</m:t>
                  </m:r>
                </m:sub>
              </m:sSub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Therefore the local squared-error contribution used in the audit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f</m:t>
              </m:r>
              <m:r>
                <m:t>r</m:t>
              </m:r>
              <m:r>
                <m:t>a</m:t>
              </m:r>
              <m:r>
                <m:t>m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o</m:t>
              </m:r>
              <m:r>
                <m:t>v</m:t>
              </m:r>
            </m:sub>
          </m:sSub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η</m:t>
                      </m:r>
                    </m:e>
                    <m:sub>
                      <m:r>
                        <m:t>a</m:t>
                      </m:r>
                      <m:r>
                        <m:t>n</m:t>
                      </m:r>
                      <m:r>
                        <m:t>c</m:t>
                      </m:r>
                      <m:r>
                        <m:t>h</m:t>
                      </m:r>
                      <m:r>
                        <m:t>o</m:t>
                      </m:r>
                      <m:r>
                        <m:t>r</m:t>
                      </m:r>
                    </m:sub>
                  </m:sSub>
                </m:e>
              </m:d>
              <m:sSub>
                <m:e>
                  <m:r>
                    <m:t>q</m:t>
                  </m:r>
                </m:e>
                <m:sub>
                  <m:r>
                    <m:t>s</m:t>
                  </m:r>
                  <m:r>
                    <m:t>a</m:t>
                  </m:r>
                  <m:r>
                    <m:t>f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s</m:t>
                      </m:r>
                      <m:r>
                        <m:t>a</m:t>
                      </m:r>
                      <m:r>
                        <m:t>f</m:t>
                      </m:r>
                      <m:r>
                        <m:t>e</m:t>
                      </m:r>
                    </m:sub>
                  </m:sSub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This is a lower bound for the local smooth same-state perturbation. It</w:t>
      </w:r>
      <w:r>
        <w:t xml:space="preserve"> </w:t>
      </w:r>
      <w:r>
        <w:t xml:space="preserve">excludes tail, divergence, stochastic, vote-switching, and path-mode</w:t>
      </w:r>
      <w:r>
        <w:t xml:space="preserve"> </w:t>
      </w:r>
      <w:r>
        <w:t xml:space="preserve">costs.</w:t>
      </w:r>
    </w:p>
    <w:bookmarkEnd w:id="25"/>
    <w:bookmarkStart w:id="26" w:name="a.7-algebra-index-and-sign-check"/>
    <w:p>
      <w:pPr>
        <w:pStyle w:val="Heading2"/>
      </w:pPr>
      <w:r>
        <w:t xml:space="preserve">A.7 Algebra, Index, and Sign Check</w:t>
      </w:r>
    </w:p>
    <w:p>
      <w:pPr>
        <w:pStyle w:val="FirstParagraph"/>
      </w:pPr>
      <w:r>
        <w:t xml:space="preserve">This subsection records the algebra check for the local result. Let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ρ</m:t>
        </m:r>
        <m:r>
          <m:rPr>
            <m:sty m:val="p"/>
          </m:rPr>
          <m:t>&lt;</m:t>
        </m:r>
        <m:r>
          <m:t>1</m:t>
        </m:r>
      </m:oMath>
      <w:r>
        <w:t xml:space="preserve">. For</w:t>
      </w:r>
      <w:r>
        <w:t xml:space="preserve"> </w:t>
      </w:r>
      <w:r>
        <w:t xml:space="preserve">two command streams started from the same state and velocity,</w:t>
      </w:r>
      <w:r>
        <w:t xml:space="preserve"> </w:t>
      </w:r>
      <m:oMath>
        <m:r>
          <m:t>Δ</m:t>
        </m:r>
        <m:sSub>
          <m:e>
            <m:r>
              <m:t>v</m:t>
            </m:r>
            <m:r>
              <m:t>e</m:t>
            </m:r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v</m:t>
              </m:r>
              <m:r>
                <m:t>e</m:t>
              </m:r>
              <m:r>
                <m:t>l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ρ</m:t>
          </m:r>
          <m:r>
            <m:t>Δ</m:t>
          </m:r>
          <m:sSub>
            <m:e>
              <m:r>
                <m:t>v</m:t>
              </m:r>
              <m:r>
                <m:t>e</m:t>
              </m:r>
              <m:r>
                <m:t>l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t>α</m:t>
          </m:r>
          <m:r>
            <m:t>Δ</m:t>
          </m:r>
          <m:sSub>
            <m:e>
              <m:r>
                <m:t>U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Induction gives: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v</m:t>
              </m:r>
              <m:r>
                <m:t>e</m:t>
              </m:r>
              <m:r>
                <m:t>l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α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p>
                <m:e>
                  <m:r>
                    <m:t>ρ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</m:sup>
              </m:sSup>
            </m:e>
          </m:nary>
          <m:r>
            <m:t>Δ</m:t>
          </m:r>
          <m:sSub>
            <m:e>
              <m:r>
                <m:t>U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p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t>T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h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Δ</m:t>
              </m:r>
            </m:e>
          </m:nary>
          <m:sSub>
            <m:e>
              <m:r>
                <m:t>v</m:t>
              </m:r>
              <m:r>
                <m:t>e</m:t>
              </m:r>
              <m:r>
                <m:t>l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sSub>
            <m:e>
              <m:r>
                <m:t>p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t>T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h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α</m:t>
              </m:r>
            </m:e>
          </m:nary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</m:sub>
            <m:sup>
              <m:r>
                <m:t>h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ρ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</m:sup>
              </m:sSup>
            </m:e>
          </m:nary>
          <m:r>
            <m:t>Δ</m:t>
          </m:r>
          <m:sSub>
            <m:e>
              <m:r>
                <m:t>U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j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sSub>
            <m:e>
              <m:r>
                <m:t>p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t>T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h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h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</m:sup>
                  </m:sSup>
                </m:e>
              </m:d>
            </m:e>
          </m:nary>
          <m:r>
            <m:t>Δ</m:t>
          </m:r>
          <m:sSub>
            <m:e>
              <m:r>
                <m:t>U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f>
          <m:fPr>
            <m:type m:val="bar"/>
          </m:fPr>
          <m:num>
            <m:r>
              <m:t>α</m:t>
            </m:r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ρ</m:t>
                </m:r>
              </m:e>
            </m:d>
          </m:den>
        </m:f>
        <m:r>
          <m:rPr>
            <m:sty m:val="p"/>
          </m:rPr>
          <m:t>=</m:t>
        </m:r>
        <m:r>
          <m:t>1</m:t>
        </m:r>
      </m:oMath>
      <w:r>
        <w:t xml:space="preserve">. This confirms the index</w:t>
      </w:r>
      <w:r>
        <w:t xml:space="preserve"> </w:t>
      </w:r>
      <w:r>
        <w:t xml:space="preserve">convention in Equation 2.</w:t>
      </w:r>
    </w:p>
    <w:p>
      <w:pPr>
        <w:pStyle w:val="BodyText"/>
      </w:pPr>
      <w:r>
        <w:t xml:space="preserve">For the sign convention,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s</m:t>
        </m:r>
        <m:r>
          <m:t>i</m:t>
        </m:r>
        <m:r>
          <m:t>g</m:t>
        </m:r>
        <m: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η</m:t>
                </m:r>
              </m:e>
              <m:sub>
                <m:r>
                  <m:t>a</m:t>
                </m:r>
                <m:r>
                  <m:t>n</m:t>
                </m:r>
                <m:r>
                  <m:t>c</m:t>
                </m:r>
                <m:r>
                  <m:t>h</m:t>
                </m:r>
                <m:r>
                  <m:t>o</m:t>
                </m:r>
                <m:r>
                  <m:t>r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σ</m:t>
        </m:r>
        <m:sSub>
          <m:e>
            <m:r>
              <m:t>δ</m:t>
            </m:r>
            <m:r>
              <m:t>η</m:t>
            </m:r>
          </m:e>
          <m:sub>
            <m:r>
              <m:t>l</m:t>
            </m:r>
            <m:r>
              <m:t>i</m:t>
            </m:r>
            <m:r>
              <m:t>n</m:t>
            </m:r>
            <m:r>
              <m:rPr>
                <m:sty m:val="p"/>
              </m:rPr>
              <m:t>,</m:t>
            </m:r>
            <m:r>
              <m:t>h</m:t>
            </m:r>
          </m:sub>
        </m:sSub>
      </m:oMath>
      <w:r>
        <w:t xml:space="preserve">. Thus q_h &gt; 0 means the linear</w:t>
      </w:r>
      <w:r>
        <w:t xml:space="preserve"> </w:t>
      </w:r>
      <w:r>
        <w:t xml:space="preserve">displacement points toward the path. With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c</m:t>
                </m:r>
                <m:r>
                  <m:t>u</m:t>
                </m:r>
                <m:r>
                  <m:t>r</m:t>
                </m:r>
                <m:r>
                  <m:t>v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h</m:t>
                </m:r>
              </m:e>
            </m:d>
          </m:e>
        </m:d>
        <m:r>
          <m:rPr>
            <m:sty m:val="p"/>
          </m:rPr>
          <m:t>≤</m:t>
        </m:r>
        <m:sSub>
          <m:e>
            <m:r>
              <m:t>B</m:t>
            </m:r>
          </m:e>
          <m:sub>
            <m:r>
              <m:t>h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σ</m:t>
          </m:r>
          <m:r>
            <m:t>δ</m:t>
          </m:r>
          <m:sSub>
            <m:e>
              <m:r>
                <m:t>η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q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h</m:t>
              </m:r>
            </m:sub>
          </m:sSub>
        </m:oMath>
      </m:oMathPara>
    </w:p>
    <w:p>
      <w:pPr>
        <w:pStyle w:val="FirstParagraph"/>
      </w:pP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σ</m:t>
          </m:r>
          <m:r>
            <m:t>δ</m:t>
          </m:r>
          <m:sSub>
            <m:e>
              <m:r>
                <m:t>η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q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h</m:t>
              </m:r>
            </m:sub>
          </m:sSub>
        </m:oMath>
      </m:oMathPara>
    </w:p>
    <w:p>
      <w:pPr>
        <w:pStyle w:val="FirstParagraph"/>
      </w:pPr>
      <w:r>
        <w:t xml:space="preserve">The two strict conditions q_h &gt; B_h and therefore imply a positive</w:t>
      </w:r>
      <w:r>
        <w:t xml:space="preserve"> </w:t>
      </w:r>
      <w:r>
        <w:t xml:space="preserve">toward-path displacement that remains smaller than the original signed</w:t>
      </w:r>
      <w:r>
        <w:t xml:space="preserve"> </w:t>
      </w:r>
      <w:r>
        <w:t xml:space="preserve">distance. The normal sign is preserved.</w:t>
      </w:r>
    </w:p>
    <w:p>
      <w:pPr>
        <w:pStyle w:val="BodyText"/>
      </w:pPr>
      <w:r>
        <w:t xml:space="preserve">Let . On the interval , the squared-error decrease is increasing in r_h.</w:t>
      </w:r>
      <w:r>
        <w:t xml:space="preserve"> </w:t>
      </w:r>
      <w:r>
        <w:t xml:space="preserve">Since , the lower bound in Equation 6 follows. This check verifies the</w:t>
      </w:r>
      <w:r>
        <w:t xml:space="preserve"> </w:t>
      </w:r>
      <w:r>
        <w:t xml:space="preserve">existing proof's indices, the convention, the sign convention, and the</w:t>
      </w:r>
      <w:r>
        <w:t xml:space="preserve"> </w:t>
      </w:r>
      <w:r>
        <w:t xml:space="preserve">curvature remainder usage in the existing proof.</w:t>
      </w:r>
    </w:p>
    <w:bookmarkEnd w:id="26"/>
    <w:bookmarkStart w:id="27" w:name="a.8-scope"/>
    <w:p>
      <w:pPr>
        <w:pStyle w:val="Heading2"/>
      </w:pPr>
      <w:r>
        <w:t xml:space="preserve">A.8 Scope</w:t>
      </w:r>
    </w:p>
    <w:p>
      <w:pPr>
        <w:pStyle w:val="FirstParagraph"/>
      </w:pPr>
      <w:r>
        <w:t xml:space="preserve">The result requires:</w:t>
      </w:r>
    </w:p>
    <w:p>
      <w:pPr>
        <w:numPr>
          <w:ilvl w:val="0"/>
          <w:numId w:val="1001"/>
        </w:numPr>
      </w:pPr>
      <w:r>
        <w:t xml:space="preserve">a unique smooth projection chart;</w:t>
      </w:r>
    </w:p>
    <w:p>
      <w:pPr>
        <w:numPr>
          <w:ilvl w:val="0"/>
          <w:numId w:val="1001"/>
        </w:numPr>
      </w:pP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path geometry on the interval;</w:t>
      </w:r>
    </w:p>
    <w:p>
      <w:pPr>
        <w:numPr>
          <w:ilvl w:val="0"/>
          <w:numId w:val="1001"/>
        </w:numPr>
      </w:pPr>
      <m:oMath>
        <m:r>
          <m:t>K</m:t>
        </m:r>
        <m:sSub>
          <m:e>
            <m:r>
              <m:t>ρ</m:t>
            </m:r>
          </m:e>
          <m:sub>
            <m:r>
              <m:t>t</m:t>
            </m:r>
            <m:r>
              <m:t>u</m:t>
            </m:r>
            <m:r>
              <m:t>b</m:t>
            </m:r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;</w:t>
      </w:r>
    </w:p>
    <w:p>
      <w:pPr>
        <w:numPr>
          <w:ilvl w:val="0"/>
          <w:numId w:val="1001"/>
        </w:numPr>
      </w:pPr>
      <w:r>
        <w:t xml:space="preserve">the full interpolation segment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λ</m:t>
        </m:r>
        <m:r>
          <m:t>δ</m:t>
        </m:r>
        <m:r>
          <m:t>p</m:t>
        </m:r>
      </m:oMath>
      <w:r>
        <w:t xml:space="preserve"> </w:t>
      </w:r>
      <w:r>
        <w:t xml:space="preserve">remains</w:t>
      </w:r>
      <w:r>
        <w:t xml:space="preserve"> </w:t>
      </w:r>
      <w:r>
        <w:t xml:space="preserve">inside the projection tube for every lambda in [0,1];</w:t>
      </w:r>
    </w:p>
    <w:p>
      <w:pPr>
        <w:numPr>
          <w:ilvl w:val="0"/>
          <w:numId w:val="1001"/>
        </w:numPr>
      </w:pPr>
      <w:r>
        <w:t xml:space="preserve">finite command perturbations over a finite horizon;</w:t>
      </w:r>
    </w:p>
    <w:p>
      <w:pPr>
        <w:numPr>
          <w:ilvl w:val="0"/>
          <w:numId w:val="1001"/>
        </w:numPr>
      </w:pPr>
      <w:r>
        <w:t xml:space="preserve">strict same-side availability.</w:t>
      </w:r>
    </w:p>
    <w:p>
      <w:pPr>
        <w:pStyle w:val="FirstParagraph"/>
      </w:pPr>
      <w:r>
        <w:t xml:space="preserve">It excludes square corners, zigzag endpoint wrap, sampled-lemniscate</w:t>
      </w:r>
      <w:r>
        <w:t xml:space="preserve"> </w:t>
      </w:r>
      <w:r>
        <w:t xml:space="preserve">nearest-sample discontinuities, lemniscate branch ambiguity, vote-bin</w:t>
      </w:r>
      <w:r>
        <w:t xml:space="preserve"> </w:t>
      </w:r>
      <w:r>
        <w:t xml:space="preserve">discontinuities, stochastic expectation statements, and coupled global</w:t>
      </w:r>
      <w:r>
        <w:t xml:space="preserve"> </w:t>
      </w:r>
      <w:r>
        <w:t xml:space="preserve">RMSE claims.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2026-08-25T15:08:39Z</dcterms:created>
  <dcterms:modified xsi:type="dcterms:W3CDTF">2026-08-25T15:08:39Z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