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 S2. Zigzag Smoothing Tail Bound</w:t>
      </w:r>
    </w:p>
    <w:p>
      <w:pPr>
        <w:pStyle w:val="Heading1"/>
      </w:pPr>
      <w:r>
        <w:t>Scope</w:t>
      </w:r>
    </w:p>
    <w:p>
      <w:r>
        <w:t>This supplement records the local smoothing-memory tail calculation used for zigzag endpoint obstruction. It is a conditional implementation bound. It excludes endpoint wrap discontinuities, overlapping event windows, and any global RMSE conclusion.</w:t>
      </w:r>
    </w:p>
    <w:p>
      <w:pPr>
        <w:pStyle w:val="Heading1"/>
      </w:pPr>
      <w:r>
        <w:t>Velocity-bound basis</w:t>
      </w:r>
    </w:p>
    <w:p>
      <w:r>
        <w:t xml:space="preserve">Assume each stream starts inside the velocity ball, </w:t>
      </w:r>
      <m:oMath xmlns:mml="http://www.w3.org/1998/Math/MathML">
        <m:d>
          <m:dPr>
            <m:begChr m:val="‖"/>
            <m:sepChr m:val=","/>
            <m:endChr m:val="‖"/>
          </m:dPr>
          <m:e>
            <m:sSub>
              <m:e>
                <m:r>
                  <m:rPr>
                    <m:sty m:val="p"/>
                  </m:rPr>
                  <m:t>vel</m:t>
                </m:r>
              </m:e>
              <m:sub>
                <m:r>
                  <m:t>0</m:t>
                </m:r>
              </m:sub>
            </m:sSub>
          </m:e>
        </m:d>
        <m:r>
          <m:rPr>
            <m:nor/>
          </m:rPr>
          <m:t/>
        </m:r>
        <m:r>
          <m:t>≤</m:t>
        </m:r>
        <m:r>
          <m:rPr>
            <m:nor/>
          </m:rPr>
          <m:t/>
        </m:r>
        <m:r>
          <m:rPr>
            <m:sty m:val="p"/>
          </m:rPr>
          <m:t>MSPD</m:t>
        </m:r>
      </m:oMath>
      <w:r>
        <w:t xml:space="preserve">, uses direction commands with </w:t>
      </w:r>
      <m:oMath xmlns:mml="http://www.w3.org/1998/Math/MathML">
        <m:d>
          <m:dPr>
            <m:begChr m:val="‖"/>
            <m:sepChr m:val=","/>
            <m:endChr m:val="‖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  <m:r>
          <m:rPr>
            <m:nor/>
          </m:rPr>
          <m:t/>
        </m:r>
        <m:r>
          <m:t>≤</m:t>
        </m:r>
        <m:r>
          <m:rPr>
            <m:nor/>
          </m:rPr>
          <m:t/>
        </m:r>
        <m:r>
          <m:t>1</m:t>
        </m:r>
      </m:oMath>
      <w:r>
        <w:t>, and follows the implemented convex smoothing update:</w:t>
      </w:r>
    </w:p>
    <w:p>
      <w:pPr>
        <w:jc w:val="center"/>
      </w:pPr>
      <m:oMathPara>
        <m:oMath xmlns:mml="http://www.w3.org/1998/Math/MathML">
          <m:sSub>
            <m:e>
              <m:r>
                <m:rPr>
                  <m:sty m:val="p"/>
                </m:rPr>
                <m:t>vel</m:t>
              </m:r>
            </m:e>
            <m:sub>
              <m:r>
                <m:t>n+1</m:t>
              </m:r>
            </m:sub>
          </m:sSub>
          <m:r>
            <m:rPr>
              <m:nor/>
            </m:rPr>
            <m:t/>
          </m:r>
          <m:r>
            <m:t>=</m:t>
          </m:r>
          <m:r>
            <m:rPr>
              <m:nor/>
            </m:rPr>
            <m:t/>
          </m:r>
          <m:d>
            <m:dPr>
              <m:sepChr m:val=","/>
            </m:dPr>
            <m:e>
              <m:r>
                <m:t>1−α</m:t>
              </m:r>
            </m:e>
          </m:d>
          <m:r>
            <m:rPr>
              <m:nor/>
            </m:rPr>
            <m:t/>
          </m:r>
          <m:sSub>
            <m:e>
              <m:r>
                <m:rPr>
                  <m:sty m:val="p"/>
                </m:rPr>
                <m:t>vel</m:t>
              </m:r>
            </m:e>
            <m:sub>
              <m:r>
                <m:t>n</m:t>
              </m:r>
            </m:sub>
          </m:sSub>
          <m:r>
            <m:rPr>
              <m:nor/>
            </m:rPr>
            <m:t/>
          </m:r>
          <m:r>
            <m:t>+</m:t>
          </m:r>
          <m:r>
            <m:rPr>
              <m:nor/>
            </m:rPr>
            <m:t/>
          </m:r>
          <m:r>
            <m:t>α</m:t>
          </m:r>
          <m:r>
            <m:rPr>
              <m:nor/>
            </m:rPr>
            <m:t/>
          </m:r>
          <m:r>
            <m:rPr>
              <m:sty m:val="p"/>
            </m:rPr>
            <m:t>MSPD</m:t>
          </m:r>
          <m:r>
            <m:rPr>
              <m:nor/>
            </m:rPr>
            <m:t/>
          </m:r>
          <m:sSub>
            <m:e>
              <m:r>
                <m:t>u</m:t>
              </m:r>
            </m:e>
            <m:sub>
              <m:r>
                <m:t>n</m:t>
              </m:r>
            </m:sub>
          </m:sSub>
        </m:oMath>
      </m:oMathPara>
    </w:p>
    <w:p>
      <w:r>
        <w:t xml:space="preserve">For </w:t>
      </w:r>
      <m:oMath xmlns:mml="http://www.w3.org/1998/Math/MathML">
        <m:r>
          <m:t>0</m:t>
        </m:r>
        <m:r>
          <m:rPr>
            <m:nor/>
          </m:rPr>
          <m:t/>
        </m:r>
        <m:r>
          <m:t>&lt;</m:t>
        </m:r>
        <m:r>
          <m:rPr>
            <m:nor/>
          </m:rPr>
          <m:t/>
        </m:r>
        <m:r>
          <m:t>α</m:t>
        </m:r>
        <m:r>
          <m:rPr>
            <m:nor/>
          </m:rPr>
          <m:t/>
        </m:r>
        <m:r>
          <m:t>≤</m:t>
        </m:r>
        <m:r>
          <m:rPr>
            <m:nor/>
          </m:rPr>
          <m:t/>
        </m:r>
        <m:r>
          <m:t>1</m:t>
        </m:r>
      </m:oMath>
      <w:r>
        <w:t>, convexity gives:</w:t>
      </w:r>
    </w:p>
    <w:p>
      <w:pPr>
        <w:jc w:val="center"/>
      </w:pPr>
      <m:oMathPara>
        <m:oMath xmlns:mml="http://www.w3.org/1998/Math/MathML">
          <m:d>
            <m:dPr>
              <m:begChr m:val="‖"/>
              <m:sepChr m:val=","/>
              <m:endChr m:val="‖"/>
            </m:dPr>
            <m:e>
              <m:sSub>
                <m:e>
                  <m:r>
                    <m:rPr>
                      <m:sty m:val="p"/>
                    </m:rPr>
                    <m:t>vel</m:t>
                  </m:r>
                </m:e>
                <m:sub>
                  <m:r>
                    <m:t>n+1</m:t>
                  </m:r>
                </m:sub>
              </m:sSub>
            </m:e>
          </m:d>
          <m:r>
            <m:rPr>
              <m:nor/>
            </m:rPr>
            <m:t/>
          </m:r>
          <m:r>
            <m:t>≤</m:t>
          </m:r>
          <m:r>
            <m:rPr>
              <m:nor/>
            </m:rPr>
            <m:t/>
          </m:r>
          <m:d>
            <m:dPr>
              <m:sepChr m:val=","/>
            </m:dPr>
            <m:e>
              <m:r>
                <m:t>1−α</m:t>
              </m:r>
            </m:e>
          </m:d>
          <m:d>
            <m:dPr>
              <m:begChr m:val="‖"/>
              <m:sepChr m:val=","/>
              <m:endChr m:val="‖"/>
            </m:dPr>
            <m:e>
              <m:sSub>
                <m:e>
                  <m:r>
                    <m:rPr>
                      <m:sty m:val="p"/>
                    </m:rPr>
                    <m:t>vel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nor/>
            </m:rPr>
            <m:t/>
          </m:r>
          <m:r>
            <m:t>+</m:t>
          </m:r>
          <m:r>
            <m:rPr>
              <m:nor/>
            </m:rPr>
            <m:t/>
          </m:r>
          <m:r>
            <m:t>α</m:t>
          </m:r>
          <m:r>
            <m:rPr>
              <m:nor/>
            </m:rPr>
            <m:t/>
          </m:r>
          <m:r>
            <m:rPr>
              <m:sty m:val="p"/>
            </m:rPr>
            <m:t>MSPD</m:t>
          </m:r>
          <m:r>
            <m:rPr>
              <m:nor/>
            </m:rPr>
            <m:t/>
          </m:r>
          <m:d>
            <m:dPr>
              <m:begChr m:val="‖"/>
              <m:sepChr m:val=","/>
              <m:endChr m:val="‖"/>
            </m:dPr>
            <m:e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nor/>
            </m:rPr>
            <m:t/>
          </m:r>
          <m:r>
            <m:t>≤</m:t>
          </m:r>
          <m:r>
            <m:rPr>
              <m:nor/>
            </m:rPr>
            <m:t/>
          </m:r>
          <m:r>
            <m:rPr>
              <m:sty m:val="p"/>
            </m:rPr>
            <m:t>MSPD</m:t>
          </m:r>
        </m:oMath>
      </m:oMathPara>
    </w:p>
    <w:p>
      <w:r>
        <w:t xml:space="preserve">Hence the velocity ball of radius </w:t>
      </w:r>
      <w:r>
        <w:rPr>
          <w:rFonts w:ascii="Consolas" w:hAnsi="Consolas"/>
          <w:sz w:val="19"/>
        </w:rPr>
        <w:t>MSPD</w:t>
      </w:r>
      <w:r>
        <w:t xml:space="preserve"> is invariant. For two streams satisfying this invariant:</w:t>
      </w:r>
    </w:p>
    <w:p>
      <w:pPr>
        <w:jc w:val="center"/>
      </w:pPr>
      <m:oMathPara>
        <m:oMath xmlns:mml="http://www.w3.org/1998/Math/MathML">
          <m:d>
            <m:dPr>
              <m:begChr m:val="‖"/>
              <m:sepChr m:val=","/>
              <m:endChr m:val="‖"/>
            </m:dPr>
            <m:e>
              <m:r>
                <m:t>Δ</m:t>
              </m:r>
              <m:r>
                <m:rPr>
                  <m:nor/>
                </m:rPr>
                <m:t/>
              </m:r>
              <m:sSub>
                <m:e>
                  <m:r>
                    <m:rPr>
                      <m:sty m:val="p"/>
                    </m:rPr>
                    <m:t>vel</m:t>
                  </m:r>
                </m:e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</m:sSub>
            </m:e>
          </m:d>
          <m:r>
            <m:rPr>
              <m:nor/>
            </m:rPr>
            <m:t/>
          </m:r>
          <m:r>
            <m:t>≤</m:t>
          </m:r>
          <m:r>
            <m:rPr>
              <m:nor/>
            </m:rPr>
            <m:t/>
          </m:r>
          <m:d>
            <m:dPr>
              <m:begChr m:val="‖"/>
              <m:sepChr m:val=","/>
              <m:endChr m:val="‖"/>
            </m:dPr>
            <m:e>
              <m:sSubSup>
                <m:e>
                  <m:r>
                    <m:rPr>
                      <m:sty m:val="p"/>
                    </m:rPr>
                    <m:t>vel</m:t>
                  </m:r>
                </m:e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  <m:sup>
                  <m:d>
                    <m:dPr>
                      <m:sepChr m:val=","/>
                    </m:dPr>
                    <m:e>
                      <m:r>
                        <m:t>1</m:t>
                      </m:r>
                    </m:e>
                  </m:d>
                </m:sup>
              </m:sSubSup>
            </m:e>
          </m:d>
          <m:r>
            <m:rPr>
              <m:nor/>
            </m:rPr>
            <m:t/>
          </m:r>
          <m:r>
            <m:t>+</m:t>
          </m:r>
          <m:r>
            <m:rPr>
              <m:nor/>
            </m:rPr>
            <m:t/>
          </m:r>
          <m:d>
            <m:dPr>
              <m:begChr m:val="‖"/>
              <m:sepChr m:val=","/>
              <m:endChr m:val="‖"/>
            </m:dPr>
            <m:e>
              <m:sSubSup>
                <m:e>
                  <m:r>
                    <m:rPr>
                      <m:sty m:val="p"/>
                    </m:rPr>
                    <m:t>vel</m:t>
                  </m:r>
                </m:e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  <m:sup>
                  <m:d>
                    <m:dPr>
                      <m:sepChr m:val=","/>
                    </m:dPr>
                    <m:e>
                      <m:r>
                        <m:t>2</m:t>
                      </m:r>
                    </m:e>
                  </m:d>
                </m:sup>
              </m:sSubSup>
            </m:e>
          </m:d>
          <m:r>
            <m:rPr>
              <m:nor/>
            </m:rPr>
            <m:t/>
          </m:r>
          <m:r>
            <m:t>≤</m:t>
          </m:r>
          <m:r>
            <m:rPr>
              <m:nor/>
            </m:rPr>
            <m:t/>
          </m:r>
          <m:r>
            <m:t>2</m:t>
          </m:r>
          <m:r>
            <m:rPr>
              <m:nor/>
            </m:rPr>
            <m:t/>
          </m:r>
          <m:r>
            <m:rPr>
              <m:sty m:val="p"/>
            </m:rPr>
            <m:t>MSPD</m:t>
          </m:r>
        </m:oMath>
      </m:oMathPara>
    </w:p>
    <w:p>
      <w:r>
        <w:t xml:space="preserve">This is the basis for the factor </w:t>
      </w:r>
      <w:r>
        <w:rPr>
          <w:rFonts w:ascii="Consolas" w:hAnsi="Consolas"/>
          <w:sz w:val="19"/>
        </w:rPr>
        <w:t>2 MSPD</w:t>
      </w:r>
      <w:r>
        <w:t xml:space="preserve"> in the tail bound. If an implementation uses a different velocity update or command normalization, this invariant must be rechecked.</w:t>
      </w:r>
    </w:p>
    <w:p>
      <w:pPr>
        <w:pStyle w:val="Heading1"/>
      </w:pPr>
      <w:r>
        <w:t>Definitions</w:t>
      </w:r>
    </w:p>
    <w:p>
      <w:r>
        <w:t xml:space="preserve">Let </w:t>
      </w:r>
      <m:oMath xmlns:mml="http://www.w3.org/1998/Math/MathML">
        <m:r>
          <m:t>ρ</m:t>
        </m:r>
        <m:r>
          <m:rPr>
            <m:nor/>
          </m:rPr>
          <m:t/>
        </m:r>
        <m:r>
          <m:t>=</m:t>
        </m:r>
        <m:r>
          <m:rPr>
            <m:nor/>
          </m:rPr>
          <m:t/>
        </m:r>
        <m:r>
          <m:t>1</m:t>
        </m:r>
        <m:r>
          <m:rPr>
            <m:nor/>
          </m:rPr>
          <m:t/>
        </m:r>
        <m:r>
          <m:t>−</m:t>
        </m:r>
        <m:r>
          <m:rPr>
            <m:nor/>
          </m:rPr>
          <m:t/>
        </m:r>
        <m:r>
          <m:t>α</m:t>
        </m:r>
      </m:oMath>
      <w:r>
        <w:t xml:space="preserve">. For the logarithmic cutoff formula below, assume </w:t>
      </w:r>
      <m:oMath xmlns:mml="http://www.w3.org/1998/Math/MathML">
        <m:r>
          <m:t>0</m:t>
        </m:r>
        <m:r>
          <m:rPr>
            <m:nor/>
          </m:rPr>
          <m:t/>
        </m:r>
        <m:r>
          <m:t>&lt;</m:t>
        </m:r>
        <m:r>
          <m:rPr>
            <m:nor/>
          </m:rPr>
          <m:t/>
        </m:r>
        <m:r>
          <m:t>ρ</m:t>
        </m:r>
        <m:r>
          <m:rPr>
            <m:nor/>
          </m:rPr>
          <m:t/>
        </m:r>
        <m:r>
          <m:t>&lt;</m:t>
        </m:r>
        <m:r>
          <m:rPr>
            <m:nor/>
          </m:rPr>
          <m:t/>
        </m:r>
        <m:r>
          <m:t>1</m:t>
        </m:r>
      </m:oMath>
      <w:r>
        <w:t xml:space="preserve">; the </w:t>
      </w:r>
      <m:oMath xmlns:mml="http://www.w3.org/1998/Math/MathML">
        <m:r>
          <m:t>ρ</m:t>
        </m:r>
        <m:r>
          <m:rPr>
            <m:nor/>
          </m:rPr>
          <m:t/>
        </m:r>
        <m:r>
          <m:t>=</m:t>
        </m:r>
        <m:r>
          <m:rPr>
            <m:nor/>
          </m:rPr>
          <m:t/>
        </m:r>
        <m:r>
          <m:t>0</m:t>
        </m:r>
      </m:oMath>
      <w:r>
        <w:t xml:space="preserve"> case is handled separately. Let </w:t>
      </w:r>
      <w:r>
        <w:rPr>
          <w:rFonts w:ascii="Consolas" w:hAnsi="Consolas"/>
          <w:sz w:val="19"/>
        </w:rPr>
        <w:t>g_i</w:t>
      </w:r>
      <w:r>
        <w:t xml:space="preserve"> be the frame index of a zigzag endpoint or corner event. After the local event window ends, suppose no additional command perturbation is injected into the compared streams, so the remaining difference follows:</w:t>
      </w:r>
    </w:p>
    <w:p>
      <w:pPr>
        <w:jc w:val="center"/>
      </w:pPr>
      <m:oMathPara>
        <m:oMath xmlns:mml="http://www.w3.org/1998/Math/MathML">
          <m:r>
            <m:t>Δ</m:t>
          </m:r>
          <m:r>
            <m:rPr>
              <m:nor/>
            </m:rPr>
            <m:t/>
          </m:r>
          <m:sSub>
            <m:e>
              <m:r>
                <m:rPr>
                  <m:sty m:val="p"/>
                </m:rPr>
                <m:t>vel</m:t>
              </m:r>
            </m:e>
            <m:sub>
              <m:r>
                <m:t>n+1</m:t>
              </m:r>
            </m:sub>
          </m:sSub>
          <m:r>
            <m:rPr>
              <m:nor/>
            </m:rPr>
            <m:t/>
          </m:r>
          <m:r>
            <m:t>=</m:t>
          </m:r>
          <m:r>
            <m:rPr>
              <m:nor/>
            </m:rPr>
            <m:t/>
          </m:r>
          <m:r>
            <m:t>ρ</m:t>
          </m:r>
          <m:r>
            <m:rPr>
              <m:nor/>
            </m:rPr>
            <m:t/>
          </m:r>
          <m:r>
            <m:t>Δ</m:t>
          </m:r>
          <m:r>
            <m:rPr>
              <m:nor/>
            </m:rPr>
            <m:t/>
          </m:r>
          <m:sSub>
            <m:e>
              <m:r>
                <m:rPr>
                  <m:sty m:val="p"/>
                </m:rPr>
                <m:t>vel</m:t>
              </m:r>
            </m:e>
            <m:sub>
              <m:r>
                <m:t>n</m:t>
              </m:r>
            </m:sub>
          </m:sSub>
        </m:oMath>
      </m:oMathPara>
    </w:p>
    <w:p>
      <w:r>
        <w:t xml:space="preserve">For a cutoff horizon </w:t>
      </w:r>
      <w:r>
        <w:rPr>
          <w:rFonts w:ascii="Consolas" w:hAnsi="Consolas"/>
          <w:sz w:val="19"/>
        </w:rPr>
        <w:t>H</w:t>
      </w:r>
      <w:r>
        <w:t>, define the residual positive-position tail magnitude by:</w:t>
      </w:r>
    </w:p>
    <w:p>
      <w:pPr>
        <w:jc w:val="center"/>
      </w:pPr>
      <m:oMathPara>
        <m:oMath xmlns:mml="http://www.w3.org/1998/Math/MathML">
          <m:r>
            <m:rPr>
              <m:sty m:val="p"/>
            </m:rPr>
            <m:t>TailPos</m:t>
          </m:r>
          <m:d>
            <m:dPr>
              <m:sepChr m:val=","/>
            </m:dPr>
            <m:e>
              <m:sSub>
                <m:e>
                  <m:r>
                    <m:t>g</m:t>
                  </m:r>
                </m:e>
                <m:sub>
                  <m:r>
                    <m:t>i,H</m:t>
                  </m:r>
                </m:sub>
              </m:sSub>
            </m:e>
          </m:d>
          <m:r>
            <m:rPr>
              <m:nor/>
            </m:rPr>
            <m:t/>
          </m:r>
          <m:r>
            <m:t>=</m:t>
          </m:r>
          <m:r>
            <m:rPr>
              <m:nor/>
            </m:rPr>
            <m:t/>
          </m:r>
          <m:d>
            <m:dPr>
              <m:begChr m:val="‖"/>
              <m:sepChr m:val=","/>
              <m:endChr m:val="‖"/>
            </m:dPr>
            <m:e>
              <m:r>
                <m:rPr>
                  <m:sty m:val="p"/>
                </m:rPr>
                <m:t>DT</m:t>
              </m:r>
              <m:r>
                <m:rPr>
                  <m:nor/>
                </m:rPr>
                <m:t/>
              </m:r>
              <m:sSubSup>
                <m:e>
                  <m:r>
                    <m:t>∑</m:t>
                  </m:r>
                </m:e>
                <m:sub>
                  <m:r>
                    <m:t>m=H</m:t>
                  </m:r>
                </m:sub>
                <m:sup>
                  <m:r>
                    <m:t>∞</m:t>
                  </m:r>
                </m:sup>
              </m:sSubSup>
              <m:r>
                <m:rPr>
                  <m:nor/>
                </m:rPr>
                <m:t/>
              </m:r>
              <m:r>
                <m:t>Δ</m:t>
              </m:r>
              <m:r>
                <m:rPr>
                  <m:nor/>
                </m:rPr>
                <m:t/>
              </m:r>
              <m:sSub>
                <m:e>
                  <m:r>
                    <m:rPr>
                      <m:sty m:val="p"/>
                    </m:rPr>
                    <m:t>vel</m:t>
                  </m:r>
                </m:e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+m</m:t>
                  </m:r>
                </m:sub>
              </m:sSub>
            </m:e>
          </m:d>
        </m:oMath>
      </m:oMathPara>
    </w:p>
    <w:p>
      <w:r>
        <w:t xml:space="preserve">This is a norm envelope for remaining smoothing memory after </w:t>
      </w:r>
      <w:r>
        <w:rPr>
          <w:rFonts w:ascii="Consolas" w:hAnsi="Consolas"/>
          <w:sz w:val="19"/>
        </w:rPr>
        <w:t>H</w:t>
      </w:r>
      <w:r>
        <w:t xml:space="preserve"> frames, not an RMSE theorem term.</w:t>
      </w:r>
    </w:p>
    <w:p>
      <w:pPr>
        <w:pStyle w:val="Heading1"/>
      </w:pPr>
      <w:r>
        <w:t>Geometric-series derivation</w:t>
      </w:r>
    </w:p>
    <w:p>
      <w:r>
        <w:t xml:space="preserve">For </w:t>
      </w:r>
      <m:oMath xmlns:mml="http://www.w3.org/1998/Math/MathML">
        <m:r>
          <m:t>0</m:t>
        </m:r>
        <m:r>
          <m:rPr>
            <m:nor/>
          </m:rPr>
          <m:t/>
        </m:r>
        <m:r>
          <m:t>&lt;</m:t>
        </m:r>
        <m:r>
          <m:rPr>
            <m:nor/>
          </m:rPr>
          <m:t/>
        </m:r>
        <m:r>
          <m:t>ρ</m:t>
        </m:r>
        <m:r>
          <m:rPr>
            <m:nor/>
          </m:rPr>
          <m:t/>
        </m:r>
        <m:r>
          <m:t>&lt;</m:t>
        </m:r>
        <m:r>
          <m:rPr>
            <m:nor/>
          </m:rPr>
          <m:t/>
        </m:r>
        <m:r>
          <m:t>1</m:t>
        </m:r>
      </m:oMath>
      <w:r>
        <w:t xml:space="preserve">, since </w:t>
      </w:r>
      <m:oMath xmlns:mml="http://www.w3.org/1998/Math/MathML">
        <m:d>
          <m:dPr>
            <m:begChr m:val="‖"/>
            <m:sepChr m:val=","/>
            <m:endChr m:val="‖"/>
          </m:dPr>
          <m:e>
            <m:r>
              <m:t>Δ</m:t>
            </m:r>
            <m:r>
              <m:rPr>
                <m:nor/>
              </m:rPr>
              <m:t/>
            </m:r>
            <m:sSub>
              <m:e>
                <m:r>
                  <m:rPr>
                    <m:sty m:val="p"/>
                  </m:rPr>
                  <m:t>vel</m:t>
                </m:r>
              </m:e>
              <m:sub>
                <m:sSub>
                  <m:e>
                    <m:r>
                      <m:t>g</m:t>
                    </m:r>
                  </m:e>
                  <m:sub>
                    <m:r>
                      <m:t>i</m:t>
                    </m:r>
                  </m:sub>
                </m:sSub>
                <m:r>
                  <m:t>+m</m:t>
                </m:r>
              </m:sub>
            </m:sSub>
          </m:e>
        </m:d>
        <m:r>
          <m:rPr>
            <m:nor/>
          </m:rPr>
          <m:t/>
        </m:r>
        <m:r>
          <m:t>≤</m:t>
        </m:r>
        <m:r>
          <m:rPr>
            <m:nor/>
          </m:rPr>
          <m:t/>
        </m:r>
        <m:sSup>
          <m:e>
            <m:r>
              <m:t>ρ</m:t>
            </m:r>
          </m:e>
          <m:sup>
            <m:r>
              <m:t>m</m:t>
            </m:r>
          </m:sup>
        </m:sSup>
        <m:r>
          <m:rPr>
            <m:nor/>
          </m:rPr>
          <m:t/>
        </m:r>
        <m:d>
          <m:dPr>
            <m:begChr m:val="‖"/>
            <m:sepChr m:val=","/>
            <m:endChr m:val="‖"/>
          </m:dPr>
          <m:e>
            <m:r>
              <m:t>Δ</m:t>
            </m:r>
            <m:r>
              <m:rPr>
                <m:nor/>
              </m:rPr>
              <m:t/>
            </m:r>
            <m:sSub>
              <m:e>
                <m:r>
                  <m:rPr>
                    <m:sty m:val="p"/>
                  </m:rPr>
                  <m:t>vel</m:t>
                </m:r>
              </m:e>
              <m:sub>
                <m:sSub>
                  <m:e>
                    <m:r>
                      <m:t>g</m:t>
                    </m:r>
                  </m:e>
                  <m:sub>
                    <m:r>
                      <m:t>i</m:t>
                    </m:r>
                  </m:sub>
                </m:sSub>
              </m:sub>
            </m:sSub>
          </m:e>
        </m:d>
      </m:oMath>
      <w:r>
        <w:t xml:space="preserve">, define the scalar geometric tail </w:t>
      </w:r>
      <m:oMath xmlns:mml="http://www.w3.org/1998/Math/MathML">
        <m:sSub>
          <m:e>
            <m:r>
              <m:t>S</m:t>
            </m:r>
          </m:e>
          <m:sub>
            <m:r>
              <m:rPr>
                <m:sty m:val="p"/>
              </m:rPr>
              <m:t>tail</m:t>
            </m:r>
          </m:sub>
        </m:sSub>
        <m:d>
          <m:dPr>
            <m:sepChr m:val=","/>
          </m:dPr>
          <m:e>
            <m:r>
              <m:t>H</m:t>
            </m:r>
          </m:e>
        </m:d>
        <m:r>
          <m:rPr>
            <m:nor/>
          </m:rPr>
          <m:t/>
        </m:r>
        <m:r>
          <m:t>=</m:t>
        </m:r>
        <m:r>
          <m:rPr>
            <m:nor/>
          </m:rPr>
          <m:t/>
        </m:r>
        <m:f>
          <m:fPr>
            <m:type m:val="bar"/>
          </m:fPr>
          <m:num>
            <m:sSup>
              <m:e>
                <m:r>
                  <m:t>ρ</m:t>
                </m:r>
              </m:e>
              <m:sup>
                <m:r>
                  <m:t>H</m:t>
                </m:r>
              </m:sup>
            </m:sSup>
          </m:num>
          <m:den>
            <m:d>
              <m:dPr>
                <m:sepChr m:val=","/>
              </m:dPr>
              <m:e>
                <m:r>
                  <m:t>1−ρ</m:t>
                </m:r>
              </m:e>
            </m:d>
          </m:den>
        </m:f>
      </m:oMath>
      <w:r>
        <w:t>. The residual position tail satisfies:</w:t>
      </w:r>
    </w:p>
    <w:p>
      <w:pPr>
        <w:jc w:val="center"/>
      </w:pPr>
      <m:oMathPara>
        <m:oMath xmlns:mml="http://www.w3.org/1998/Math/MathML">
          <m:r>
            <m:rPr>
              <m:sty m:val="p"/>
            </m:rPr>
            <m:t>TailPos</m:t>
          </m:r>
          <m:d>
            <m:dPr>
              <m:sepChr m:val=","/>
            </m:dPr>
            <m:e>
              <m:sSub>
                <m:e>
                  <m:r>
                    <m:t>g</m:t>
                  </m:r>
                </m:e>
                <m:sub>
                  <m:r>
                    <m:t>i,H</m:t>
                  </m:r>
                </m:sub>
              </m:sSub>
            </m:e>
          </m:d>
          <m:r>
            <m:rPr>
              <m:nor/>
            </m:rPr>
            <m:t/>
          </m:r>
          <m:r>
            <m:t>≤</m:t>
          </m:r>
          <m:r>
            <m:rPr>
              <m:nor/>
            </m:rPr>
            <m:t/>
          </m:r>
          <m:r>
            <m:rPr>
              <m:sty m:val="p"/>
            </m:rPr>
            <m:t>DT</m:t>
          </m:r>
          <m:r>
            <m:rPr>
              <m:nor/>
            </m:rPr>
            <m:t/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tail</m:t>
              </m:r>
            </m:sub>
          </m:sSub>
          <m:d>
            <m:dPr>
              <m:sepChr m:val=","/>
            </m:dPr>
            <m:e>
              <m:r>
                <m:t>H</m:t>
              </m:r>
            </m:e>
          </m:d>
          <m:r>
            <m:rPr>
              <m:nor/>
            </m:rPr>
            <m:t/>
          </m:r>
          <m:d>
            <m:dPr>
              <m:begChr m:val="‖"/>
              <m:sepChr m:val=","/>
              <m:endChr m:val="‖"/>
            </m:dPr>
            <m:e>
              <m:r>
                <m:t>Δ</m:t>
              </m:r>
              <m:r>
                <m:rPr>
                  <m:nor/>
                </m:rPr>
                <m:t/>
              </m:r>
              <m:sSub>
                <m:e>
                  <m:r>
                    <m:rPr>
                      <m:sty m:val="p"/>
                    </m:rPr>
                    <m:t>vel</m:t>
                  </m:r>
                </m:e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</m:sSub>
            </m:e>
          </m:d>
        </m:oMath>
      </m:oMathPara>
    </w:p>
    <w:p>
      <w:pPr>
        <w:jc w:val="center"/>
      </w:pPr>
      <m:oMathPara>
        <m:oMath xmlns:mml="http://www.w3.org/1998/Math/MathML">
          <m:r>
            <m:rPr>
              <m:sty m:val="p"/>
            </m:rPr>
            <m:t>TailPos</m:t>
          </m:r>
          <m:d>
            <m:dPr>
              <m:sepChr m:val=","/>
            </m:dPr>
            <m:e>
              <m:sSub>
                <m:e>
                  <m:r>
                    <m:t>g</m:t>
                  </m:r>
                </m:e>
                <m:sub>
                  <m:r>
                    <m:t>i,H</m:t>
                  </m:r>
                </m:sub>
              </m:sSub>
            </m:e>
          </m:d>
          <m:r>
            <m:rPr>
              <m:nor/>
            </m:rPr>
            <m:t/>
          </m:r>
          <m:r>
            <m:t>≤</m:t>
          </m:r>
          <m:r>
            <m:rPr>
              <m:nor/>
            </m:rPr>
            <m:t/>
          </m:r>
          <m:r>
            <m:t>2</m:t>
          </m:r>
          <m:r>
            <m:rPr>
              <m:nor/>
            </m:rPr>
            <m:t/>
          </m:r>
          <m:r>
            <m:rPr>
              <m:sty m:val="p"/>
            </m:rPr>
            <m:t>DT</m:t>
          </m:r>
          <m:r>
            <m:rPr>
              <m:nor/>
            </m:rPr>
            <m:t/>
          </m:r>
          <m:r>
            <m:rPr>
              <m:sty m:val="p"/>
            </m:rPr>
            <m:t>MSPD</m:t>
          </m:r>
          <m:r>
            <m:rPr>
              <m:nor/>
            </m:rPr>
            <m:t/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tail</m:t>
              </m:r>
            </m:sub>
          </m:sSub>
          <m:d>
            <m:dPr>
              <m:sepChr m:val=","/>
            </m:dPr>
            <m:e>
              <m:r>
                <m:t>H</m:t>
              </m:r>
            </m:e>
          </m:d>
        </m:oMath>
      </m:oMathPara>
    </w:p>
    <w:p>
      <w:pPr>
        <w:jc w:val="center"/>
      </w:pPr>
      <m:oMathPara>
        <m:oMath xmlns:mml="http://www.w3.org/1998/Math/MathML">
          <m:r>
            <m:rPr>
              <m:sty m:val="p"/>
            </m:rPr>
            <m:t>TailPos</m:t>
          </m:r>
          <m:d>
            <m:dPr>
              <m:sepChr m:val=","/>
            </m:dPr>
            <m:e>
              <m:sSub>
                <m:e>
                  <m:r>
                    <m:t>g</m:t>
                  </m:r>
                </m:e>
                <m:sub>
                  <m:r>
                    <m:t>i,H</m:t>
                  </m:r>
                </m:sub>
              </m:sSub>
            </m:e>
          </m:d>
          <m:r>
            <m:rPr>
              <m:nor/>
            </m:rPr>
            <m:t/>
          </m:r>
          <m:r>
            <m:t>≤</m:t>
          </m:r>
          <m:r>
            <m:rPr>
              <m:nor/>
            </m:rPr>
            <m:t/>
          </m:r>
          <m:r>
            <m:t>2</m:t>
          </m:r>
          <m:r>
            <m:rPr>
              <m:nor/>
            </m:rPr>
            <m:t/>
          </m:r>
          <m:r>
            <m:rPr>
              <m:sty m:val="p"/>
            </m:rPr>
            <m:t>DT</m:t>
          </m:r>
          <m:r>
            <m:rPr>
              <m:nor/>
            </m:rPr>
            <m:t/>
          </m:r>
          <m:r>
            <m:rPr>
              <m:sty m:val="p"/>
            </m:rPr>
            <m:t>MSPD</m:t>
          </m:r>
          <m:r>
            <m:rPr>
              <m:nor/>
            </m:rPr>
            <m:t/>
          </m:r>
          <m:f>
            <m:fPr>
              <m:type m:val="bar"/>
            </m:fPr>
            <m:num>
              <m:sSup>
                <m:e>
                  <m:r>
                    <m:t>ρ</m:t>
                  </m:r>
                </m:e>
                <m:sup>
                  <m:r>
                    <m:t>H</m:t>
                  </m:r>
                </m:sup>
              </m:sSup>
            </m:num>
            <m:den>
              <m:d>
                <m:dPr>
                  <m:sepChr m:val=","/>
                </m:dPr>
                <m:e>
                  <m:r>
                    <m:t>1−ρ</m:t>
                  </m:r>
                </m:e>
              </m:d>
            </m:den>
          </m:f>
        </m:oMath>
      </m:oMathPara>
    </w:p>
    <w:p>
      <w:r>
        <w:t xml:space="preserve">For a tolerance </w:t>
      </w:r>
      <m:oMath xmlns:mml="http://www.w3.org/1998/Math/MathML">
        <m:sSub>
          <m:e>
            <m:r>
              <m:t>ε</m:t>
            </m:r>
          </m:e>
          <m:sub>
            <m:r>
              <m:rPr>
                <m:sty m:val="p"/>
              </m:rPr>
              <m:t>tail</m:t>
            </m:r>
          </m:sub>
        </m:sSub>
      </m:oMath>
      <w:r>
        <w:t>, choose:</w:t>
      </w:r>
    </w:p>
    <w:p>
      <w:pPr>
        <w:jc w:val="center"/>
      </w:pPr>
      <m:oMathPara>
        <m:oMath xmlns:mml="http://www.w3.org/1998/Math/MathML">
          <m:sSub>
            <m:e>
              <m:r>
                <m:t>H</m:t>
              </m:r>
            </m:e>
            <m:sub>
              <m:r>
                <m:t>ε</m:t>
              </m:r>
            </m:sub>
          </m:sSub>
          <m:r>
            <m:rPr>
              <m:nor/>
            </m:rPr>
            <m:t/>
          </m:r>
          <m:r>
            <m:t>=</m:t>
          </m:r>
          <m:r>
            <m:rPr>
              <m:nor/>
            </m:rPr>
            <m:t/>
          </m:r>
          <m:r>
            <m:rPr>
              <m:sty m:val="p"/>
            </m:rPr>
            <m:t>ceil</m:t>
          </m:r>
          <m:d>
            <m:dPr>
              <m:sepChr m:val=","/>
            </m:dPr>
            <m:e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d>
                    <m:dPr>
                      <m:sepChr m:val=","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tail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m:t>log</m:t>
                  </m:r>
                </m:den>
              </m:f>
              <m:d>
                <m:dPr>
                  <m:sepChr m:val=","/>
                </m:dPr>
                <m:e>
                  <m:r>
                    <m:t>ρ</m:t>
                  </m:r>
                </m:e>
              </m:d>
            </m:e>
          </m:d>
        </m:oMath>
      </m:oMathPara>
    </w:p>
    <w:p>
      <w:r>
        <w:t xml:space="preserve">Then </w:t>
      </w:r>
      <m:oMath xmlns:mml="http://www.w3.org/1998/Math/MathML">
        <m:sSup>
          <m:e>
            <m:r>
              <m:t>ρ</m:t>
            </m:r>
          </m:e>
          <m:sup>
            <m:sSub>
              <m:e>
                <m:r>
                  <m:t>H</m:t>
                </m:r>
              </m:e>
              <m:sub>
                <m:r>
                  <m:t>ε</m:t>
                </m:r>
              </m:sub>
            </m:sSub>
          </m:sup>
        </m:sSup>
        <m:r>
          <m:rPr>
            <m:nor/>
          </m:rPr>
          <m:t/>
        </m:r>
        <m:r>
          <m:t>≤</m:t>
        </m:r>
        <m:r>
          <m:rPr>
            <m:nor/>
          </m:rPr>
          <m:t/>
        </m:r>
        <m:sSub>
          <m:e>
            <m:r>
              <m:t>ε</m:t>
            </m:r>
          </m:e>
          <m:sub>
            <m:r>
              <m:rPr>
                <m:sty m:val="p"/>
              </m:rPr>
              <m:t>tail</m:t>
            </m:r>
          </m:sub>
        </m:sSub>
      </m:oMath>
      <w:r>
        <w:t>, and:</w:t>
      </w:r>
    </w:p>
    <w:p>
      <w:pPr>
        <w:jc w:val="center"/>
      </w:pPr>
      <m:oMathPara>
        <m:oMath xmlns:mml="http://www.w3.org/1998/Math/MathML">
          <m:r>
            <m:rPr>
              <m:sty m:val="p"/>
            </m:rPr>
            <m:t>TailPos</m:t>
          </m:r>
          <m:d>
            <m:dPr>
              <m:sepChr m:val=","/>
            </m:dPr>
            <m:e>
              <m:sSub>
                <m:e>
                  <m:r>
                    <m:t>g</m:t>
                  </m:r>
                </m:e>
                <m:sub>
                  <m:r>
                    <m:t>i,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ε</m:t>
                      </m:r>
                    </m:sub>
                  </m:sSub>
                </m:sub>
              </m:sSub>
            </m:e>
          </m:d>
          <m:r>
            <m:rPr>
              <m:nor/>
            </m:rPr>
            <m:t/>
          </m:r>
          <m:r>
            <m:t>≤</m:t>
          </m:r>
          <m:r>
            <m:rPr>
              <m:nor/>
            </m:rPr>
            <m:t/>
          </m:r>
          <m:r>
            <m:t>2</m:t>
          </m:r>
          <m:r>
            <m:rPr>
              <m:nor/>
            </m:rPr>
            <m:t/>
          </m:r>
          <m:r>
            <m:rPr>
              <m:sty m:val="p"/>
            </m:rPr>
            <m:t>DT</m:t>
          </m:r>
          <m:r>
            <m:rPr>
              <m:nor/>
            </m:rPr>
            <m:t/>
          </m:r>
          <m:r>
            <m:rPr>
              <m:sty m:val="p"/>
            </m:rPr>
            <m:t>MSPD</m:t>
          </m:r>
          <m:r>
            <m:rPr>
              <m:nor/>
            </m:rPr>
            <m:t/>
          </m:r>
          <m:f>
            <m:fPr>
              <m:type m:val="bar"/>
            </m:fPr>
            <m:num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tail</m:t>
                  </m:r>
                </m:sub>
              </m:sSub>
            </m:num>
            <m:den>
              <m:d>
                <m:dPr>
                  <m:sepChr m:val=","/>
                </m:dPr>
                <m:e>
                  <m:r>
                    <m:t>1−ρ</m:t>
                  </m:r>
                </m:e>
              </m:d>
            </m:den>
          </m:f>
        </m:oMath>
      </m:oMathPara>
    </w:p>
    <w:p>
      <w:r>
        <w:t xml:space="preserve">If </w:t>
      </w:r>
      <m:oMath xmlns:mml="http://www.w3.org/1998/Math/MathML">
        <m:r>
          <m:t>ρ</m:t>
        </m:r>
        <m:r>
          <m:rPr>
            <m:nor/>
          </m:rPr>
          <m:t/>
        </m:r>
        <m:r>
          <m:t>=</m:t>
        </m:r>
        <m:r>
          <m:rPr>
            <m:nor/>
          </m:rPr>
          <m:t/>
        </m:r>
        <m:r>
          <m:t>0</m:t>
        </m:r>
      </m:oMath>
      <w:r>
        <w:t>, the smoothing-memory discrepancy vanishes after one update, so the logarithmic cutoff formula is not used.</w:t>
      </w:r>
    </w:p>
    <w:p>
      <w:pPr>
        <w:pStyle w:val="Heading1"/>
      </w:pPr>
      <w:r>
        <w:t>Implementation note</w:t>
      </w:r>
    </w:p>
    <w:p>
      <w:r>
        <w:t xml:space="preserve">With </w:t>
      </w:r>
      <m:oMath xmlns:mml="http://www.w3.org/1998/Math/MathML">
        <m:r>
          <m:t>α</m:t>
        </m:r>
        <m:r>
          <m:rPr>
            <m:nor/>
          </m:rPr>
          <m:t/>
        </m:r>
        <m:r>
          <m:t>=</m:t>
        </m:r>
        <m:r>
          <m:rPr>
            <m:nor/>
          </m:rPr>
          <m:t/>
        </m:r>
        <m:r>
          <m:t>0.2</m:t>
        </m:r>
      </m:oMath>
      <w:r>
        <w:t xml:space="preserve">, </w:t>
      </w:r>
      <m:oMath xmlns:mml="http://www.w3.org/1998/Math/MathML">
        <m:r>
          <m:t>ρ</m:t>
        </m:r>
        <m:r>
          <m:rPr>
            <m:nor/>
          </m:rPr>
          <m:t/>
        </m:r>
        <m:r>
          <m:t>=</m:t>
        </m:r>
        <m:r>
          <m:rPr>
            <m:nor/>
          </m:rPr>
          <m:t/>
        </m:r>
        <m:r>
          <m:t>0.8</m:t>
        </m:r>
      </m:oMath>
      <w:r>
        <w:t xml:space="preserve">, and </w:t>
      </w:r>
      <m:oMath xmlns:mml="http://www.w3.org/1998/Math/MathML">
        <m:sSub>
          <m:e>
            <m:r>
              <m:t>ε</m:t>
            </m:r>
          </m:e>
          <m:sub>
            <m:r>
              <m:rPr>
                <m:sty m:val="p"/>
              </m:rPr>
              <m:t>tail</m:t>
            </m:r>
          </m:sub>
        </m:sSub>
        <m:r>
          <m:rPr>
            <m:nor/>
          </m:rPr>
          <m:t/>
        </m:r>
        <m:r>
          <m:t>=</m:t>
        </m:r>
        <m:r>
          <m:rPr>
            <m:nor/>
          </m:rPr>
          <m:t/>
        </m:r>
        <m:r>
          <m:t>0.01</m:t>
        </m:r>
      </m:oMath>
      <w:r>
        <w:t xml:space="preserve">, this gives </w:t>
      </w:r>
      <m:oMath xmlns:mml="http://www.w3.org/1998/Math/MathML">
        <m:sSub>
          <m:e>
            <m:r>
              <m:t>H</m:t>
            </m:r>
          </m:e>
          <m:sub>
            <m:r>
              <m:t>ε</m:t>
            </m:r>
          </m:sub>
        </m:sSub>
        <m:r>
          <m:rPr>
            <m:nor/>
          </m:rPr>
          <m:t/>
        </m:r>
        <m:r>
          <m:t>=</m:t>
        </m:r>
        <m:r>
          <m:rPr>
            <m:nor/>
          </m:rPr>
          <m:t/>
        </m:r>
        <m:r>
          <m:t>21</m:t>
        </m:r>
      </m:oMath>
      <w:r>
        <w:t xml:space="preserve"> frames. This supports the qualitative claim that zigzag endpoints can retain smoothing memory across nearby events. It does not prove additive corner costs, global benefit, or a zigzag RMSE sign prediction.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8"/>
    </w:rPr>
  </w:style>
  <w:style w:type="paragraph" w:customStyle="1" w:styleId="TableCaption">
    <w:name w:val="Table Caption"/>
    <w:basedOn w:val="Caption"/>
    <w:rPr>
      <w:rFonts w:ascii="Times New Roman" w:hAnsi="Times New Roman"/>
      <w:b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Bongkeun Song</dc:creator>
  <cp:keywords/>
  <dc:description>Generated from manuscript source files for IJGS submission preparation.</dc:description>
  <cp:lastModifiedBy>Bongkeun Song</cp:lastModifiedBy>
  <cp:revision>1</cp:revision>
  <dcterms:created xsi:type="dcterms:W3CDTF">2013-12-23T23:15:00Z</dcterms:created>
  <dcterms:modified xsi:type="dcterms:W3CDTF">2013-12-23T23:15:00Z</dcterms:modified>
  <cp:category/>
</cp:coreProperties>
</file>