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047edc1e1cff097a7f3d2755ffa2010910e2fa"/>
    <w:p>
      <w:pPr>
        <w:pStyle w:val="Heading1"/>
      </w:pPr>
      <w:r>
        <w:t xml:space="preserve">Supplementary Information S1. Reduced-Order Closure Falsification Details</w:t>
      </w:r>
    </w:p>
    <w:bookmarkStart w:id="20" w:name="role-of-this-supplement"/>
    <w:p>
      <w:pPr>
        <w:pStyle w:val="Heading2"/>
      </w:pPr>
      <w:r>
        <w:t xml:space="preserve">Role of this supplement</w:t>
      </w:r>
    </w:p>
    <w:p>
      <w:pPr>
        <w:pStyle w:val="FirstParagraph"/>
      </w:pPr>
      <w:r>
        <w:t xml:space="preserve">The reduced-order route is included to document a frozen closure attempt that failed on heldout3. It is not a primary contribution, not a validation result, and not a theorem. It explains why the manuscript moves from predictive reduced-order closure to a hybrid obstruction framework.</w:t>
      </w:r>
    </w:p>
    <w:bookmarkEnd w:id="20"/>
    <w:bookmarkStart w:id="21" w:name="sign-convention"/>
    <w:p>
      <w:pPr>
        <w:pStyle w:val="Heading2"/>
      </w:pPr>
      <w:r>
        <w:t xml:space="preserve">Sign convention</w:t>
      </w:r>
    </w:p>
    <w:p>
      <w:pPr>
        <w:pStyle w:val="FirstParagraph"/>
      </w:pPr>
      <w:r>
        <w:t xml:space="preserve">The reduced-order route uses one sign convention throughout:</w:t>
      </w:r>
    </w:p>
    <w:p>
      <w:pPr>
        <w:pStyle w:val="BodyText"/>
      </w:pPr>
      <w:r>
        <w:rPr>
          <w:rStyle w:val="VerbatimChar"/>
        </w:rPr>
        <w:t xml:space="preserve">gap = RMSE_honest - RMSE_intervention.</w:t>
      </w:r>
    </w:p>
    <w:p>
      <w:pPr>
        <w:pStyle w:val="BodyText"/>
      </w:pPr>
      <w:r>
        <w:t xml:space="preserve">Therefore:</w:t>
      </w:r>
    </w:p>
    <w:p>
      <w:pPr>
        <w:numPr>
          <w:ilvl w:val="0"/>
          <w:numId w:val="1001"/>
        </w:numPr>
        <w:pStyle w:val="Compact"/>
      </w:pPr>
      <w:r>
        <w:rPr>
          <w:rStyle w:val="VerbatimChar"/>
        </w:rPr>
        <w:t xml:space="preserve">gap &gt; 0</w:t>
      </w:r>
      <w:r>
        <w:t xml:space="preserve">: intervention benefit;</w:t>
      </w:r>
    </w:p>
    <w:p>
      <w:pPr>
        <w:numPr>
          <w:ilvl w:val="0"/>
          <w:numId w:val="1001"/>
        </w:numPr>
        <w:pStyle w:val="Compact"/>
      </w:pPr>
      <w:r>
        <w:rPr>
          <w:rStyle w:val="VerbatimChar"/>
        </w:rPr>
        <w:t xml:space="preserve">gap &lt;= 0</w:t>
      </w:r>
      <w:r>
        <w:t xml:space="preserve">: harm or non-benefit.</w:t>
      </w:r>
    </w:p>
    <w:p>
      <w:pPr>
        <w:pStyle w:val="FirstParagraph"/>
      </w:pPr>
      <w:r>
        <w:t xml:space="preserve">A predicted benefit means</w:t>
      </w:r>
      <w:r>
        <w:t xml:space="preserve"> </w:t>
      </w:r>
      <w:r>
        <w:rPr>
          <w:rStyle w:val="VerbatimChar"/>
        </w:rPr>
        <w:t xml:space="preserve">gap_hat &gt; 0</w:t>
      </w:r>
      <w:r>
        <w:t xml:space="preserve">. An observed benefit means the measured gap is positive under the same convention.</w:t>
      </w:r>
    </w:p>
    <w:bookmarkEnd w:id="21"/>
    <w:bookmarkStart w:id="22" w:name="data-lineage-and-freeze-status"/>
    <w:p>
      <w:pPr>
        <w:pStyle w:val="Heading2"/>
      </w:pPr>
      <w:r>
        <w:t xml:space="preserve">Data lineage and freeze status</w:t>
      </w:r>
    </w:p>
    <w:tbl>
      <w:tblPr>
        <w:tblStyle w:val="Table"/>
        <w:tblW w:type="pct" w:w="5000"/>
        <w:tblLook w:firstRow="1" w:lastRow="0" w:firstColumn="0" w:lastColumn="0" w:noHBand="0" w:noVBand="0" w:val="0020"/>
        <w:jc w:val="start"/>
      </w:tblPr>
      <w:tblGrid>
        <w:gridCol w:w="1397"/>
        <w:gridCol w:w="1397"/>
        <w:gridCol w:w="1863"/>
        <w:gridCol w:w="1863"/>
        <w:gridCol w:w="1397"/>
      </w:tblGrid>
      <w:tr>
        <w:trPr>
          <w:tblHeader w:val="true"/>
        </w:trPr>
        <w:tc>
          <w:tcPr/>
          <w:p>
            <w:pPr>
              <w:pStyle w:val="Compact"/>
              <w:jc w:val="left"/>
            </w:pPr>
            <w:r>
              <w:t xml:space="preserve">Dataset or file</w:t>
            </w:r>
          </w:p>
        </w:tc>
        <w:tc>
          <w:tcPr/>
          <w:p>
            <w:pPr>
              <w:pStyle w:val="Compact"/>
              <w:jc w:val="left"/>
            </w:pPr>
            <w:r>
              <w:t xml:space="preserve">Purpose</w:t>
            </w:r>
          </w:p>
        </w:tc>
        <w:tc>
          <w:tcPr/>
          <w:p>
            <w:pPr>
              <w:pStyle w:val="Compact"/>
              <w:jc w:val="right"/>
            </w:pPr>
            <w:r>
              <w:t xml:space="preserve">Fitted?</w:t>
            </w:r>
          </w:p>
        </w:tc>
        <w:tc>
          <w:tcPr/>
          <w:p>
            <w:pPr>
              <w:pStyle w:val="Compact"/>
              <w:jc w:val="right"/>
            </w:pPr>
            <w:r>
              <w:t xml:space="preserve">Used for heldout3 outcome inspection before freeze?</w:t>
            </w:r>
          </w:p>
        </w:tc>
        <w:tc>
          <w:tcPr/>
          <w:p>
            <w:pPr>
              <w:pStyle w:val="Compact"/>
              <w:jc w:val="left"/>
            </w:pPr>
            <w:r>
              <w:t xml:space="preserve">Status</w:t>
            </w:r>
          </w:p>
        </w:tc>
      </w:tr>
      <w:tr>
        <w:tc>
          <w:tcPr/>
          <w:p>
            <w:pPr>
              <w:pStyle w:val="Compact"/>
              <w:jc w:val="left"/>
            </w:pPr>
            <w:r>
              <w:rPr>
                <w:rStyle w:val="VerbatimChar"/>
              </w:rPr>
              <w:t xml:space="preserve">original_96</w:t>
            </w:r>
          </w:p>
        </w:tc>
        <w:tc>
          <w:tcPr/>
          <w:p>
            <w:pPr>
              <w:pStyle w:val="Compact"/>
              <w:jc w:val="left"/>
            </w:pPr>
            <w:r>
              <w:t xml:space="preserve">original grid and locked E-model source</w:t>
            </w:r>
          </w:p>
        </w:tc>
        <w:tc>
          <w:tcPr/>
          <w:p>
            <w:pPr>
              <w:pStyle w:val="Compact"/>
              <w:jc w:val="right"/>
            </w:pPr>
            <w:r>
              <w:t xml:space="preserve">yes, before v3 residual correction</w:t>
            </w:r>
          </w:p>
        </w:tc>
        <w:tc>
          <w:tcPr/>
          <w:p>
            <w:pPr>
              <w:pStyle w:val="Compact"/>
              <w:jc w:val="right"/>
            </w:pPr>
            <w:r>
              <w:t xml:space="preserve">no</w:t>
            </w:r>
          </w:p>
        </w:tc>
        <w:tc>
          <w:tcPr/>
          <w:p>
            <w:pPr>
              <w:pStyle w:val="Compact"/>
              <w:jc w:val="left"/>
            </w:pPr>
            <w:r>
              <w:t xml:space="preserve">development</w:t>
            </w:r>
          </w:p>
        </w:tc>
      </w:tr>
      <w:tr>
        <w:tc>
          <w:tcPr/>
          <w:p>
            <w:pPr>
              <w:pStyle w:val="Compact"/>
              <w:jc w:val="left"/>
            </w:pPr>
            <w:r>
              <w:rPr>
                <w:rStyle w:val="VerbatimChar"/>
              </w:rPr>
              <w:t xml:space="preserve">heldout1_56</w:t>
            </w:r>
            <w:r>
              <w:t xml:space="preserve">,</w:t>
            </w:r>
            <w:r>
              <w:t xml:space="preserve"> </w:t>
            </w:r>
            <w:r>
              <w:rPr>
                <w:rStyle w:val="VerbatimChar"/>
              </w:rPr>
              <w:t xml:space="preserve">heldout2_80</w:t>
            </w:r>
          </w:p>
        </w:tc>
        <w:tc>
          <w:tcPr/>
          <w:p>
            <w:pPr>
              <w:pStyle w:val="Compact"/>
              <w:jc w:val="left"/>
            </w:pPr>
            <w:r>
              <w:t xml:space="preserve">development extension for v3 residual correction</w:t>
            </w:r>
          </w:p>
        </w:tc>
        <w:tc>
          <w:tcPr/>
          <w:p>
            <w:pPr>
              <w:pStyle w:val="Compact"/>
              <w:jc w:val="right"/>
            </w:pPr>
            <w:r>
              <w:t xml:space="preserve">yes</w:t>
            </w:r>
          </w:p>
        </w:tc>
        <w:tc>
          <w:tcPr/>
          <w:p>
            <w:pPr>
              <w:pStyle w:val="Compact"/>
              <w:jc w:val="right"/>
            </w:pPr>
            <w:r>
              <w:t xml:space="preserve">no</w:t>
            </w:r>
          </w:p>
        </w:tc>
        <w:tc>
          <w:tcPr/>
          <w:p>
            <w:pPr>
              <w:pStyle w:val="Compact"/>
              <w:jc w:val="left"/>
            </w:pPr>
            <w:r>
              <w:t xml:space="preserve">development</w:t>
            </w:r>
          </w:p>
        </w:tc>
      </w:tr>
      <w:tr>
        <w:tc>
          <w:tcPr/>
          <w:p>
            <w:pPr>
              <w:pStyle w:val="Compact"/>
              <w:jc w:val="left"/>
            </w:pPr>
            <w:r>
              <w:rPr>
                <w:rStyle w:val="VerbatimChar"/>
              </w:rPr>
              <w:t xml:space="preserve">heldout3</w:t>
            </w:r>
          </w:p>
        </w:tc>
        <w:tc>
          <w:tcPr/>
          <w:p>
            <w:pPr>
              <w:pStyle w:val="Compact"/>
              <w:jc w:val="left"/>
            </w:pPr>
            <w:r>
              <w:t xml:space="preserve">frozen held-out evaluation of the v3 correction</w:t>
            </w:r>
          </w:p>
        </w:tc>
        <w:tc>
          <w:tcPr/>
          <w:p>
            <w:pPr>
              <w:pStyle w:val="Compact"/>
              <w:jc w:val="right"/>
            </w:pPr>
            <w:r>
              <w:t xml:space="preserve">no</w:t>
            </w:r>
          </w:p>
        </w:tc>
        <w:tc>
          <w:tcPr/>
          <w:p>
            <w:pPr>
              <w:pStyle w:val="Compact"/>
              <w:jc w:val="right"/>
            </w:pPr>
            <w:r>
              <w:t xml:space="preserve">no</w:t>
            </w:r>
          </w:p>
        </w:tc>
        <w:tc>
          <w:tcPr/>
          <w:p>
            <w:pPr>
              <w:pStyle w:val="Compact"/>
              <w:jc w:val="left"/>
            </w:pPr>
            <w:r>
              <w:t xml:space="preserve">held out until coefficients were frozen</w:t>
            </w:r>
          </w:p>
        </w:tc>
      </w:tr>
      <w:tr>
        <w:tc>
          <w:tcPr/>
          <w:p>
            <w:pPr>
              <w:pStyle w:val="Compact"/>
              <w:jc w:val="left"/>
            </w:pPr>
            <w:r>
              <w:rPr>
                <w:rStyle w:val="VerbatimChar"/>
              </w:rPr>
              <w:t xml:space="preserve">frozen_v3_coefficients.json</w:t>
            </w:r>
          </w:p>
        </w:tc>
        <w:tc>
          <w:tcPr/>
          <w:p>
            <w:pPr>
              <w:pStyle w:val="Compact"/>
              <w:jc w:val="left"/>
            </w:pPr>
            <w:r>
              <w:t xml:space="preserve">frozen residual-correction coefficients and standardization constants</w:t>
            </w:r>
          </w:p>
        </w:tc>
        <w:tc>
          <w:tcPr/>
          <w:p>
            <w:pPr>
              <w:pStyle w:val="Compact"/>
              <w:jc w:val="right"/>
            </w:pPr>
            <w:r>
              <w:t xml:space="preserve">no, stored result only</w:t>
            </w:r>
          </w:p>
        </w:tc>
        <w:tc>
          <w:tcPr/>
          <w:p>
            <w:pPr>
              <w:pStyle w:val="Compact"/>
              <w:jc w:val="right"/>
            </w:pPr>
            <w:r>
              <w:t xml:space="preserve">no</w:t>
            </w:r>
          </w:p>
        </w:tc>
        <w:tc>
          <w:tcPr/>
          <w:p>
            <w:pPr>
              <w:pStyle w:val="Compact"/>
              <w:jc w:val="left"/>
            </w:pPr>
            <w:r>
              <w:t xml:space="preserve">frozen before heldout3</w:t>
            </w:r>
          </w:p>
        </w:tc>
      </w:tr>
      <w:tr>
        <w:tc>
          <w:tcPr/>
          <w:p>
            <w:pPr>
              <w:pStyle w:val="Compact"/>
              <w:jc w:val="left"/>
            </w:pPr>
            <w:r>
              <w:rPr>
                <w:rStyle w:val="VerbatimChar"/>
              </w:rPr>
              <w:t xml:space="preserve">development_v3_calibration_table.csv</w:t>
            </w:r>
          </w:p>
        </w:tc>
        <w:tc>
          <w:tcPr/>
          <w:p>
            <w:pPr>
              <w:pStyle w:val="Compact"/>
              <w:jc w:val="left"/>
            </w:pPr>
            <w:r>
              <w:t xml:space="preserve">calibration table used to freeze v3 coefficients</w:t>
            </w:r>
          </w:p>
        </w:tc>
        <w:tc>
          <w:tcPr/>
          <w:p>
            <w:pPr>
              <w:pStyle w:val="Compact"/>
              <w:jc w:val="right"/>
            </w:pPr>
            <w:r>
              <w:t xml:space="preserve">yes</w:t>
            </w:r>
          </w:p>
        </w:tc>
        <w:tc>
          <w:tcPr/>
          <w:p>
            <w:pPr>
              <w:pStyle w:val="Compact"/>
              <w:jc w:val="right"/>
            </w:pPr>
            <w:r>
              <w:t xml:space="preserve">no</w:t>
            </w:r>
          </w:p>
        </w:tc>
        <w:tc>
          <w:tcPr/>
          <w:p>
            <w:pPr>
              <w:pStyle w:val="Compact"/>
              <w:jc w:val="left"/>
            </w:pPr>
            <w:r>
              <w:t xml:space="preserve">232 development rows</w:t>
            </w:r>
          </w:p>
        </w:tc>
      </w:tr>
    </w:tbl>
    <w:p>
      <w:pPr>
        <w:pStyle w:val="BodyText"/>
      </w:pPr>
      <w:r>
        <w:t xml:space="preserve">The coefficient packet reports</w:t>
      </w:r>
      <w:r>
        <w:t xml:space="preserve"> </w:t>
      </w:r>
      <w:r>
        <w:rPr>
          <w:rStyle w:val="VerbatimChar"/>
        </w:rPr>
        <w:t xml:space="preserve">n_training_cells = 232</w:t>
      </w:r>
      <w:r>
        <w:t xml:space="preserve"> </w:t>
      </w:r>
      <w:r>
        <w:t xml:space="preserve">over</w:t>
      </w:r>
      <w:r>
        <w:t xml:space="preserve"> </w:t>
      </w:r>
      <w:r>
        <w:rPr>
          <w:rStyle w:val="VerbatimChar"/>
        </w:rPr>
        <w:t xml:space="preserve">original_96, heldout1_56, heldout2_80</w:t>
      </w:r>
      <w:r>
        <w:t xml:space="preserve">. No threshold tuning, refit, gate addition, or trajectory-specific adjustment was performed on heldout3.</w:t>
      </w:r>
    </w:p>
    <w:p>
      <w:pPr>
        <w:pStyle w:val="BodyText"/>
      </w:pPr>
      <w:r>
        <w:t xml:space="preserve">This repository archive includes the reduced-order freeze sources under</w:t>
      </w:r>
      <w:r>
        <w:t xml:space="preserve"> </w:t>
      </w:r>
      <w:r>
        <w:rPr>
          <w:rStyle w:val="VerbatimChar"/>
        </w:rPr>
        <w:t xml:space="preserve">data/reduced_order_falsification/freeze_sources/</w:t>
      </w:r>
      <w:r>
        <w:t xml:space="preserve">, including</w:t>
      </w:r>
      <w:r>
        <w:t xml:space="preserve"> </w:t>
      </w:r>
      <w:r>
        <w:rPr>
          <w:rStyle w:val="VerbatimChar"/>
        </w:rPr>
        <w:t xml:space="preserve">frozen_v3_coefficients.json</w:t>
      </w:r>
      <w:r>
        <w:t xml:space="preserve"> </w:t>
      </w:r>
      <w:r>
        <w:t xml:space="preserve">and</w:t>
      </w:r>
      <w:r>
        <w:t xml:space="preserve"> </w:t>
      </w:r>
      <w:r>
        <w:rPr>
          <w:rStyle w:val="VerbatimChar"/>
        </w:rPr>
        <w:t xml:space="preserve">development_v3_calibration_table.csv</w:t>
      </w:r>
      <w:r>
        <w:t xml:space="preserve">.</w:t>
      </w:r>
    </w:p>
    <w:bookmarkEnd w:id="22"/>
    <w:bookmarkStart w:id="23" w:name="feature-equations"/>
    <w:p>
      <w:pPr>
        <w:pStyle w:val="Heading2"/>
      </w:pPr>
      <w:r>
        <w:t xml:space="preserve">Feature equations</w:t>
      </w:r>
    </w:p>
    <w:p>
      <w:pPr>
        <w:pStyle w:val="FirstParagraph"/>
      </w:pPr>
      <w:r>
        <w:t xml:space="preserve">The two v3 diagnostic features were specified before heldout3 evaluation as reduced-order physical summaries. The small denominator constant is fixed at</w:t>
      </w:r>
      <w:r>
        <w:t xml:space="preserve"> </w:t>
      </w:r>
      <w:r>
        <w:rPr>
          <w:rStyle w:val="VerbatimChar"/>
        </w:rPr>
        <w:t xml:space="preserve">epsilon = 1e-12</w:t>
      </w:r>
      <w:r>
        <w:t xml:space="preserve">, and the response horizon is fixed from engine dynamics:</w:t>
      </w:r>
    </w:p>
    <w:p>
      <w:pPr>
        <w:pStyle w:val="BodyText"/>
      </w:pPr>
      <w:r>
        <w:rPr>
          <w:rStyle w:val="VerbatimChar"/>
        </w:rPr>
        <w:t xml:space="preserve">H = ceil(1 / SMOOTH).</w:t>
      </w:r>
    </w:p>
    <w:p>
      <w:pPr>
        <w:pStyle w:val="BodyText"/>
      </w:pPr>
      <w:r>
        <w:t xml:space="preserve">With the engine value</w:t>
      </w:r>
      <w:r>
        <w:t xml:space="preserve"> </w:t>
      </w:r>
      <w:r>
        <w:rPr>
          <w:rStyle w:val="VerbatimChar"/>
        </w:rPr>
        <w:t xml:space="preserve">SMOOTH = alpha = 0.2</w:t>
      </w:r>
      <w:r>
        <w:t xml:space="preserve">, the reduced-order response horizon is</w:t>
      </w:r>
      <w:r>
        <w:t xml:space="preserve"> </w:t>
      </w:r>
      <w:r>
        <w:rPr>
          <w:rStyle w:val="VerbatimChar"/>
        </w:rPr>
        <w:t xml:space="preserve">H = 5</w:t>
      </w:r>
      <w:r>
        <w:t xml:space="preserve"> </w:t>
      </w:r>
      <w:r>
        <w:t xml:space="preserve">frames. This horizon is not outcome-tuned and is distinct from the proof-oriented replay horizon</w:t>
      </w:r>
      <w:r>
        <w:t xml:space="preserve"> </w:t>
      </w:r>
      <w:r>
        <w:rPr>
          <w:rStyle w:val="VerbatimChar"/>
        </w:rPr>
        <w:t xml:space="preserve">tau_frames = 18</w:t>
      </w:r>
      <w:r>
        <w:t xml:space="preserve">.</w:t>
      </w:r>
    </w:p>
    <w:p>
      <w:pPr>
        <w:pStyle w:val="BodyText"/>
      </w:pPr>
      <w:r>
        <w:rPr>
          <w:rStyle w:val="VerbatimChar"/>
        </w:rPr>
        <w:t xml:space="preserve">RCOAI = mean_f O_f Rbar_f / (mean_f |r_f| + 1e-12).</w:t>
      </w:r>
    </w:p>
    <w:p>
      <w:pPr>
        <w:pStyle w:val="BodyText"/>
      </w:pPr>
      <w:r>
        <w:rPr>
          <w:rStyle w:val="VerbatimChar"/>
        </w:rPr>
        <w:t xml:space="preserve">CTPI = sum_f ||Delta u_f|| K_f P_f / sum_f ||Delta u_f||.</w:t>
      </w:r>
    </w:p>
    <w:p>
      <w:pPr>
        <w:pStyle w:val="BodyText"/>
      </w:pPr>
      <w:r>
        <w:t xml:space="preserve">Here</w:t>
      </w:r>
      <w:r>
        <w:t xml:space="preserve"> </w:t>
      </w:r>
      <w:r>
        <w:rPr>
          <w:rStyle w:val="VerbatimChar"/>
        </w:rPr>
        <w:t xml:space="preserve">O_f</w:t>
      </w:r>
      <w:r>
        <w:t xml:space="preserve"> </w:t>
      </w:r>
      <w:r>
        <w:t xml:space="preserve">denotes the overshoot-availability or correctability state at frame</w:t>
      </w:r>
      <w:r>
        <w:t xml:space="preserve"> </w:t>
      </w:r>
      <w:r>
        <w:rPr>
          <w:rStyle w:val="VerbatimChar"/>
        </w:rPr>
        <w:t xml:space="preserve">f</w:t>
      </w:r>
      <w:r>
        <w:t xml:space="preserve">,</w:t>
      </w:r>
      <w:r>
        <w:t xml:space="preserve"> </w:t>
      </w:r>
      <w:r>
        <w:rPr>
          <w:rStyle w:val="VerbatimChar"/>
        </w:rPr>
        <w:t xml:space="preserve">Rbar_f</w:t>
      </w:r>
      <w:r>
        <w:t xml:space="preserve"> </w:t>
      </w:r>
      <w:r>
        <w:t xml:space="preserve">is the response-horizon average of projected relief,</w:t>
      </w:r>
      <w:r>
        <w:t xml:space="preserve"> </w:t>
      </w:r>
      <w:r>
        <w:rPr>
          <w:rStyle w:val="VerbatimChar"/>
        </w:rPr>
        <w:t xml:space="preserve">r_f</w:t>
      </w:r>
      <w:r>
        <w:t xml:space="preserve"> </w:t>
      </w:r>
      <w:r>
        <w:t xml:space="preserve">is the correction-scale or projected-residual denominator used by the reduced-order route,</w:t>
      </w:r>
      <w:r>
        <w:t xml:space="preserve"> </w:t>
      </w:r>
      <w:r>
        <w:rPr>
          <w:rStyle w:val="VerbatimChar"/>
        </w:rPr>
        <w:t xml:space="preserve">Delta u_f</w:t>
      </w:r>
      <w:r>
        <w:t xml:space="preserve"> </w:t>
      </w:r>
      <w:r>
        <w:t xml:space="preserve">is the command perturbation,</w:t>
      </w:r>
      <w:r>
        <w:t xml:space="preserve"> </w:t>
      </w:r>
      <w:r>
        <w:rPr>
          <w:rStyle w:val="VerbatimChar"/>
        </w:rPr>
        <w:t xml:space="preserve">K_f</w:t>
      </w:r>
      <w:r>
        <w:t xml:space="preserve"> </w:t>
      </w:r>
      <w:r>
        <w:t xml:space="preserve">is curvature or corner exposure, and</w:t>
      </w:r>
      <w:r>
        <w:t xml:space="preserve"> </w:t>
      </w:r>
      <w:r>
        <w:rPr>
          <w:rStyle w:val="VerbatimChar"/>
        </w:rPr>
        <w:t xml:space="preserve">P_f</w:t>
      </w:r>
      <w:r>
        <w:t xml:space="preserve"> </w:t>
      </w:r>
      <w:r>
        <w:t xml:space="preserve">is the delayed phase or topology exposure. These are diagnostic reduced-order variables, not theorem terms.</w:t>
      </w:r>
    </w:p>
    <w:bookmarkEnd w:id="23"/>
    <w:bookmarkStart w:id="24" w:name="standardization-constants"/>
    <w:p>
      <w:pPr>
        <w:pStyle w:val="Heading2"/>
      </w:pPr>
      <w:r>
        <w:t xml:space="preserve">Standardization constants</w:t>
      </w:r>
    </w:p>
    <w:p>
      <w:pPr>
        <w:pStyle w:val="FirstParagraph"/>
      </w:pPr>
      <w:r>
        <w:t xml:space="preserve">The standardized features used in the frozen residual correction were:</w:t>
      </w:r>
    </w:p>
    <w:p>
      <w:pPr>
        <w:pStyle w:val="BodyText"/>
      </w:pPr>
      <w:r>
        <w:rPr>
          <w:rStyle w:val="VerbatimChar"/>
        </w:rPr>
        <w:t xml:space="preserve">z_RCOAI = (RCOAI - 0.28601648253028955) / 0.4470596763218.</w:t>
      </w:r>
    </w:p>
    <w:p>
      <w:pPr>
        <w:pStyle w:val="BodyText"/>
      </w:pPr>
      <w:r>
        <w:rPr>
          <w:rStyle w:val="VerbatimChar"/>
        </w:rPr>
        <w:t xml:space="preserve">z_CTPI = (CTPI - 1.318387742696156) / 2.0299832581624586.</w:t>
      </w:r>
    </w:p>
    <w:p>
      <w:pPr>
        <w:pStyle w:val="BodyText"/>
      </w:pPr>
      <w:r>
        <w:t xml:space="preserve">Source columns:</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Feature</w:t>
            </w:r>
          </w:p>
        </w:tc>
        <w:tc>
          <w:tcPr/>
          <w:p>
            <w:pPr>
              <w:pStyle w:val="Compact"/>
              <w:jc w:val="left"/>
            </w:pPr>
            <w:r>
              <w:t xml:space="preserve">Source column</w:t>
            </w:r>
          </w:p>
        </w:tc>
        <w:tc>
          <w:tcPr/>
          <w:p>
            <w:pPr>
              <w:pStyle w:val="Compact"/>
              <w:jc w:val="right"/>
            </w:pPr>
            <w:r>
              <w:t xml:space="preserve">Mean</w:t>
            </w:r>
          </w:p>
        </w:tc>
        <w:tc>
          <w:tcPr/>
          <w:p>
            <w:pPr>
              <w:pStyle w:val="Compact"/>
              <w:jc w:val="right"/>
            </w:pPr>
            <w:r>
              <w:t xml:space="preserve">Standard deviation</w:t>
            </w:r>
          </w:p>
        </w:tc>
      </w:tr>
      <w:tr>
        <w:tc>
          <w:tcPr/>
          <w:p>
            <w:pPr>
              <w:pStyle w:val="Compact"/>
              <w:jc w:val="left"/>
            </w:pPr>
            <w:r>
              <w:rPr>
                <w:rStyle w:val="VerbatimChar"/>
              </w:rPr>
              <w:t xml:space="preserve">RCOAI</w:t>
            </w:r>
          </w:p>
        </w:tc>
        <w:tc>
          <w:tcPr/>
          <w:p>
            <w:pPr>
              <w:pStyle w:val="Compact"/>
              <w:jc w:val="left"/>
            </w:pPr>
            <w:r>
              <w:rPr>
                <w:rStyle w:val="VerbatimChar"/>
              </w:rPr>
              <w:t xml:space="preserve">relief_consistency_overshoot_availability_index_mean</w:t>
            </w:r>
          </w:p>
        </w:tc>
        <w:tc>
          <w:tcPr/>
          <w:p>
            <w:pPr>
              <w:pStyle w:val="Compact"/>
              <w:jc w:val="right"/>
            </w:pPr>
            <w:r>
              <w:t xml:space="preserve">0.28601648253028955</w:t>
            </w:r>
          </w:p>
        </w:tc>
        <w:tc>
          <w:tcPr/>
          <w:p>
            <w:pPr>
              <w:pStyle w:val="Compact"/>
              <w:jc w:val="right"/>
            </w:pPr>
            <w:r>
              <w:t xml:space="preserve">0.4470596763218</w:t>
            </w:r>
          </w:p>
        </w:tc>
      </w:tr>
      <w:tr>
        <w:tc>
          <w:tcPr/>
          <w:p>
            <w:pPr>
              <w:pStyle w:val="Compact"/>
              <w:jc w:val="left"/>
            </w:pPr>
            <w:r>
              <w:rPr>
                <w:rStyle w:val="VerbatimChar"/>
              </w:rPr>
              <w:t xml:space="preserve">CTPI</w:t>
            </w:r>
          </w:p>
        </w:tc>
        <w:tc>
          <w:tcPr/>
          <w:p>
            <w:pPr>
              <w:pStyle w:val="Compact"/>
              <w:jc w:val="left"/>
            </w:pPr>
            <w:r>
              <w:rPr>
                <w:rStyle w:val="VerbatimChar"/>
              </w:rPr>
              <w:t xml:space="preserve">corner_turn_phase_index_mean</w:t>
            </w:r>
          </w:p>
        </w:tc>
        <w:tc>
          <w:tcPr/>
          <w:p>
            <w:pPr>
              <w:pStyle w:val="Compact"/>
              <w:jc w:val="right"/>
            </w:pPr>
            <w:r>
              <w:t xml:space="preserve">1.318387742696156</w:t>
            </w:r>
          </w:p>
        </w:tc>
        <w:tc>
          <w:tcPr/>
          <w:p>
            <w:pPr>
              <w:pStyle w:val="Compact"/>
              <w:jc w:val="right"/>
            </w:pPr>
            <w:r>
              <w:t xml:space="preserve">2.0299832581624586</w:t>
            </w:r>
          </w:p>
        </w:tc>
      </w:tr>
    </w:tbl>
    <w:bookmarkEnd w:id="24"/>
    <w:bookmarkStart w:id="25" w:name="frozen-residual-correction"/>
    <w:p>
      <w:pPr>
        <w:pStyle w:val="Heading2"/>
      </w:pPr>
      <w:r>
        <w:t xml:space="preserve">Frozen residual correction</w:t>
      </w:r>
    </w:p>
    <w:p>
      <w:pPr>
        <w:pStyle w:val="FirstParagraph"/>
      </w:pPr>
      <w:r>
        <w:t xml:space="preserve">The compact frozen correction was:</w:t>
      </w:r>
    </w:p>
    <w:p>
      <w:pPr>
        <w:pStyle w:val="BodyText"/>
      </w:pPr>
      <w:r>
        <w:rPr>
          <w:rStyle w:val="VerbatimChar"/>
        </w:rPr>
        <w:t xml:space="preserve">gap_hat_A = gap_hat_E_locked + beta_R z_RCOAI + beta_C z_CTPI.</w:t>
      </w:r>
    </w:p>
    <w:p>
      <w:pPr>
        <w:pStyle w:val="BodyText"/>
      </w:pPr>
      <w:r>
        <w:t xml:space="preserve">with: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Coefficient</w:t>
            </w:r>
          </w:p>
        </w:tc>
        <w:tc>
          <w:tcPr/>
          <w:p>
            <w:pPr>
              <w:pStyle w:val="Compact"/>
              <w:jc w:val="right"/>
            </w:pPr>
            <w:r>
              <w:t xml:space="preserve">Frozen value</w:t>
            </w:r>
          </w:p>
        </w:tc>
        <w:tc>
          <w:tcPr/>
          <w:p>
            <w:pPr>
              <w:pStyle w:val="Compact"/>
              <w:jc w:val="left"/>
            </w:pPr>
            <w:r>
              <w:t xml:space="preserve">Expected sign</w:t>
            </w:r>
          </w:p>
        </w:tc>
      </w:tr>
      <w:tr>
        <w:tc>
          <w:tcPr/>
          <w:p>
            <w:pPr>
              <w:pStyle w:val="Compact"/>
              <w:jc w:val="left"/>
            </w:pPr>
            <w:r>
              <w:rPr>
                <w:rStyle w:val="VerbatimChar"/>
              </w:rPr>
              <w:t xml:space="preserve">beta_R</w:t>
            </w:r>
          </w:p>
        </w:tc>
        <w:tc>
          <w:tcPr/>
          <w:p>
            <w:pPr>
              <w:pStyle w:val="Compact"/>
              <w:jc w:val="right"/>
            </w:pPr>
            <w:r>
              <w:t xml:space="preserve">0.0028583563044266803</w:t>
            </w:r>
          </w:p>
        </w:tc>
        <w:tc>
          <w:tcPr/>
          <w:p>
            <w:pPr>
              <w:pStyle w:val="Compact"/>
              <w:jc w:val="left"/>
            </w:pPr>
            <w:r>
              <w:rPr>
                <w:rStyle w:val="VerbatimChar"/>
              </w:rPr>
              <w:t xml:space="preserve">&gt;= 0</w:t>
            </w:r>
          </w:p>
        </w:tc>
      </w:tr>
      <w:tr>
        <w:tc>
          <w:tcPr/>
          <w:p>
            <w:pPr>
              <w:pStyle w:val="Compact"/>
              <w:jc w:val="left"/>
            </w:pPr>
            <w:r>
              <w:rPr>
                <w:rStyle w:val="VerbatimChar"/>
              </w:rPr>
              <w:t xml:space="preserve">beta_C</w:t>
            </w:r>
          </w:p>
        </w:tc>
        <w:tc>
          <w:tcPr/>
          <w:p>
            <w:pPr>
              <w:pStyle w:val="Compact"/>
              <w:jc w:val="right"/>
            </w:pPr>
            <w:r>
              <w:t xml:space="preserve">0.0</w:t>
            </w:r>
          </w:p>
        </w:tc>
        <w:tc>
          <w:tcPr/>
          <w:p>
            <w:pPr>
              <w:pStyle w:val="Compact"/>
              <w:jc w:val="left"/>
            </w:pPr>
            <w:r>
              <w:rPr>
                <w:rStyle w:val="VerbatimChar"/>
              </w:rPr>
              <w:t xml:space="preserve">&lt;= 0</w:t>
            </w:r>
          </w:p>
        </w:tc>
      </w:tr>
    </w:tbl>
    <w:p>
      <w:pPr>
        <w:pStyle w:val="BodyText"/>
      </w:pPr>
      <w:r>
        <w:t xml:space="preserve">The active-set solution retained</w:t>
      </w:r>
      <w:r>
        <w:t xml:space="preserve"> </w:t>
      </w:r>
      <w:r>
        <w:rPr>
          <w:rStyle w:val="VerbatimChar"/>
        </w:rPr>
        <w:t xml:space="preserve">RCOAI</w:t>
      </w:r>
      <w:r>
        <w:t xml:space="preserve"> </w:t>
      </w:r>
      <w:r>
        <w:t xml:space="preserve">and constrained</w:t>
      </w:r>
      <w:r>
        <w:t xml:space="preserve"> </w:t>
      </w:r>
      <w:r>
        <w:rPr>
          <w:rStyle w:val="VerbatimChar"/>
        </w:rPr>
        <w:t xml:space="preserve">CTPI</w:t>
      </w:r>
      <w:r>
        <w:t xml:space="preserve"> </w:t>
      </w:r>
      <w:r>
        <w:t xml:space="preserve">to zero. The target residual was</w:t>
      </w:r>
      <w:r>
        <w:t xml:space="preserve"> </w:t>
      </w:r>
      <w:r>
        <w:rPr>
          <w:rStyle w:val="VerbatimChar"/>
        </w:rPr>
        <w:t xml:space="preserve">observed_gap - gap_hat_E_locked</w:t>
      </w:r>
      <w:r>
        <w:t xml:space="preserve">.</w:t>
      </w:r>
    </w:p>
    <w:bookmarkEnd w:id="25"/>
    <w:bookmarkStart w:id="26" w:name="classification-rules"/>
    <w:p>
      <w:pPr>
        <w:pStyle w:val="Heading2"/>
      </w:pPr>
      <w:r>
        <w:t xml:space="preserve">Classification rules</w:t>
      </w:r>
    </w:p>
    <w:p>
      <w:pPr>
        <w:pStyle w:val="FirstParagraph"/>
      </w:pPr>
      <w:r>
        <w:t xml:space="preserve">Sign classification used the frozen predicted gap:</w:t>
      </w:r>
    </w:p>
    <w:p>
      <w:pPr>
        <w:numPr>
          <w:ilvl w:val="0"/>
          <w:numId w:val="1002"/>
        </w:numPr>
        <w:pStyle w:val="Compact"/>
      </w:pPr>
      <w:r>
        <w:t xml:space="preserve">predicted benefit if</w:t>
      </w:r>
      <w:r>
        <w:t xml:space="preserve"> </w:t>
      </w:r>
      <w:r>
        <w:rPr>
          <w:rStyle w:val="VerbatimChar"/>
        </w:rPr>
        <w:t xml:space="preserve">gap_hat_A &gt; 0</w:t>
      </w:r>
      <w:r>
        <w:t xml:space="preserve">;</w:t>
      </w:r>
    </w:p>
    <w:p>
      <w:pPr>
        <w:numPr>
          <w:ilvl w:val="0"/>
          <w:numId w:val="1002"/>
        </w:numPr>
        <w:pStyle w:val="Compact"/>
      </w:pPr>
      <w:r>
        <w:t xml:space="preserve">predicted harm or non-benefit if</w:t>
      </w:r>
      <w:r>
        <w:t xml:space="preserve"> </w:t>
      </w:r>
      <w:r>
        <w:rPr>
          <w:rStyle w:val="VerbatimChar"/>
        </w:rPr>
        <w:t xml:space="preserve">gap_hat_A &lt;= 0</w:t>
      </w:r>
      <w:r>
        <w:t xml:space="preserve">;</w:t>
      </w:r>
    </w:p>
    <w:p>
      <w:pPr>
        <w:numPr>
          <w:ilvl w:val="0"/>
          <w:numId w:val="1002"/>
        </w:numPr>
        <w:pStyle w:val="Compact"/>
      </w:pPr>
      <w:r>
        <w:t xml:space="preserve">observed benefit if</w:t>
      </w:r>
      <w:r>
        <w:t xml:space="preserve"> </w:t>
      </w:r>
      <w:r>
        <w:rPr>
          <w:rStyle w:val="VerbatimChar"/>
        </w:rPr>
        <w:t xml:space="preserve">gap &gt; 0</w:t>
      </w:r>
      <w:r>
        <w:t xml:space="preserve">;</w:t>
      </w:r>
    </w:p>
    <w:p>
      <w:pPr>
        <w:numPr>
          <w:ilvl w:val="0"/>
          <w:numId w:val="1002"/>
        </w:numPr>
        <w:pStyle w:val="Compact"/>
      </w:pPr>
      <w:r>
        <w:t xml:space="preserve">observed harm or non-benefit if</w:t>
      </w:r>
      <w:r>
        <w:t xml:space="preserve"> </w:t>
      </w:r>
      <w:r>
        <w:rPr>
          <w:rStyle w:val="VerbatimChar"/>
        </w:rPr>
        <w:t xml:space="preserve">gap &lt;= 0</w:t>
      </w:r>
      <w:r>
        <w:t xml:space="preserve">.</w:t>
      </w:r>
    </w:p>
    <w:p>
      <w:pPr>
        <w:pStyle w:val="FirstParagraph"/>
      </w:pPr>
      <w:r>
        <w:t xml:space="preserve">A false benefit is a cell with predicted benefit but observed harm or non-benefit. A false harm is a cell with predicted harm or non-benefit but observed benefit. Balanced accuracy is the mean of benefit-class recall and harm/non-benefit-class recall under this binary split.</w:t>
      </w:r>
    </w:p>
    <w:bookmarkEnd w:id="26"/>
    <w:bookmarkStart w:id="27" w:name="source-references-inside-the-project"/>
    <w:p>
      <w:pPr>
        <w:pStyle w:val="Heading2"/>
      </w:pPr>
      <w:r>
        <w:t xml:space="preserve">Source references inside the project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What it supports</w:t>
            </w:r>
          </w:p>
        </w:tc>
      </w:tr>
      <w:tr>
        <w:tc>
          <w:tcPr/>
          <w:p>
            <w:pPr>
              <w:pStyle w:val="Compact"/>
              <w:jc w:val="left"/>
            </w:pPr>
            <w:r>
              <w:rPr>
                <w:rStyle w:val="VerbatimChar"/>
              </w:rPr>
              <w:t xml:space="preserve">reduceorder1st/theory_outputs_state_variables/state_variable_definitions.md</w:t>
            </w:r>
          </w:p>
        </w:tc>
        <w:tc>
          <w:tcPr/>
          <w:p>
            <w:pPr>
              <w:pStyle w:val="Compact"/>
              <w:jc w:val="left"/>
            </w:pPr>
            <w:r>
              <w:rPr>
                <w:rStyle w:val="VerbatimChar"/>
              </w:rPr>
              <w:t xml:space="preserve">1e-12</w:t>
            </w:r>
            <w:r>
              <w:t xml:space="preserve"> </w:t>
            </w:r>
            <w:r>
              <w:t xml:space="preserve">denominator constant and</w:t>
            </w:r>
            <w:r>
              <w:t xml:space="preserve"> </w:t>
            </w:r>
            <w:r>
              <w:rPr>
                <w:rStyle w:val="VerbatimChar"/>
              </w:rPr>
              <w:t xml:space="preserve">H = ceil(1 / SMOOTH)</w:t>
            </w:r>
            <w:r>
              <w:t xml:space="preserve"> </w:t>
            </w:r>
            <w:r>
              <w:t xml:space="preserve">response horizon</w:t>
            </w:r>
          </w:p>
        </w:tc>
      </w:tr>
      <w:tr>
        <w:tc>
          <w:tcPr/>
          <w:p>
            <w:pPr>
              <w:pStyle w:val="Compact"/>
              <w:jc w:val="left"/>
            </w:pPr>
            <w:r>
              <w:rPr>
                <w:rStyle w:val="VerbatimChar"/>
              </w:rPr>
              <w:t xml:space="preserve">reduceorder1st/theory_outputs_state_features/state_feature_computability_report.md</w:t>
            </w:r>
          </w:p>
        </w:tc>
        <w:tc>
          <w:tcPr/>
          <w:p>
            <w:pPr>
              <w:pStyle w:val="Compact"/>
              <w:jc w:val="left"/>
            </w:pPr>
            <w:r>
              <w:t xml:space="preserve">dense frame computation and response horizon of 5 frames</w:t>
            </w:r>
          </w:p>
        </w:tc>
      </w:tr>
      <w:tr>
        <w:tc>
          <w:tcPr/>
          <w:p>
            <w:pPr>
              <w:pStyle w:val="Compact"/>
              <w:jc w:val="left"/>
            </w:pPr>
            <w:r>
              <w:rPr>
                <w:rStyle w:val="VerbatimChar"/>
              </w:rPr>
              <w:t xml:space="preserve">data/reduced_order_falsification/freeze_sources/v3_theory_specification_public_copy.md</w:t>
            </w:r>
          </w:p>
        </w:tc>
        <w:tc>
          <w:tcPr/>
          <w:p>
            <w:pPr>
              <w:pStyle w:val="Compact"/>
              <w:jc w:val="left"/>
            </w:pPr>
            <w:r>
              <w:t xml:space="preserve">feature equations and model-form specification</w:t>
            </w:r>
          </w:p>
        </w:tc>
      </w:tr>
      <w:tr>
        <w:tc>
          <w:tcPr/>
          <w:p>
            <w:pPr>
              <w:pStyle w:val="Compact"/>
              <w:jc w:val="left"/>
            </w:pPr>
            <w:r>
              <w:rPr>
                <w:rStyle w:val="VerbatimChar"/>
              </w:rPr>
              <w:t xml:space="preserve">reduceorder1st/theory_outputs_v3_spec/v3_theory_specification.md</w:t>
            </w:r>
          </w:p>
        </w:tc>
        <w:tc>
          <w:tcPr/>
          <w:p>
            <w:pPr>
              <w:pStyle w:val="Compact"/>
              <w:jc w:val="left"/>
            </w:pPr>
            <w:r>
              <w:t xml:space="preserve">sign convention, feature intent, preregistered v3 option</w:t>
            </w:r>
          </w:p>
        </w:tc>
      </w:tr>
      <w:tr>
        <w:tc>
          <w:tcPr/>
          <w:p>
            <w:pPr>
              <w:pStyle w:val="Compact"/>
              <w:jc w:val="left"/>
            </w:pPr>
            <w:r>
              <w:rPr>
                <w:rStyle w:val="VerbatimChar"/>
              </w:rPr>
              <w:t xml:space="preserve">reduceorder1st/theory_outputs_v3_spec/v3_model_form_freeze.md</w:t>
            </w:r>
          </w:p>
        </w:tc>
        <w:tc>
          <w:tcPr/>
          <w:p>
            <w:pPr>
              <w:pStyle w:val="Compact"/>
              <w:jc w:val="left"/>
            </w:pPr>
            <w:r>
              <w:t xml:space="preserve">frozen model form and no-threshold/no-gate discipline</w:t>
            </w:r>
          </w:p>
        </w:tc>
      </w:tr>
      <w:tr>
        <w:tc>
          <w:tcPr/>
          <w:p>
            <w:pPr>
              <w:pStyle w:val="Compact"/>
              <w:jc w:val="left"/>
            </w:pPr>
            <w:r>
              <w:rPr>
                <w:rStyle w:val="VerbatimChar"/>
              </w:rPr>
              <w:t xml:space="preserve">reduceorder1st/theory_outputs_v3_coefficient_freeze/frozen_v3_coefficients.json</w:t>
            </w:r>
          </w:p>
        </w:tc>
        <w:tc>
          <w:tcPr/>
          <w:p>
            <w:pPr>
              <w:pStyle w:val="Compact"/>
              <w:jc w:val="left"/>
            </w:pPr>
            <w:r>
              <w:t xml:space="preserve">frozen coefficients and standardization constants</w:t>
            </w:r>
          </w:p>
        </w:tc>
      </w:tr>
      <w:tr>
        <w:tc>
          <w:tcPr/>
          <w:p>
            <w:pPr>
              <w:pStyle w:val="Compact"/>
              <w:jc w:val="left"/>
            </w:pPr>
            <w:r>
              <w:rPr>
                <w:rStyle w:val="VerbatimChar"/>
              </w:rPr>
              <w:t xml:space="preserve">reduceorder1st/theory_outputs_v3_coefficient_freeze/development_v3_calibration_table.csv</w:t>
            </w:r>
          </w:p>
        </w:tc>
        <w:tc>
          <w:tcPr/>
          <w:p>
            <w:pPr>
              <w:pStyle w:val="Compact"/>
              <w:jc w:val="left"/>
            </w:pPr>
            <w:r>
              <w:t xml:space="preserve">232 development rows used for coefficient freeze</w:t>
            </w:r>
          </w:p>
        </w:tc>
      </w:tr>
      <w:tr>
        <w:tc>
          <w:tcPr/>
          <w:p>
            <w:pPr>
              <w:pStyle w:val="Compact"/>
              <w:jc w:val="left"/>
            </w:pPr>
            <w:r>
              <w:rPr>
                <w:rStyle w:val="VerbatimChar"/>
              </w:rPr>
              <w:t xml:space="preserve">reduceorder1st/theory_outputs_heldout3/</w:t>
            </w:r>
          </w:p>
        </w:tc>
        <w:tc>
          <w:tcPr/>
          <w:p>
            <w:pPr>
              <w:pStyle w:val="Compact"/>
              <w:jc w:val="left"/>
            </w:pPr>
            <w:r>
              <w:t xml:space="preserve">heldout3 outcome packet after freeze</w:t>
            </w:r>
          </w:p>
        </w:tc>
      </w:tr>
    </w:tbl>
    <w:bookmarkEnd w:id="27"/>
    <w:bookmarkStart w:id="28" w:name="main-text-table-2-lock"/>
    <w:p>
      <w:pPr>
        <w:pStyle w:val="Heading2"/>
      </w:pPr>
      <w:r>
        <w:t xml:space="preserve">Main-text Table 2 lock</w:t>
      </w:r>
    </w:p>
    <w:p>
      <w:pPr>
        <w:pStyle w:val="FirstParagraph"/>
      </w:pPr>
      <w:r>
        <w:t xml:space="preserve">The main text reports the original fitted model row from</w:t>
      </w:r>
      <w:r>
        <w:t xml:space="preserve"> </w:t>
      </w:r>
      <w:r>
        <w:rPr>
          <w:rStyle w:val="VerbatimChar"/>
        </w:rPr>
        <w:t xml:space="preserve">C_relief_cost_balance</w:t>
      </w:r>
      <w:r>
        <w:t xml:space="preserve"> </w:t>
      </w:r>
      <w:r>
        <w:t xml:space="preserve">in</w:t>
      </w:r>
      <w:r>
        <w:t xml:space="preserve"> </w:t>
      </w:r>
      <w:r>
        <w:rPr>
          <w:rStyle w:val="VerbatimChar"/>
        </w:rPr>
        <w:t xml:space="preserve">theory_model_comparison.csv</w:t>
      </w:r>
      <w:r>
        <w:t xml:space="preserve">:</w:t>
      </w:r>
    </w:p>
    <w:p>
      <w:pPr>
        <w:numPr>
          <w:ilvl w:val="0"/>
          <w:numId w:val="1003"/>
        </w:numPr>
        <w:pStyle w:val="Compact"/>
      </w:pPr>
      <w:r>
        <w:t xml:space="preserve">sign accuracy:</w:t>
      </w:r>
      <w:r>
        <w:t xml:space="preserve"> </w:t>
      </w:r>
      <w:r>
        <w:rPr>
          <w:rStyle w:val="VerbatimChar"/>
        </w:rPr>
        <w:t xml:space="preserve">0.90625</w:t>
      </w:r>
      <w:r>
        <w:t xml:space="preserve">;</w:t>
      </w:r>
    </w:p>
    <w:p>
      <w:pPr>
        <w:numPr>
          <w:ilvl w:val="0"/>
          <w:numId w:val="1003"/>
        </w:numPr>
        <w:pStyle w:val="Compact"/>
      </w:pPr>
      <w:r>
        <w:t xml:space="preserve">balanced accuracy:</w:t>
      </w:r>
      <w:r>
        <w:t xml:space="preserve"> </w:t>
      </w:r>
      <w:r>
        <w:rPr>
          <w:rStyle w:val="VerbatimChar"/>
        </w:rPr>
        <w:t xml:space="preserve">0.75</w:t>
      </w:r>
      <w:r>
        <w:t xml:space="preserve">;</w:t>
      </w:r>
    </w:p>
    <w:p>
      <w:pPr>
        <w:numPr>
          <w:ilvl w:val="0"/>
          <w:numId w:val="1003"/>
        </w:numPr>
        <w:pStyle w:val="Compact"/>
      </w:pPr>
      <w:r>
        <w:rPr>
          <w:rStyle w:val="VerbatimChar"/>
        </w:rPr>
        <w:t xml:space="preserve">R^2</w:t>
      </w:r>
      <w:r>
        <w:t xml:space="preserve">:</w:t>
      </w:r>
      <w:r>
        <w:t xml:space="preserve"> </w:t>
      </w:r>
      <w:r>
        <w:rPr>
          <w:rStyle w:val="VerbatimChar"/>
        </w:rPr>
        <w:t xml:space="preserve">0.6078980949512564</w:t>
      </w:r>
      <w:r>
        <w:t xml:space="preserve">;</w:t>
      </w:r>
    </w:p>
    <w:p>
      <w:pPr>
        <w:numPr>
          <w:ilvl w:val="0"/>
          <w:numId w:val="1003"/>
        </w:numPr>
        <w:pStyle w:val="Compact"/>
      </w:pPr>
      <w:r>
        <w:rPr>
          <w:rStyle w:val="VerbatimChar"/>
        </w:rPr>
        <w:t xml:space="preserve">MAE</w:t>
      </w:r>
      <w:r>
        <w:t xml:space="preserve">:</w:t>
      </w:r>
      <w:r>
        <w:t xml:space="preserve"> </w:t>
      </w:r>
      <w:r>
        <w:rPr>
          <w:rStyle w:val="VerbatimChar"/>
        </w:rPr>
        <w:t xml:space="preserve">0.13873221826559223</w:t>
      </w:r>
      <w:r>
        <w:t xml:space="preserve">.</w:t>
      </w:r>
    </w:p>
    <w:p>
      <w:pPr>
        <w:pStyle w:val="FirstParagraph"/>
      </w:pPr>
      <w:r>
        <w:t xml:space="preserve">The topology-aware model</w:t>
      </w:r>
      <w:r>
        <w:t xml:space="preserve"> </w:t>
      </w:r>
      <w:r>
        <w:rPr>
          <w:rStyle w:val="VerbatimChar"/>
        </w:rPr>
        <w:t xml:space="preserve">E_topology_aware_hybrid</w:t>
      </w:r>
      <w:r>
        <w:t xml:space="preserve"> </w:t>
      </w:r>
      <w:r>
        <w:t xml:space="preserve">is retained in the provenance package but is not used for the main-text row because its metric tuple differs: sign accuracy</w:t>
      </w:r>
      <w:r>
        <w:t xml:space="preserve"> </w:t>
      </w:r>
      <w:r>
        <w:rPr>
          <w:rStyle w:val="VerbatimChar"/>
        </w:rPr>
        <w:t xml:space="preserve">0.8958333333333334</w:t>
      </w:r>
      <w:r>
        <w:t xml:space="preserve">, balanced accuracy</w:t>
      </w:r>
      <w:r>
        <w:t xml:space="preserve"> </w:t>
      </w:r>
      <w:r>
        <w:rPr>
          <w:rStyle w:val="VerbatimChar"/>
        </w:rPr>
        <w:t xml:space="preserve">0.7435897435897436</w:t>
      </w:r>
      <w:r>
        <w:t xml:space="preserve">,</w:t>
      </w:r>
      <w:r>
        <w:t xml:space="preserve"> </w:t>
      </w:r>
      <w:r>
        <w:rPr>
          <w:rStyle w:val="VerbatimChar"/>
        </w:rPr>
        <w:t xml:space="preserve">R^2 = 0.6251354345473948</w:t>
      </w:r>
      <w:r>
        <w:t xml:space="preserve">, and</w:t>
      </w:r>
      <w:r>
        <w:t xml:space="preserve"> </w:t>
      </w:r>
      <w:r>
        <w:rPr>
          <w:rStyle w:val="VerbatimChar"/>
        </w:rPr>
        <w:t xml:space="preserve">MAE = 0.12116669701059068</w:t>
      </w:r>
      <w:r>
        <w:t xml:space="preserve">.</w:t>
      </w:r>
    </w:p>
    <w:bookmarkEnd w:id="28"/>
    <w:bookmarkStart w:id="29" w:name="interpretation"/>
    <w:p>
      <w:pPr>
        <w:pStyle w:val="Heading2"/>
      </w:pPr>
      <w:r>
        <w:t xml:space="preserve">Interpretation</w:t>
      </w:r>
    </w:p>
    <w:p>
      <w:pPr>
        <w:pStyle w:val="FirstParagraph"/>
      </w:pPr>
      <w:r>
        <w:t xml:space="preserve">The frozen correction did not deliver held-out predictive closure. This negative result is used only as motivation for the hybrid obstruction formulation. It is not evidence that the intervention is generally ineffective, and it is not validation of the final manuscript framework.</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2026-08-25T08:20:28Z</dcterms:created>
  <dcterms:modified xsi:type="dcterms:W3CDTF">2026-08-25T08:20:28Z</dcterms:modified>
</cp:coreProperties>
</file>

<file path=docProps/custom.xml><?xml version="1.0" encoding="utf-8"?>
<Properties xmlns="http://schemas.openxmlformats.org/officeDocument/2006/custom-properties" xmlns:vt="http://schemas.openxmlformats.org/officeDocument/2006/docPropsVTypes"/>
</file>