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Friendship &amp; Associates Log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Keep an up-to-date picture of who each child spends time with, on and offline. This supports protection from exploitation (CSE / CCE, county lines) under Regulation 12 and informs missing episode responses. Share relevant concerns with the social worker and police as appropriate.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rHeight w:val="340" w:hRule="atLeast"/>
          <w:tblHeader w:val="true"/>
        </w:trPr>
        <w:tc>
          <w:tcPr>
            <w:tcW w:type="dxa" w:w="14798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Log details</w:t>
            </w:r>
          </w:p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Child / young person</w:t>
            </w:r>
          </w:p>
        </w:tc>
        <w:tc>
          <w:tcPr>
            <w:tcW w:type="dxa" w:w="11962"/>
          </w:tcPr>
          <w:p/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Started (date)</w:t>
            </w:r>
          </w:p>
        </w:tc>
        <w:tc>
          <w:tcPr>
            <w:tcW w:type="dxa" w:w="11962"/>
          </w:tcPr>
          <w:p/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Reviewed (dates)</w:t>
            </w:r>
          </w:p>
        </w:tc>
        <w:tc>
          <w:tcPr>
            <w:tcW w:type="dxa" w:w="11962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rHeight w:val="340" w:hRule="atLeast"/>
          <w:tblHeader w:val="true"/>
        </w:trPr>
        <w:tc>
          <w:tcPr>
            <w:tcW w:type="dxa" w:w="1247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Date first noted</w:t>
            </w:r>
          </w:p>
        </w:tc>
        <w:tc>
          <w:tcPr>
            <w:tcW w:type="dxa" w:w="1587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Name / nickname</w:t>
            </w:r>
          </w:p>
        </w:tc>
        <w:tc>
          <w:tcPr>
            <w:tcW w:type="dxa" w:w="907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Approx. age</w:t>
            </w:r>
          </w:p>
        </w:tc>
        <w:tc>
          <w:tcPr>
            <w:tcW w:type="dxa" w:w="2494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How they know each other / where they meet (incl. online)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Address / contact if known</w:t>
            </w:r>
          </w:p>
        </w:tc>
        <w:tc>
          <w:tcPr>
            <w:tcW w:type="dxa" w:w="2721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Concerns? (Y/N — detail)</w:t>
            </w:r>
          </w:p>
        </w:tc>
        <w:tc>
          <w:tcPr>
            <w:tcW w:type="dxa" w:w="3175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Action taken / shared with</w:t>
            </w:r>
          </w:p>
        </w:tc>
        <w:tc>
          <w:tcPr>
            <w:tcW w:type="dxa" w:w="850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Initials</w:t>
            </w:r>
          </w:p>
        </w:tc>
      </w:tr>
      <w:tr>
        <w:trPr>
          <w:trHeight w:val="680" w:hRule="atLeast"/>
        </w:trPr>
        <w:tc>
          <w:tcPr>
            <w:tcW w:type="dxa" w:w="1247"/>
          </w:tcPr>
          <w:p/>
        </w:tc>
        <w:tc>
          <w:tcPr>
            <w:tcW w:type="dxa" w:w="1587"/>
          </w:tcPr>
          <w:p/>
        </w:tc>
        <w:tc>
          <w:tcPr>
            <w:tcW w:type="dxa" w:w="907"/>
          </w:tcPr>
          <w:p/>
        </w:tc>
        <w:tc>
          <w:tcPr>
            <w:tcW w:type="dxa" w:w="2494"/>
          </w:tcPr>
          <w:p/>
        </w:tc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850"/>
          </w:tcPr>
          <w:p/>
        </w:tc>
      </w:tr>
      <w:tr>
        <w:trPr>
          <w:trHeight w:val="680" w:hRule="atLeast"/>
        </w:trPr>
        <w:tc>
          <w:tcPr>
            <w:tcW w:type="dxa" w:w="1247"/>
          </w:tcPr>
          <w:p/>
        </w:tc>
        <w:tc>
          <w:tcPr>
            <w:tcW w:type="dxa" w:w="1587"/>
          </w:tcPr>
          <w:p/>
        </w:tc>
        <w:tc>
          <w:tcPr>
            <w:tcW w:type="dxa" w:w="907"/>
          </w:tcPr>
          <w:p/>
        </w:tc>
        <w:tc>
          <w:tcPr>
            <w:tcW w:type="dxa" w:w="2494"/>
          </w:tcPr>
          <w:p/>
        </w:tc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850"/>
          </w:tcPr>
          <w:p/>
        </w:tc>
      </w:tr>
      <w:tr>
        <w:trPr>
          <w:trHeight w:val="680" w:hRule="atLeast"/>
        </w:trPr>
        <w:tc>
          <w:tcPr>
            <w:tcW w:type="dxa" w:w="1247"/>
          </w:tcPr>
          <w:p/>
        </w:tc>
        <w:tc>
          <w:tcPr>
            <w:tcW w:type="dxa" w:w="1587"/>
          </w:tcPr>
          <w:p/>
        </w:tc>
        <w:tc>
          <w:tcPr>
            <w:tcW w:type="dxa" w:w="907"/>
          </w:tcPr>
          <w:p/>
        </w:tc>
        <w:tc>
          <w:tcPr>
            <w:tcW w:type="dxa" w:w="2494"/>
          </w:tcPr>
          <w:p/>
        </w:tc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850"/>
          </w:tcPr>
          <w:p/>
        </w:tc>
      </w:tr>
      <w:tr>
        <w:trPr>
          <w:trHeight w:val="680" w:hRule="atLeast"/>
        </w:trPr>
        <w:tc>
          <w:tcPr>
            <w:tcW w:type="dxa" w:w="1247"/>
          </w:tcPr>
          <w:p/>
        </w:tc>
        <w:tc>
          <w:tcPr>
            <w:tcW w:type="dxa" w:w="1587"/>
          </w:tcPr>
          <w:p/>
        </w:tc>
        <w:tc>
          <w:tcPr>
            <w:tcW w:type="dxa" w:w="907"/>
          </w:tcPr>
          <w:p/>
        </w:tc>
        <w:tc>
          <w:tcPr>
            <w:tcW w:type="dxa" w:w="2494"/>
          </w:tcPr>
          <w:p/>
        </w:tc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850"/>
          </w:tcPr>
          <w:p/>
        </w:tc>
      </w:tr>
      <w:tr>
        <w:trPr>
          <w:trHeight w:val="680" w:hRule="atLeast"/>
        </w:trPr>
        <w:tc>
          <w:tcPr>
            <w:tcW w:type="dxa" w:w="1247"/>
          </w:tcPr>
          <w:p/>
        </w:tc>
        <w:tc>
          <w:tcPr>
            <w:tcW w:type="dxa" w:w="1587"/>
          </w:tcPr>
          <w:p/>
        </w:tc>
        <w:tc>
          <w:tcPr>
            <w:tcW w:type="dxa" w:w="907"/>
          </w:tcPr>
          <w:p/>
        </w:tc>
        <w:tc>
          <w:tcPr>
            <w:tcW w:type="dxa" w:w="2494"/>
          </w:tcPr>
          <w:p/>
        </w:tc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850"/>
          </w:tcPr>
          <w:p/>
        </w:tc>
      </w:tr>
      <w:tr>
        <w:trPr>
          <w:trHeight w:val="680" w:hRule="atLeast"/>
        </w:trPr>
        <w:tc>
          <w:tcPr>
            <w:tcW w:type="dxa" w:w="1247"/>
          </w:tcPr>
          <w:p/>
        </w:tc>
        <w:tc>
          <w:tcPr>
            <w:tcW w:type="dxa" w:w="1587"/>
          </w:tcPr>
          <w:p/>
        </w:tc>
        <w:tc>
          <w:tcPr>
            <w:tcW w:type="dxa" w:w="907"/>
          </w:tcPr>
          <w:p/>
        </w:tc>
        <w:tc>
          <w:tcPr>
            <w:tcW w:type="dxa" w:w="2494"/>
          </w:tcPr>
          <w:p/>
        </w:tc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850"/>
          </w:tcPr>
          <w:p/>
        </w:tc>
      </w:tr>
      <w:tr>
        <w:trPr>
          <w:trHeight w:val="680" w:hRule="atLeast"/>
        </w:trPr>
        <w:tc>
          <w:tcPr>
            <w:tcW w:type="dxa" w:w="1247"/>
          </w:tcPr>
          <w:p/>
        </w:tc>
        <w:tc>
          <w:tcPr>
            <w:tcW w:type="dxa" w:w="1587"/>
          </w:tcPr>
          <w:p/>
        </w:tc>
        <w:tc>
          <w:tcPr>
            <w:tcW w:type="dxa" w:w="907"/>
          </w:tcPr>
          <w:p/>
        </w:tc>
        <w:tc>
          <w:tcPr>
            <w:tcW w:type="dxa" w:w="2494"/>
          </w:tcPr>
          <w:p/>
        </w:tc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850"/>
          </w:tcPr>
          <w:p/>
        </w:tc>
      </w:tr>
      <w:tr>
        <w:trPr>
          <w:trHeight w:val="680" w:hRule="atLeast"/>
        </w:trPr>
        <w:tc>
          <w:tcPr>
            <w:tcW w:type="dxa" w:w="1247"/>
          </w:tcPr>
          <w:p/>
        </w:tc>
        <w:tc>
          <w:tcPr>
            <w:tcW w:type="dxa" w:w="1587"/>
          </w:tcPr>
          <w:p/>
        </w:tc>
        <w:tc>
          <w:tcPr>
            <w:tcW w:type="dxa" w:w="907"/>
          </w:tcPr>
          <w:p/>
        </w:tc>
        <w:tc>
          <w:tcPr>
            <w:tcW w:type="dxa" w:w="2494"/>
          </w:tcPr>
          <w:p/>
        </w:tc>
        <w:tc>
          <w:tcPr>
            <w:tcW w:type="dxa" w:w="1814"/>
          </w:tcPr>
          <w:p/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850"/>
          </w:tcPr>
          <w:p/>
        </w:tc>
      </w:tr>
    </w:tbl>
    <w:p>
      <w:pPr>
        <w:spacing w:after="0"/>
      </w:pPr>
    </w:p>
    <w:p/>
    <w:p>
      <w:pPr>
        <w:pStyle w:val="Heading1"/>
      </w:pPr>
      <w:r>
        <w:t>Prompts for concern</w:t>
      </w:r>
    </w:p>
    <w:p>
      <w:pPr>
        <w:pStyle w:val="ListBullet"/>
        <w:spacing w:after="40"/>
      </w:pPr>
      <w:r>
        <w:t>Significantly older friends or unknown adults; reluctance to say who they are meeting.</w:t>
      </w:r>
    </w:p>
    <w:p>
      <w:pPr>
        <w:pStyle w:val="ListBullet"/>
        <w:spacing w:after="40"/>
      </w:pPr>
      <w:r>
        <w:t>New phones, money, clothes, vapes or gifts without explanation.</w:t>
      </w:r>
    </w:p>
    <w:p>
      <w:pPr>
        <w:pStyle w:val="ListBullet"/>
        <w:spacing w:after="40"/>
      </w:pPr>
      <w:r>
        <w:t>Being collected in cars by unknown people; travel to other towns.</w:t>
      </w:r>
    </w:p>
    <w:p>
      <w:pPr>
        <w:pStyle w:val="ListBullet"/>
        <w:spacing w:after="40"/>
      </w:pPr>
      <w:r>
        <w:t>Secretive online contacts, new accounts, sending images.</w:t>
      </w:r>
    </w:p>
    <w:p>
      <w:pPr>
        <w:pStyle w:val="ListBullet"/>
        <w:spacing w:after="40"/>
      </w:pPr>
      <w:r>
        <w:t>Peers linked to previous missing episodes, drugs or offending.</w:t>
      </w:r>
    </w:p>
    <w:p>
      <w:r>
        <w:rPr>
          <w:b w:val="0"/>
          <w:i/>
          <w:color w:val="595959"/>
          <w:sz w:val="18"/>
        </w:rPr>
        <w:t>If concerns suggest exploitation, follow your safeguarding procedure immediately — do not wait for patterns to build in this log.</w:t>
      </w: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