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/ Accident Form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Use for accidents, incidents and near misses involving the people we support, staff or visitors. Complete before the end of the shift.</w:t>
      </w:r>
    </w:p>
    <w:p>
      <w:pPr>
        <w:pStyle w:val="Heading1"/>
      </w:pPr>
      <w:r>
        <w:t>1.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Incident details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Person(s) involved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Name(s) and whether resident / staff / visitor / other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and time of incident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Exact location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Type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Fall / injury / near miss / behaviour incident / medication (also complete medication error record) / absconding / property damage / security / other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Witnesses (names and roles)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What happened — factual description</w:t>
            </w:r>
          </w:p>
        </w:tc>
      </w:tr>
      <w:tr>
        <w:trPr>
          <w:trHeight w:val="1984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What was seen and heard, what the person was doing beforehand, sequence of events. Attach witness statements if taken.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Injuries sustained and treatment given</w:t>
            </w:r>
          </w:p>
        </w:tc>
      </w:tr>
      <w:tr>
        <w:trPr>
          <w:trHeight w:val="124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Mark on a body map where applicable. Record 'no visible injury' checks and any later observations (e.g. head injury monitoring).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First aid given by / emergency services called (time, outcome)</w:t>
            </w:r>
          </w:p>
        </w:tc>
        <w:tc>
          <w:tcPr>
            <w:tcW w:type="dxa" w:w="6463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GP / hospital attendance (details)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2. Immediate actions taken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Actions to make the situation safe and support those involved</w:t>
            </w:r>
          </w:p>
        </w:tc>
      </w:tr>
      <w:tr>
        <w:trPr>
          <w:trHeight w:val="124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3. RIDDOR consideration</w:t>
      </w:r>
    </w:p>
    <w:p>
      <w:r>
        <w:rPr>
          <w:b w:val="0"/>
          <w:i/>
          <w:color w:val="595959"/>
          <w:sz w:val="18"/>
        </w:rPr>
        <w:t>The Reporting of Injuries, Diseases and Dangerous Occurrences Regulations 2013 apply to work-related incidents. Consider with the manager.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62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Is this RIDDOR reportable?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Death / specified injury / over-7-day incapacitation of a worker / injury taking a non-worker to hospital / occupational disease / dangerous occurrence</w:t>
            </w:r>
          </w:p>
        </w:tc>
      </w:tr>
      <w:tr>
        <w:trPr>
          <w:trHeight w:val="62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If yes — reported to HSE (date, method, reference)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4. Notifications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40" w:hRule="atLeast"/>
          <w:tblHeader w:val="true"/>
        </w:trPr>
        <w:tc>
          <w:tcPr>
            <w:tcW w:type="dxa" w:w="6463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Notification</w:t>
            </w:r>
          </w:p>
        </w:tc>
        <w:tc>
          <w:tcPr>
            <w:tcW w:type="dxa" w:w="170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70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By whom</w:t>
            </w:r>
          </w:p>
        </w:tc>
      </w:tr>
      <w:tr>
        <w:trPr>
          <w:trHeight w:val="312" w:hRule="atLeast"/>
        </w:trPr>
        <w:tc>
          <w:tcPr>
            <w:tcW w:type="dxa" w:w="6463"/>
          </w:tcPr>
          <w:p>
            <w:r>
              <w:rPr>
                <w:b w:val="0"/>
                <w:i w:val="0"/>
                <w:sz w:val="19"/>
              </w:rPr>
              <w:t>Registered manager informed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463"/>
          </w:tcPr>
          <w:p>
            <w:r>
              <w:rPr>
                <w:b w:val="0"/>
                <w:i w:val="0"/>
                <w:sz w:val="19"/>
              </w:rPr>
              <w:t>Family / representative informed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463"/>
          </w:tcPr>
          <w:p>
            <w:r>
              <w:rPr>
                <w:b w:val="0"/>
                <w:i w:val="0"/>
                <w:sz w:val="19"/>
              </w:rPr>
              <w:t>GP / healthcare professional informed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463"/>
          </w:tcPr>
          <w:p>
            <w:r>
              <w:rPr>
                <w:b w:val="0"/>
                <w:i w:val="0"/>
                <w:sz w:val="19"/>
              </w:rPr>
              <w:t>CQC notification (Reg 18, CQC (Registration) Regs 2009) if threshold met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463"/>
          </w:tcPr>
          <w:p>
            <w:r>
              <w:rPr>
                <w:b w:val="0"/>
                <w:i w:val="0"/>
                <w:sz w:val="19"/>
              </w:rPr>
              <w:t>Safeguarding referral if abuse or neglect suspected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6463"/>
          </w:tcPr>
          <w:p>
            <w:r>
              <w:rPr>
                <w:b w:val="0"/>
                <w:i w:val="0"/>
                <w:sz w:val="19"/>
              </w:rPr>
              <w:t>Ofsted notification (children's services, Reg 40) if applicable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5. Manager review and learning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62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Risk assessment(s) / care plan reviewed and updated? (which, date)</w:t>
            </w:r>
          </w:p>
        </w:tc>
        <w:tc>
          <w:tcPr>
            <w:tcW w:type="dxa" w:w="6463"/>
          </w:tcPr>
          <w:p/>
        </w:tc>
      </w:tr>
      <w:tr>
        <w:trPr>
          <w:trHeight w:val="62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Falls / incident pattern check completed?</w:t>
            </w:r>
          </w:p>
        </w:tc>
        <w:tc>
          <w:tcPr>
            <w:tcW w:type="dxa" w:w="6463"/>
          </w:tcPr>
          <w:p/>
        </w:tc>
      </w:tr>
      <w:tr>
        <w:trPr>
          <w:trHeight w:val="62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Learning and actions arising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Staff member completing form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Registered manager (review)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