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2E3AD" w14:textId="3B0A3B92" w:rsidR="003E125C" w:rsidRDefault="00000000">
      <w:pPr>
        <w:pStyle w:val="Title"/>
        <w:jc w:val="center"/>
      </w:pPr>
      <w:r>
        <w:t>Research Scholars Survey: Handoff Guide</w:t>
      </w:r>
    </w:p>
    <w:p w14:paraId="4351392A" w14:textId="086797CC" w:rsidR="003E125C" w:rsidRDefault="00F83A8E">
      <w:pPr>
        <w:pStyle w:val="Heading1"/>
      </w:pPr>
      <w:r>
        <w:t>1</w:t>
      </w:r>
      <w:r w:rsidR="00000000">
        <w:t>. Source files that must be included</w:t>
      </w:r>
    </w:p>
    <w:p w14:paraId="1E0ACFFC" w14:textId="77777777" w:rsidR="003E125C" w:rsidRDefault="00000000">
      <w:pPr>
        <w:pStyle w:val="ListBullet"/>
      </w:pPr>
      <w:r>
        <w:t>package.json and package-lock.json</w:t>
      </w:r>
    </w:p>
    <w:p w14:paraId="1FD9B437" w14:textId="77777777" w:rsidR="003E125C" w:rsidRDefault="00000000">
      <w:pPr>
        <w:pStyle w:val="ListBullet"/>
      </w:pPr>
      <w:r>
        <w:t>server.js</w:t>
      </w:r>
    </w:p>
    <w:p w14:paraId="7DE36842" w14:textId="77777777" w:rsidR="003E125C" w:rsidRDefault="00000000">
      <w:pPr>
        <w:pStyle w:val="ListBullet"/>
      </w:pPr>
      <w:r>
        <w:t>public/researcher_ai_survey.html</w:t>
      </w:r>
    </w:p>
    <w:p w14:paraId="1823BAB8" w14:textId="77777777" w:rsidR="003E125C" w:rsidRDefault="00000000">
      <w:pPr>
        <w:pStyle w:val="ListBullet"/>
      </w:pPr>
      <w:r>
        <w:t>public/researcher_ai_survey.js</w:t>
      </w:r>
    </w:p>
    <w:p w14:paraId="2DBED95F" w14:textId="77777777" w:rsidR="003E125C" w:rsidRDefault="00000000">
      <w:pPr>
        <w:pStyle w:val="ListBullet"/>
      </w:pPr>
      <w:r>
        <w:t>public/papers/ and any paper-text/context files used by the AI assistant</w:t>
      </w:r>
    </w:p>
    <w:p w14:paraId="0DA5D1A7" w14:textId="77777777" w:rsidR="003E125C" w:rsidRDefault="00000000">
      <w:pPr>
        <w:pStyle w:val="ListBullet"/>
      </w:pPr>
      <w:r>
        <w:t>lib/export-csv.js and any other lib/ modules</w:t>
      </w:r>
    </w:p>
    <w:p w14:paraId="2D68B9BA" w14:textId="77777777" w:rsidR="003E125C" w:rsidRDefault="00000000">
      <w:pPr>
        <w:pStyle w:val="ListBullet"/>
      </w:pPr>
      <w:r>
        <w:t>test/ or tests/ including export and HTTP-level tests</w:t>
      </w:r>
    </w:p>
    <w:p w14:paraId="25A9E80B" w14:textId="77777777" w:rsidR="003E125C" w:rsidRDefault="00000000">
      <w:pPr>
        <w:pStyle w:val="ListBullet"/>
      </w:pPr>
      <w:r>
        <w:t>DEPLOYMENT.md, DATA_EXPORT.md, README.md, render.yaml, or other existing setup documents</w:t>
      </w:r>
    </w:p>
    <w:p w14:paraId="0237AED0" w14:textId="77777777" w:rsidR="003E125C" w:rsidRDefault="00000000">
      <w:pPr>
        <w:pStyle w:val="ListBullet"/>
      </w:pPr>
      <w:r>
        <w:t>.env.example containing variable names only, never real values</w:t>
      </w:r>
    </w:p>
    <w:p w14:paraId="2D3A199C" w14:textId="77777777" w:rsidR="003E125C" w:rsidRDefault="00000000">
      <w:r>
        <w:t>Exclude node_modules/, .git/ if emailing a ZIP, local data files containing real participants, .env, credential files, temporary downloads, and operating-system files.</w:t>
      </w:r>
    </w:p>
    <w:p w14:paraId="28F54A6B" w14:textId="2500941D" w:rsidR="003E125C" w:rsidRDefault="00F83A8E">
      <w:pPr>
        <w:pStyle w:val="Heading1"/>
      </w:pPr>
      <w:r>
        <w:t>2</w:t>
      </w:r>
      <w:r w:rsidR="00000000">
        <w:t>. QA scenarios represented in the test export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</w:tblGrid>
      <w:tr w:rsidR="00F83A8E" w14:paraId="749D45EC" w14:textId="77777777">
        <w:trPr>
          <w:jc w:val="center"/>
        </w:trPr>
        <w:tc>
          <w:tcPr>
            <w:tcW w:w="2520" w:type="dxa"/>
            <w:shd w:val="clear" w:color="auto" w:fill="D9EAF7"/>
          </w:tcPr>
          <w:p w14:paraId="6534C60F" w14:textId="77777777" w:rsidR="00F83A8E" w:rsidRDefault="00F83A8E">
            <w:r>
              <w:t>Run</w:t>
            </w:r>
          </w:p>
        </w:tc>
        <w:tc>
          <w:tcPr>
            <w:tcW w:w="2520" w:type="dxa"/>
            <w:shd w:val="clear" w:color="auto" w:fill="D9EAF7"/>
          </w:tcPr>
          <w:p w14:paraId="349F0976" w14:textId="77777777" w:rsidR="00F83A8E" w:rsidRDefault="00F83A8E">
            <w:r>
              <w:t>Forced cell</w:t>
            </w:r>
          </w:p>
        </w:tc>
        <w:tc>
          <w:tcPr>
            <w:tcW w:w="2520" w:type="dxa"/>
            <w:shd w:val="clear" w:color="auto" w:fill="D9EAF7"/>
          </w:tcPr>
          <w:p w14:paraId="543ACFCE" w14:textId="77777777" w:rsidR="00F83A8E" w:rsidRDefault="00F83A8E">
            <w:r>
              <w:t>Paper order</w:t>
            </w:r>
          </w:p>
        </w:tc>
      </w:tr>
      <w:tr w:rsidR="00F83A8E" w14:paraId="7F61F9AB" w14:textId="77777777">
        <w:trPr>
          <w:jc w:val="center"/>
        </w:trPr>
        <w:tc>
          <w:tcPr>
            <w:tcW w:w="2520" w:type="dxa"/>
          </w:tcPr>
          <w:p w14:paraId="50906DE3" w14:textId="77777777" w:rsidR="00F83A8E" w:rsidRDefault="00F83A8E">
            <w:r>
              <w:t>1</w:t>
            </w:r>
          </w:p>
        </w:tc>
        <w:tc>
          <w:tcPr>
            <w:tcW w:w="2520" w:type="dxa"/>
          </w:tcPr>
          <w:p w14:paraId="4FD480BF" w14:textId="77777777" w:rsidR="00F83A8E" w:rsidRDefault="00F83A8E">
            <w:r>
              <w:t>AI_pre</w:t>
            </w:r>
          </w:p>
        </w:tc>
        <w:tc>
          <w:tcPr>
            <w:tcW w:w="2520" w:type="dxa"/>
          </w:tcPr>
          <w:p w14:paraId="265BECB7" w14:textId="77777777" w:rsidR="00F83A8E" w:rsidRDefault="00F83A8E">
            <w:r>
              <w:t>Font → Food</w:t>
            </w:r>
          </w:p>
        </w:tc>
      </w:tr>
      <w:tr w:rsidR="00F83A8E" w14:paraId="42BD7119" w14:textId="77777777">
        <w:trPr>
          <w:jc w:val="center"/>
        </w:trPr>
        <w:tc>
          <w:tcPr>
            <w:tcW w:w="2520" w:type="dxa"/>
          </w:tcPr>
          <w:p w14:paraId="6CB417DE" w14:textId="77777777" w:rsidR="00F83A8E" w:rsidRDefault="00F83A8E">
            <w:r>
              <w:t>2</w:t>
            </w:r>
          </w:p>
        </w:tc>
        <w:tc>
          <w:tcPr>
            <w:tcW w:w="2520" w:type="dxa"/>
          </w:tcPr>
          <w:p w14:paraId="54049E80" w14:textId="77777777" w:rsidR="00F83A8E" w:rsidRDefault="00F83A8E">
            <w:r>
              <w:t>AI_post</w:t>
            </w:r>
          </w:p>
        </w:tc>
        <w:tc>
          <w:tcPr>
            <w:tcW w:w="2520" w:type="dxa"/>
          </w:tcPr>
          <w:p w14:paraId="50418245" w14:textId="77777777" w:rsidR="00F83A8E" w:rsidRDefault="00F83A8E">
            <w:r>
              <w:t>Food → Listing</w:t>
            </w:r>
          </w:p>
        </w:tc>
      </w:tr>
      <w:tr w:rsidR="00F83A8E" w14:paraId="1C554C30" w14:textId="77777777">
        <w:trPr>
          <w:jc w:val="center"/>
        </w:trPr>
        <w:tc>
          <w:tcPr>
            <w:tcW w:w="2520" w:type="dxa"/>
          </w:tcPr>
          <w:p w14:paraId="78A8B14F" w14:textId="77777777" w:rsidR="00F83A8E" w:rsidRDefault="00F83A8E">
            <w:r>
              <w:t>3</w:t>
            </w:r>
          </w:p>
        </w:tc>
        <w:tc>
          <w:tcPr>
            <w:tcW w:w="2520" w:type="dxa"/>
          </w:tcPr>
          <w:p w14:paraId="7AA70CBF" w14:textId="77777777" w:rsidR="00F83A8E" w:rsidRDefault="00F83A8E">
            <w:r>
              <w:t>noAI_pre</w:t>
            </w:r>
          </w:p>
        </w:tc>
        <w:tc>
          <w:tcPr>
            <w:tcW w:w="2520" w:type="dxa"/>
          </w:tcPr>
          <w:p w14:paraId="75A0EEB3" w14:textId="77777777" w:rsidR="00F83A8E" w:rsidRDefault="00F83A8E">
            <w:r>
              <w:t>Listing → Font</w:t>
            </w:r>
          </w:p>
        </w:tc>
      </w:tr>
      <w:tr w:rsidR="00F83A8E" w14:paraId="7D3B3E14" w14:textId="77777777">
        <w:trPr>
          <w:jc w:val="center"/>
        </w:trPr>
        <w:tc>
          <w:tcPr>
            <w:tcW w:w="2520" w:type="dxa"/>
          </w:tcPr>
          <w:p w14:paraId="0F588470" w14:textId="77777777" w:rsidR="00F83A8E" w:rsidRDefault="00F83A8E">
            <w:r>
              <w:t>4</w:t>
            </w:r>
          </w:p>
        </w:tc>
        <w:tc>
          <w:tcPr>
            <w:tcW w:w="2520" w:type="dxa"/>
          </w:tcPr>
          <w:p w14:paraId="51DD7C9A" w14:textId="77777777" w:rsidR="00F83A8E" w:rsidRDefault="00F83A8E">
            <w:r>
              <w:t>noAI_post</w:t>
            </w:r>
          </w:p>
        </w:tc>
        <w:tc>
          <w:tcPr>
            <w:tcW w:w="2520" w:type="dxa"/>
          </w:tcPr>
          <w:p w14:paraId="3901F776" w14:textId="77777777" w:rsidR="00F83A8E" w:rsidRDefault="00F83A8E">
            <w:r>
              <w:t>Font → Listing</w:t>
            </w:r>
          </w:p>
        </w:tc>
      </w:tr>
    </w:tbl>
    <w:p w14:paraId="64C96E3D" w14:textId="3A613A2E" w:rsidR="003E125C" w:rsidRDefault="00F83A8E">
      <w:pPr>
        <w:pStyle w:val="Heading1"/>
      </w:pPr>
      <w:r>
        <w:t>3</w:t>
      </w:r>
      <w:r w:rsidR="00000000">
        <w:t>. What should</w:t>
      </w:r>
      <w:r>
        <w:t xml:space="preserve"> be</w:t>
      </w:r>
      <w:r w:rsidR="00000000">
        <w:t xml:space="preserve"> review</w:t>
      </w:r>
      <w:r>
        <w:t>ed</w:t>
      </w:r>
    </w:p>
    <w:p w14:paraId="1E97066F" w14:textId="77777777" w:rsidR="003E125C" w:rsidRDefault="00000000">
      <w:pPr>
        <w:pStyle w:val="ListBullet"/>
      </w:pPr>
      <w:r>
        <w:t>Participant-facing wording, study instructions, consent language, and debrief.</w:t>
      </w:r>
    </w:p>
    <w:p w14:paraId="22DE95DC" w14:textId="77777777" w:rsidR="003E125C" w:rsidRDefault="00000000">
      <w:pPr>
        <w:pStyle w:val="ListBullet"/>
      </w:pPr>
      <w:r>
        <w:t>Whether all questions intended to be required are correctly enforced.</w:t>
      </w:r>
    </w:p>
    <w:p w14:paraId="5027E1FA" w14:textId="77777777" w:rsidR="003E125C" w:rsidRDefault="00000000">
      <w:pPr>
        <w:pStyle w:val="ListBullet"/>
      </w:pPr>
      <w:r>
        <w:t>Assignment cells, expertise stratification, paper order, and critical-thinking placement.</w:t>
      </w:r>
    </w:p>
    <w:p w14:paraId="2515117C" w14:textId="77777777" w:rsidR="003E125C" w:rsidRDefault="00000000">
      <w:pPr>
        <w:pStyle w:val="ListBullet"/>
      </w:pPr>
      <w:r>
        <w:t>AI assistant behavior, five-message cap, loading/error states, and logging.</w:t>
      </w:r>
    </w:p>
    <w:p w14:paraId="344C7779" w14:textId="77777777" w:rsidR="003E125C" w:rsidRDefault="00000000">
      <w:pPr>
        <w:pStyle w:val="ListBullet"/>
      </w:pPr>
      <w:r>
        <w:t>CSV schema and whether any redundant columns should be removed after QA.</w:t>
      </w:r>
    </w:p>
    <w:p w14:paraId="749023FC" w14:textId="77777777" w:rsidR="003E125C" w:rsidRDefault="00000000">
      <w:pPr>
        <w:pStyle w:val="ListBullet"/>
      </w:pPr>
      <w:r>
        <w:t>Google Cloud ownership, storage retention, access permissions, billing, and secret management.</w:t>
      </w:r>
    </w:p>
    <w:p w14:paraId="58C1823E" w14:textId="77777777" w:rsidR="003E125C" w:rsidRDefault="00000000">
      <w:pPr>
        <w:pStyle w:val="ListBullet"/>
      </w:pPr>
      <w:r>
        <w:t>Final recruitment settings: ENABLE_TEST_MODE disabled and durable production storage enabled.</w:t>
      </w:r>
    </w:p>
    <w:p w14:paraId="12AE5C91" w14:textId="4459DB01" w:rsidR="003E125C" w:rsidRDefault="00F83A8E">
      <w:pPr>
        <w:pStyle w:val="Heading1"/>
      </w:pPr>
      <w:r>
        <w:t>4</w:t>
      </w:r>
      <w:r w:rsidR="00000000">
        <w:t>. Google Cloud deployment handoff</w:t>
      </w:r>
    </w:p>
    <w:p w14:paraId="4621EA90" w14:textId="594FEABA" w:rsidR="003E125C" w:rsidRDefault="00000000">
      <w:r>
        <w:t>The lab should deploy from the tested repository commit rather than manually copying individual files. A typical production setup is Cloud Run for the Express app, Cloud Storage for submission JSON files, and Firestore for assignment balancing and stable assignment records.</w:t>
      </w:r>
    </w:p>
    <w:p w14:paraId="1E305F85" w14:textId="77777777" w:rsidR="003E125C" w:rsidRDefault="00000000">
      <w:pPr>
        <w:pStyle w:val="ListBullet"/>
      </w:pPr>
      <w:r>
        <w:t>Create or choose the lab-owned Google Cloud project.</w:t>
      </w:r>
    </w:p>
    <w:p w14:paraId="40CD368D" w14:textId="77777777" w:rsidR="003E125C" w:rsidRDefault="00000000">
      <w:pPr>
        <w:pStyle w:val="ListBullet"/>
      </w:pPr>
      <w:r>
        <w:t>Enable Cloud Run, Cloud Storage, Firestore, Cloud Build/Artifact Registry as needed.</w:t>
      </w:r>
    </w:p>
    <w:p w14:paraId="1BB292C5" w14:textId="77777777" w:rsidR="003E125C" w:rsidRDefault="00000000">
      <w:pPr>
        <w:pStyle w:val="ListBullet"/>
      </w:pPr>
      <w:r>
        <w:t>Create a private submissions bucket and configure the runtime service account with minimum required permissions.</w:t>
      </w:r>
    </w:p>
    <w:p w14:paraId="2CB55759" w14:textId="77777777" w:rsidR="003E125C" w:rsidRDefault="00000000">
      <w:pPr>
        <w:pStyle w:val="ListBullet"/>
      </w:pPr>
      <w:r>
        <w:t>Configure environment variables in Cloud Run or Secret Manager.</w:t>
      </w:r>
    </w:p>
    <w:p w14:paraId="43E4CB9F" w14:textId="77777777" w:rsidR="003E125C" w:rsidRDefault="00000000">
      <w:pPr>
        <w:pStyle w:val="ListBullet"/>
      </w:pPr>
      <w:r>
        <w:lastRenderedPageBreak/>
        <w:t>Do not upload a service-account key file into the repository.</w:t>
      </w:r>
    </w:p>
    <w:p w14:paraId="3B6467E2" w14:textId="77777777" w:rsidR="003E125C" w:rsidRDefault="00000000">
      <w:pPr>
        <w:pStyle w:val="ListBullet"/>
      </w:pPr>
      <w:r>
        <w:t>Deploy the exact tested commit and perform a production-mode smoke test before recruitment.</w:t>
      </w:r>
    </w:p>
    <w:p w14:paraId="15F209C4" w14:textId="396B81FD" w:rsidR="003E125C" w:rsidRDefault="00F83A8E">
      <w:pPr>
        <w:pStyle w:val="Heading1"/>
      </w:pPr>
      <w:r>
        <w:t>5</w:t>
      </w:r>
      <w:r w:rsidR="00000000">
        <w:t>. Environment-variable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E125C" w14:paraId="32972BEF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016D74AE" w14:textId="77777777" w:rsidR="003E125C" w:rsidRDefault="00000000">
            <w:r>
              <w:t>Variable</w:t>
            </w:r>
          </w:p>
        </w:tc>
        <w:tc>
          <w:tcPr>
            <w:tcW w:w="3360" w:type="dxa"/>
            <w:shd w:val="clear" w:color="auto" w:fill="D9EAF7"/>
          </w:tcPr>
          <w:p w14:paraId="5F21EDD5" w14:textId="77777777" w:rsidR="003E125C" w:rsidRDefault="00000000">
            <w:r>
              <w:t>Production expectation</w:t>
            </w:r>
          </w:p>
        </w:tc>
        <w:tc>
          <w:tcPr>
            <w:tcW w:w="3360" w:type="dxa"/>
            <w:shd w:val="clear" w:color="auto" w:fill="D9EAF7"/>
          </w:tcPr>
          <w:p w14:paraId="33ADEE2E" w14:textId="77777777" w:rsidR="003E125C" w:rsidRDefault="00000000">
            <w:r>
              <w:t>Notes</w:t>
            </w:r>
          </w:p>
        </w:tc>
      </w:tr>
      <w:tr w:rsidR="003E125C" w14:paraId="59CFF11E" w14:textId="77777777">
        <w:trPr>
          <w:jc w:val="center"/>
        </w:trPr>
        <w:tc>
          <w:tcPr>
            <w:tcW w:w="3360" w:type="dxa"/>
          </w:tcPr>
          <w:p w14:paraId="6C7D45C4" w14:textId="77777777" w:rsidR="003E125C" w:rsidRDefault="00000000">
            <w:r>
              <w:t>OPENAI_API_KEY</w:t>
            </w:r>
          </w:p>
        </w:tc>
        <w:tc>
          <w:tcPr>
            <w:tcW w:w="3360" w:type="dxa"/>
          </w:tcPr>
          <w:p w14:paraId="1CEA5728" w14:textId="77777777" w:rsidR="003E125C" w:rsidRDefault="00000000">
            <w:r>
              <w:t>Set as a secret</w:t>
            </w:r>
          </w:p>
        </w:tc>
        <w:tc>
          <w:tcPr>
            <w:tcW w:w="3360" w:type="dxa"/>
          </w:tcPr>
          <w:p w14:paraId="651E632F" w14:textId="77777777" w:rsidR="003E125C" w:rsidRDefault="00000000">
            <w:r>
              <w:t>Use a fresh lab-owned production key.</w:t>
            </w:r>
          </w:p>
        </w:tc>
      </w:tr>
      <w:tr w:rsidR="003E125C" w14:paraId="4A90142A" w14:textId="77777777">
        <w:trPr>
          <w:jc w:val="center"/>
        </w:trPr>
        <w:tc>
          <w:tcPr>
            <w:tcW w:w="3360" w:type="dxa"/>
          </w:tcPr>
          <w:p w14:paraId="1961ED15" w14:textId="77777777" w:rsidR="003E125C" w:rsidRDefault="00000000">
            <w:r>
              <w:t>ADMIN_EXPORT_KEY</w:t>
            </w:r>
          </w:p>
        </w:tc>
        <w:tc>
          <w:tcPr>
            <w:tcW w:w="3360" w:type="dxa"/>
          </w:tcPr>
          <w:p w14:paraId="5CD108A8" w14:textId="77777777" w:rsidR="003E125C" w:rsidRDefault="00000000">
            <w:r>
              <w:t>Set as a secret</w:t>
            </w:r>
          </w:p>
        </w:tc>
        <w:tc>
          <w:tcPr>
            <w:tcW w:w="3360" w:type="dxa"/>
          </w:tcPr>
          <w:p w14:paraId="5A46008D" w14:textId="77777777" w:rsidR="003E125C" w:rsidRDefault="00000000">
            <w:r>
              <w:t>Use a fresh long random value; never send in email.</w:t>
            </w:r>
          </w:p>
        </w:tc>
      </w:tr>
      <w:tr w:rsidR="003E125C" w14:paraId="045D8B61" w14:textId="77777777">
        <w:trPr>
          <w:jc w:val="center"/>
        </w:trPr>
        <w:tc>
          <w:tcPr>
            <w:tcW w:w="3360" w:type="dxa"/>
          </w:tcPr>
          <w:p w14:paraId="14625B2A" w14:textId="77777777" w:rsidR="003E125C" w:rsidRDefault="00000000">
            <w:r>
              <w:t>GCS_SUBMISSIONS_BUCKET</w:t>
            </w:r>
          </w:p>
        </w:tc>
        <w:tc>
          <w:tcPr>
            <w:tcW w:w="3360" w:type="dxa"/>
          </w:tcPr>
          <w:p w14:paraId="1C500DD0" w14:textId="77777777" w:rsidR="003E125C" w:rsidRDefault="00000000">
            <w:r>
              <w:t>Set</w:t>
            </w:r>
          </w:p>
        </w:tc>
        <w:tc>
          <w:tcPr>
            <w:tcW w:w="3360" w:type="dxa"/>
          </w:tcPr>
          <w:p w14:paraId="462E96D7" w14:textId="77777777" w:rsidR="003E125C" w:rsidRDefault="00000000">
            <w:r>
              <w:t>Name of the durable private submissions bucket.</w:t>
            </w:r>
          </w:p>
        </w:tc>
      </w:tr>
      <w:tr w:rsidR="003E125C" w14:paraId="688DDFC2" w14:textId="77777777">
        <w:trPr>
          <w:jc w:val="center"/>
        </w:trPr>
        <w:tc>
          <w:tcPr>
            <w:tcW w:w="3360" w:type="dxa"/>
          </w:tcPr>
          <w:p w14:paraId="13B8B07A" w14:textId="77777777" w:rsidR="003E125C" w:rsidRDefault="00000000">
            <w:r>
              <w:t>USE_LOCAL_SUBMISSION_FILE</w:t>
            </w:r>
          </w:p>
        </w:tc>
        <w:tc>
          <w:tcPr>
            <w:tcW w:w="3360" w:type="dxa"/>
          </w:tcPr>
          <w:p w14:paraId="2F57008D" w14:textId="77777777" w:rsidR="003E125C" w:rsidRDefault="00000000">
            <w:r>
              <w:t>Unset or false</w:t>
            </w:r>
          </w:p>
        </w:tc>
        <w:tc>
          <w:tcPr>
            <w:tcW w:w="3360" w:type="dxa"/>
          </w:tcPr>
          <w:p w14:paraId="37BCFEF5" w14:textId="77777777" w:rsidR="003E125C" w:rsidRDefault="00000000">
            <w:r>
              <w:t>Local container storage is not durable and is for development only.</w:t>
            </w:r>
          </w:p>
        </w:tc>
      </w:tr>
      <w:tr w:rsidR="003E125C" w14:paraId="2955B9F4" w14:textId="77777777">
        <w:trPr>
          <w:jc w:val="center"/>
        </w:trPr>
        <w:tc>
          <w:tcPr>
            <w:tcW w:w="3360" w:type="dxa"/>
          </w:tcPr>
          <w:p w14:paraId="25CDFEC1" w14:textId="77777777" w:rsidR="003E125C" w:rsidRDefault="00000000">
            <w:r>
              <w:t>ENABLE_TEST_MODE</w:t>
            </w:r>
          </w:p>
        </w:tc>
        <w:tc>
          <w:tcPr>
            <w:tcW w:w="3360" w:type="dxa"/>
          </w:tcPr>
          <w:p w14:paraId="6AB2ED74" w14:textId="77777777" w:rsidR="003E125C" w:rsidRDefault="00000000">
            <w:r>
              <w:t>Unset or false</w:t>
            </w:r>
          </w:p>
        </w:tc>
        <w:tc>
          <w:tcPr>
            <w:tcW w:w="3360" w:type="dxa"/>
          </w:tcPr>
          <w:p w14:paraId="6D4C75F2" w14:textId="77777777" w:rsidR="003E125C" w:rsidRDefault="00000000">
            <w:r>
              <w:t>Must be disabled before real recruitment.</w:t>
            </w:r>
          </w:p>
        </w:tc>
      </w:tr>
      <w:tr w:rsidR="003E125C" w14:paraId="0F64949E" w14:textId="77777777">
        <w:trPr>
          <w:jc w:val="center"/>
        </w:trPr>
        <w:tc>
          <w:tcPr>
            <w:tcW w:w="3360" w:type="dxa"/>
          </w:tcPr>
          <w:p w14:paraId="58CB94FD" w14:textId="77777777" w:rsidR="003E125C" w:rsidRDefault="00000000">
            <w:r>
              <w:t>ALLOWED_ORIGIN</w:t>
            </w:r>
          </w:p>
        </w:tc>
        <w:tc>
          <w:tcPr>
            <w:tcW w:w="3360" w:type="dxa"/>
          </w:tcPr>
          <w:p w14:paraId="151F9577" w14:textId="77777777" w:rsidR="003E125C" w:rsidRDefault="00000000">
            <w:r>
              <w:t>Set to production survey origin</w:t>
            </w:r>
          </w:p>
        </w:tc>
        <w:tc>
          <w:tcPr>
            <w:tcW w:w="3360" w:type="dxa"/>
          </w:tcPr>
          <w:p w14:paraId="77B5AAC1" w14:textId="77777777" w:rsidR="003E125C" w:rsidRDefault="00000000">
            <w:r>
              <w:t>Restricts CORS to the deployed survey domain.</w:t>
            </w:r>
          </w:p>
        </w:tc>
      </w:tr>
      <w:tr w:rsidR="003E125C" w14:paraId="5CC8A643" w14:textId="77777777">
        <w:trPr>
          <w:jc w:val="center"/>
        </w:trPr>
        <w:tc>
          <w:tcPr>
            <w:tcW w:w="3360" w:type="dxa"/>
          </w:tcPr>
          <w:p w14:paraId="20A63775" w14:textId="77777777" w:rsidR="003E125C" w:rsidRDefault="00000000">
            <w:r>
              <w:t>PORT</w:t>
            </w:r>
          </w:p>
        </w:tc>
        <w:tc>
          <w:tcPr>
            <w:tcW w:w="3360" w:type="dxa"/>
          </w:tcPr>
          <w:p w14:paraId="23AA56FA" w14:textId="77777777" w:rsidR="003E125C" w:rsidRDefault="00000000">
            <w:r>
              <w:t>Usually platform-managed</w:t>
            </w:r>
          </w:p>
        </w:tc>
        <w:tc>
          <w:tcPr>
            <w:tcW w:w="3360" w:type="dxa"/>
          </w:tcPr>
          <w:p w14:paraId="58D775A2" w14:textId="77777777" w:rsidR="003E125C" w:rsidRDefault="00000000">
            <w:r>
              <w:t>Cloud Run supplies the port automatically.</w:t>
            </w:r>
          </w:p>
        </w:tc>
      </w:tr>
    </w:tbl>
    <w:p w14:paraId="189F2D16" w14:textId="39D5648A" w:rsidR="003E125C" w:rsidRDefault="00F83A8E">
      <w:pPr>
        <w:pStyle w:val="Heading1"/>
      </w:pPr>
      <w:r>
        <w:t>6</w:t>
      </w:r>
      <w:r w:rsidR="00000000">
        <w:t>. Final pre-recruitment checklist</w:t>
      </w:r>
    </w:p>
    <w:p w14:paraId="2D91692E" w14:textId="77777777" w:rsidR="003E125C" w:rsidRDefault="00000000">
      <w:pPr>
        <w:pStyle w:val="ListBullet"/>
      </w:pPr>
      <w:r>
        <w:t>All automated tests pass on the final commit.</w:t>
      </w:r>
    </w:p>
    <w:p w14:paraId="3E7CC86D" w14:textId="77777777" w:rsidR="003E125C" w:rsidRDefault="00000000">
      <w:pPr>
        <w:pStyle w:val="ListBullet"/>
      </w:pPr>
      <w:r>
        <w:t>All four forced QA runs complete and appear correctly in test CSV/JSON exports.</w:t>
      </w:r>
    </w:p>
    <w:p w14:paraId="5421D8B6" w14:textId="77777777" w:rsidR="003E125C" w:rsidRDefault="00000000">
      <w:pPr>
        <w:pStyle w:val="ListBullet"/>
      </w:pPr>
      <w:r>
        <w:t>Required-response enforcement is active and tested.</w:t>
      </w:r>
    </w:p>
    <w:p w14:paraId="31839329" w14:textId="77777777" w:rsidR="003E125C" w:rsidRDefault="00000000">
      <w:pPr>
        <w:pStyle w:val="ListBullet"/>
      </w:pPr>
      <w:r>
        <w:t>Production assignment endpoint works with Firestore.</w:t>
      </w:r>
    </w:p>
    <w:p w14:paraId="1FB16BF4" w14:textId="77777777" w:rsidR="003E125C" w:rsidRDefault="00000000">
      <w:pPr>
        <w:pStyle w:val="ListBullet"/>
      </w:pPr>
      <w:r>
        <w:t>Production submission writes successfully to durable Cloud Storage.</w:t>
      </w:r>
    </w:p>
    <w:p w14:paraId="7487443B" w14:textId="77777777" w:rsidR="003E125C" w:rsidRDefault="00000000">
      <w:pPr>
        <w:pStyle w:val="ListBullet"/>
      </w:pPr>
      <w:r>
        <w:t>Accumulated production and test exports remain separate.</w:t>
      </w:r>
    </w:p>
    <w:p w14:paraId="04518E6A" w14:textId="77777777" w:rsidR="003E125C" w:rsidRDefault="00000000">
      <w:pPr>
        <w:pStyle w:val="ListBullet"/>
      </w:pPr>
      <w:r>
        <w:t>ENABLE_TEST_MODE is disabled and test URLs no longer activate test mode.</w:t>
      </w:r>
    </w:p>
    <w:p w14:paraId="47D1191A" w14:textId="77777777" w:rsidR="003E125C" w:rsidRDefault="00000000">
      <w:pPr>
        <w:pStyle w:val="ListBullet"/>
      </w:pPr>
      <w:r>
        <w:t>No secrets are committed or included in the ZIP.</w:t>
      </w:r>
    </w:p>
    <w:p w14:paraId="3BBCD4CF" w14:textId="77777777" w:rsidR="003E125C" w:rsidRDefault="00000000">
      <w:pPr>
        <w:pStyle w:val="ListBullet"/>
      </w:pPr>
      <w:r>
        <w:t>One final production-mode smoke record is reviewed and then handled according to the lab’s QA-data policy.</w:t>
      </w:r>
    </w:p>
    <w:sectPr w:rsidR="003E125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6012776">
    <w:abstractNumId w:val="8"/>
  </w:num>
  <w:num w:numId="2" w16cid:durableId="331301542">
    <w:abstractNumId w:val="6"/>
  </w:num>
  <w:num w:numId="3" w16cid:durableId="2134133013">
    <w:abstractNumId w:val="5"/>
  </w:num>
  <w:num w:numId="4" w16cid:durableId="1397388490">
    <w:abstractNumId w:val="4"/>
  </w:num>
  <w:num w:numId="5" w16cid:durableId="331684537">
    <w:abstractNumId w:val="7"/>
  </w:num>
  <w:num w:numId="6" w16cid:durableId="1608196451">
    <w:abstractNumId w:val="3"/>
  </w:num>
  <w:num w:numId="7" w16cid:durableId="853154036">
    <w:abstractNumId w:val="2"/>
  </w:num>
  <w:num w:numId="8" w16cid:durableId="1440642979">
    <w:abstractNumId w:val="1"/>
  </w:num>
  <w:num w:numId="9" w16cid:durableId="441220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997"/>
    <w:rsid w:val="0015074B"/>
    <w:rsid w:val="0029639D"/>
    <w:rsid w:val="00326F90"/>
    <w:rsid w:val="003E125C"/>
    <w:rsid w:val="00AA1D8D"/>
    <w:rsid w:val="00B47730"/>
    <w:rsid w:val="00CB0664"/>
    <w:rsid w:val="00F83A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ECE0F5"/>
  <w14:defaultImageDpi w14:val="300"/>
  <w15:docId w15:val="{E9DC5ADD-A76E-4C3A-80C4-5A786E8A6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 Le</cp:lastModifiedBy>
  <cp:revision>2</cp:revision>
  <dcterms:created xsi:type="dcterms:W3CDTF">2013-12-23T23:15:00Z</dcterms:created>
  <dcterms:modified xsi:type="dcterms:W3CDTF">2026-06-21T23:55:00Z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007558bd-027a-443b-9f45-d24484870b99</vt:lpwstr>
  </property>
</Properties>
</file>