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Preserving the Legacy of the Gutenberg Bible: A Digital Exhibit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n042ig7mx5s"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Gutenberg Bible is one of the most significant books in human history, representing the advent of mass communication through the invention of the printing press. Printed by Johannes Gutenberg in the 15th century, this book transformed the dissemination of knowledge and literacy. However, the Gutenberg Bible is endangered due to its fragile physical state and limited surviving copies. This exhibit aims to educate viewers about the historical, technological, and cultural significance of the Gutenberg Bible while demonstrating how digital preservation ensures its legacy remains accessible to future generations.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my09mybk245" w:id="1"/>
      <w:bookmarkEnd w:id="1"/>
      <w:r w:rsidDel="00000000" w:rsidR="00000000" w:rsidRPr="00000000">
        <w:rPr>
          <w:b w:val="1"/>
          <w:color w:val="000000"/>
          <w:sz w:val="26"/>
          <w:szCs w:val="26"/>
          <w:rtl w:val="0"/>
        </w:rPr>
        <w:t xml:space="preserve">Books</w:t>
      </w:r>
    </w:p>
    <w:p w:rsidR="00000000" w:rsidDel="00000000" w:rsidP="00000000" w:rsidRDefault="00000000" w:rsidRPr="00000000" w14:paraId="00000005">
      <w:pPr>
        <w:spacing w:after="240" w:before="240" w:lineRule="auto"/>
        <w:rPr/>
      </w:pPr>
      <w:r w:rsidDel="00000000" w:rsidR="00000000" w:rsidRPr="00000000">
        <w:rPr>
          <w:b w:val="1"/>
          <w:rtl w:val="0"/>
        </w:rPr>
        <w:t xml:space="preserve">Title:</w:t>
      </w:r>
      <w:r w:rsidDel="00000000" w:rsidR="00000000" w:rsidRPr="00000000">
        <w:rPr>
          <w:rtl w:val="0"/>
        </w:rPr>
        <w:t xml:space="preserve"> The Gutenberg Bible</w:t>
        <w:br w:type="textWrapping"/>
      </w:r>
      <w:r w:rsidDel="00000000" w:rsidR="00000000" w:rsidRPr="00000000">
        <w:rPr>
          <w:b w:val="1"/>
          <w:rtl w:val="0"/>
        </w:rPr>
        <w:t xml:space="preserve">Creator:</w:t>
      </w:r>
      <w:r w:rsidDel="00000000" w:rsidR="00000000" w:rsidRPr="00000000">
        <w:rPr>
          <w:rtl w:val="0"/>
        </w:rPr>
        <w:t xml:space="preserve"> Johannes Gutenberg</w:t>
        <w:br w:type="textWrapping"/>
      </w:r>
      <w:r w:rsidDel="00000000" w:rsidR="00000000" w:rsidRPr="00000000">
        <w:rPr>
          <w:b w:val="1"/>
          <w:rtl w:val="0"/>
        </w:rPr>
        <w:t xml:space="preserve">Date of Creation:</w:t>
      </w:r>
      <w:r w:rsidDel="00000000" w:rsidR="00000000" w:rsidRPr="00000000">
        <w:rPr>
          <w:rtl w:val="0"/>
        </w:rPr>
        <w:t xml:space="preserve"> c. 1454-1455</w:t>
        <w:br w:type="textWrapping"/>
      </w:r>
      <w:r w:rsidDel="00000000" w:rsidR="00000000" w:rsidRPr="00000000">
        <w:rPr>
          <w:b w:val="1"/>
          <w:rtl w:val="0"/>
        </w:rPr>
        <w:t xml:space="preserve">Format:</w:t>
      </w:r>
      <w:r w:rsidDel="00000000" w:rsidR="00000000" w:rsidRPr="00000000">
        <w:rPr>
          <w:rtl w:val="0"/>
        </w:rPr>
        <w:t xml:space="preserve"> Printed book, movable type</w:t>
        <w:br w:type="textWrapping"/>
      </w:r>
      <w:r w:rsidDel="00000000" w:rsidR="00000000" w:rsidRPr="00000000">
        <w:rPr>
          <w:b w:val="1"/>
          <w:rtl w:val="0"/>
        </w:rPr>
        <w:t xml:space="preserve">Language:</w:t>
      </w:r>
      <w:r w:rsidDel="00000000" w:rsidR="00000000" w:rsidRPr="00000000">
        <w:rPr>
          <w:rtl w:val="0"/>
        </w:rPr>
        <w:t xml:space="preserve"> Latin</w:t>
        <w:br w:type="textWrapping"/>
      </w:r>
      <w:r w:rsidDel="00000000" w:rsidR="00000000" w:rsidRPr="00000000">
        <w:rPr>
          <w:b w:val="1"/>
          <w:rtl w:val="0"/>
        </w:rPr>
        <w:t xml:space="preserve">Description:</w:t>
      </w:r>
      <w:r w:rsidDel="00000000" w:rsidR="00000000" w:rsidRPr="00000000">
        <w:rPr>
          <w:rtl w:val="0"/>
        </w:rPr>
        <w:t xml:space="preserve"> The Gutenberg Bible, also known as the 42-line Bible, was the first major book printed using movable type technology. It consists of two volumes, featuring intricate typography, illuminations, and rubrication. Surviving copies are rare, with approximately 49 known partial or complete copies worldwide.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vc5ikmjvas0" w:id="2"/>
      <w:bookmarkEnd w:id="2"/>
      <w:r w:rsidDel="00000000" w:rsidR="00000000" w:rsidRPr="00000000">
        <w:rPr>
          <w:b w:val="1"/>
          <w:color w:val="000000"/>
          <w:sz w:val="26"/>
          <w:szCs w:val="26"/>
          <w:rtl w:val="0"/>
        </w:rPr>
        <w:t xml:space="preserve">Context</w:t>
      </w:r>
    </w:p>
    <w:p w:rsidR="00000000" w:rsidDel="00000000" w:rsidP="00000000" w:rsidRDefault="00000000" w:rsidRPr="00000000" w14:paraId="00000007">
      <w:pPr>
        <w:spacing w:after="240" w:before="240" w:lineRule="auto"/>
        <w:rPr/>
      </w:pPr>
      <w:r w:rsidDel="00000000" w:rsidR="00000000" w:rsidRPr="00000000">
        <w:rPr>
          <w:rtl w:val="0"/>
        </w:rPr>
        <w:t xml:space="preserve">The Gutenberg Bible emerged during the Renaissance, a period of increased intellectual curiosity and the rise of humanism. Before its production, books were copied by hand, making them expensive and rare. Gutenberg’s innovation drastically reduced production time and costs, democratizing access to knowledge.</w:t>
      </w:r>
    </w:p>
    <w:p w:rsidR="00000000" w:rsidDel="00000000" w:rsidP="00000000" w:rsidRDefault="00000000" w:rsidRPr="00000000" w14:paraId="00000008">
      <w:pPr>
        <w:spacing w:after="240" w:before="240" w:lineRule="auto"/>
        <w:rPr/>
      </w:pPr>
      <w:r w:rsidDel="00000000" w:rsidR="00000000" w:rsidRPr="00000000">
        <w:rPr>
          <w:rtl w:val="0"/>
        </w:rPr>
        <w:t xml:space="preserve">The book was not explicitly banned or censored, but its impact was disruptive to established religious and academic institutions. The spread of printed materials threatened the Catholic Church’s control over textual dissemination, ultimately contributing to the Protestant Reformation. Additionally, the mechanization of book production led to socio-economic shifts, impacting scribes and manuscript production industries.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wnas48kxg0m" w:id="3"/>
      <w:bookmarkEnd w:id="3"/>
      <w:r w:rsidDel="00000000" w:rsidR="00000000" w:rsidRPr="00000000">
        <w:rPr>
          <w:b w:val="1"/>
          <w:color w:val="000000"/>
          <w:sz w:val="26"/>
          <w:szCs w:val="26"/>
          <w:rtl w:val="0"/>
        </w:rPr>
        <w:t xml:space="preserve">Technology</w:t>
      </w:r>
    </w:p>
    <w:p w:rsidR="00000000" w:rsidDel="00000000" w:rsidP="00000000" w:rsidRDefault="00000000" w:rsidRPr="00000000" w14:paraId="0000000A">
      <w:pPr>
        <w:spacing w:after="240" w:before="240" w:lineRule="auto"/>
        <w:rPr/>
      </w:pPr>
      <w:r w:rsidDel="00000000" w:rsidR="00000000" w:rsidRPr="00000000">
        <w:rPr>
          <w:rtl w:val="0"/>
        </w:rPr>
        <w:t xml:space="preserve">The Gutenberg Bible was created using movable type printing technology, which involved casting individual metal letters, arranging them into pages, and applying ink before pressing them onto paper or vellum. This technology revolutionized text production, enabling mass replication with unprecedented precision.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Printing Process: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Movable Type:</w:t>
      </w:r>
      <w:r w:rsidDel="00000000" w:rsidR="00000000" w:rsidRPr="00000000">
        <w:rPr>
          <w:rtl w:val="0"/>
        </w:rPr>
        <w:t xml:space="preserve"> Individual metal letters were cast in reverse, arranged into words, and secured in a frame.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Ink Application:</w:t>
      </w:r>
      <w:r w:rsidDel="00000000" w:rsidR="00000000" w:rsidRPr="00000000">
        <w:rPr>
          <w:rtl w:val="0"/>
        </w:rPr>
        <w:t xml:space="preserve"> Oil-based ink was applied to the type to ensure a uniform impression.</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Pressing:</w:t>
      </w:r>
      <w:r w:rsidDel="00000000" w:rsidR="00000000" w:rsidRPr="00000000">
        <w:rPr>
          <w:rtl w:val="0"/>
        </w:rPr>
        <w:t xml:space="preserve"> A screw press mechanism transferred ink onto parchment or paper, producing consistent pages.</w:t>
      </w:r>
    </w:p>
    <w:p w:rsidR="00000000" w:rsidDel="00000000" w:rsidP="00000000" w:rsidRDefault="00000000" w:rsidRPr="00000000" w14:paraId="0000000F">
      <w:pPr>
        <w:spacing w:after="240" w:before="240" w:lineRule="auto"/>
        <w:rPr/>
      </w:pPr>
      <w:r w:rsidDel="00000000" w:rsidR="00000000" w:rsidRPr="00000000">
        <w:rPr>
          <w:rtl w:val="0"/>
        </w:rPr>
        <w:t xml:space="preserve">The production required substantial economic and infrastructural investment, including skilled labor, specialized materials, and patronage from wealthy individuals or institutions. The Gutenberg Bible’s success led to the rapid spread of printing technology, shaping modern publishing industries.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eywm96066gy"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11">
      <w:pPr>
        <w:spacing w:after="240" w:before="240" w:lineRule="auto"/>
        <w:rPr/>
      </w:pPr>
      <w:r w:rsidDel="00000000" w:rsidR="00000000" w:rsidRPr="00000000">
        <w:rPr>
          <w:rtl w:val="0"/>
        </w:rPr>
        <w:t xml:space="preserve">The historical context surrounding the Gutenberg Bible highlights the interplay between technological innovation and socio-cultural transformation. Its creation marked a turning point in information dissemination, literacy, and intellectual exchange, influencing the Reformation, scientific progress, and modern education systems.</w:t>
      </w:r>
    </w:p>
    <w:p w:rsidR="00000000" w:rsidDel="00000000" w:rsidP="00000000" w:rsidRDefault="00000000" w:rsidRPr="00000000" w14:paraId="00000012">
      <w:pPr>
        <w:spacing w:after="240" w:before="240" w:lineRule="auto"/>
        <w:rPr/>
      </w:pPr>
      <w:r w:rsidDel="00000000" w:rsidR="00000000" w:rsidRPr="00000000">
        <w:rPr>
          <w:rtl w:val="0"/>
        </w:rPr>
        <w:t xml:space="preserve">From a preservation perspective, digitization represents a "new media encounter," as discussed by Alan Liu. While digital versions of the Gutenberg Bible enhance accessibility and ensure its survival, they also introduce challenges regarding textual stability and authenticity. The original book’s materiality—its paper texture, binding, and illuminations—cannot be fully replicated in digital form. However, digitization provides an invaluable means of safeguarding the text against deterioration, ensuring global access, and enabling new forms of scholarly engagement.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0bco7ahkdjc" w:id="5"/>
      <w:bookmarkEnd w:id="5"/>
      <w:r w:rsidDel="00000000" w:rsidR="00000000" w:rsidRPr="00000000">
        <w:rPr>
          <w:b w:val="1"/>
          <w:color w:val="000000"/>
          <w:sz w:val="26"/>
          <w:szCs w:val="26"/>
          <w:rtl w:val="0"/>
        </w:rPr>
        <w:t xml:space="preserve">References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Eisenstein, E. L. (1983). </w:t>
      </w:r>
      <w:r w:rsidDel="00000000" w:rsidR="00000000" w:rsidRPr="00000000">
        <w:rPr>
          <w:i w:val="1"/>
          <w:rtl w:val="0"/>
        </w:rPr>
        <w:t xml:space="preserve">The Printing Revolution in Early Modern Europe.</w:t>
      </w:r>
      <w:r w:rsidDel="00000000" w:rsidR="00000000" w:rsidRPr="00000000">
        <w:rPr>
          <w:rtl w:val="0"/>
        </w:rPr>
        <w:t xml:space="preserve"> Cambridge University Press.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Febvre, L., &amp; Martin, H. J. (1976). </w:t>
      </w:r>
      <w:r w:rsidDel="00000000" w:rsidR="00000000" w:rsidRPr="00000000">
        <w:rPr>
          <w:i w:val="1"/>
          <w:rtl w:val="0"/>
        </w:rPr>
        <w:t xml:space="preserve">The Coming of the Book: The Impact of Printing 1450-1800.</w:t>
      </w:r>
      <w:r w:rsidDel="00000000" w:rsidR="00000000" w:rsidRPr="00000000">
        <w:rPr>
          <w:rtl w:val="0"/>
        </w:rPr>
        <w:t xml:space="preserve"> Verso.</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Liu, A. (2004). </w:t>
      </w:r>
      <w:r w:rsidDel="00000000" w:rsidR="00000000" w:rsidRPr="00000000">
        <w:rPr>
          <w:i w:val="1"/>
          <w:rtl w:val="0"/>
        </w:rPr>
        <w:t xml:space="preserve">The Laws of Cool: Knowledge Work and the Culture of Information.</w:t>
      </w:r>
      <w:r w:rsidDel="00000000" w:rsidR="00000000" w:rsidRPr="00000000">
        <w:rPr>
          <w:rtl w:val="0"/>
        </w:rPr>
        <w:t xml:space="preserve"> University of Chicago Press.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Pettegree, A. (2010). </w:t>
      </w:r>
      <w:r w:rsidDel="00000000" w:rsidR="00000000" w:rsidRPr="00000000">
        <w:rPr>
          <w:i w:val="1"/>
          <w:rtl w:val="0"/>
        </w:rPr>
        <w:t xml:space="preserve">The Book in the Renaissance.</w:t>
      </w:r>
      <w:r w:rsidDel="00000000" w:rsidR="00000000" w:rsidRPr="00000000">
        <w:rPr>
          <w:rtl w:val="0"/>
        </w:rPr>
        <w:t xml:space="preserve"> Yale University Press.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Steinberg, S. H. (1996). </w:t>
      </w:r>
      <w:r w:rsidDel="00000000" w:rsidR="00000000" w:rsidRPr="00000000">
        <w:rPr>
          <w:i w:val="1"/>
          <w:rtl w:val="0"/>
        </w:rPr>
        <w:t xml:space="preserve">Five Hundred Years of Printing.</w:t>
      </w:r>
      <w:r w:rsidDel="00000000" w:rsidR="00000000" w:rsidRPr="00000000">
        <w:rPr>
          <w:rtl w:val="0"/>
        </w:rPr>
        <w:t xml:space="preserve"> British Library Publishing.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