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2615"/>
        <w:gridCol w:w="229"/>
        <w:gridCol w:w="756"/>
        <w:gridCol w:w="12"/>
        <w:gridCol w:w="110"/>
        <w:gridCol w:w="223"/>
        <w:gridCol w:w="734"/>
        <w:gridCol w:w="12"/>
        <w:gridCol w:w="110"/>
        <w:gridCol w:w="882"/>
        <w:gridCol w:w="222"/>
        <w:gridCol w:w="146"/>
        <w:gridCol w:w="596"/>
        <w:gridCol w:w="105"/>
        <w:gridCol w:w="107"/>
        <w:gridCol w:w="105"/>
        <w:gridCol w:w="133"/>
        <w:gridCol w:w="725"/>
        <w:gridCol w:w="107"/>
        <w:gridCol w:w="105"/>
        <w:gridCol w:w="133"/>
        <w:gridCol w:w="904"/>
        <w:gridCol w:w="289"/>
      </w:tblGrid>
      <w:tr w:rsidR="00E536BF" w:rsidRPr="00E536BF" w14:paraId="75C9E742" w14:textId="77777777" w:rsidTr="00013B7B">
        <w:trPr>
          <w:gridAfter w:val="22"/>
          <w:wAfter w:w="3833" w:type="pct"/>
        </w:trPr>
        <w:tc>
          <w:tcPr>
            <w:tcW w:w="0" w:type="auto"/>
            <w:vAlign w:val="center"/>
            <w:hideMark/>
          </w:tcPr>
          <w:p w14:paraId="27A4BBEB" w14:textId="77777777" w:rsidR="00E536BF" w:rsidRPr="00E536BF" w:rsidRDefault="00E536BF" w:rsidP="00E536BF">
            <w:pPr>
              <w:rPr>
                <w:rFonts w:ascii="Times New Roman" w:eastAsia="Times New Roman" w:hAnsi="Times New Roman" w:cs="Times New Roman"/>
                <w:b/>
                <w:bCs/>
                <w:i/>
                <w:iCs/>
                <w:color w:val="000000"/>
                <w:kern w:val="0"/>
                <w:sz w:val="20"/>
                <w:szCs w:val="20"/>
                <w14:ligatures w14:val="none"/>
              </w:rPr>
            </w:pPr>
          </w:p>
        </w:tc>
      </w:tr>
      <w:tr w:rsidR="00E536BF" w:rsidRPr="00E536BF" w14:paraId="3848D7C2" w14:textId="77777777" w:rsidTr="00013B7B">
        <w:trPr>
          <w:gridAfter w:val="10"/>
          <w:wAfter w:w="1578" w:type="pct"/>
        </w:trPr>
        <w:tc>
          <w:tcPr>
            <w:tcW w:w="0" w:type="auto"/>
            <w:gridSpan w:val="13"/>
            <w:tcBorders>
              <w:bottom w:val="single" w:sz="6" w:space="0" w:color="000000"/>
            </w:tcBorders>
            <w:tcMar>
              <w:top w:w="30" w:type="dxa"/>
              <w:left w:w="30" w:type="dxa"/>
              <w:bottom w:w="30" w:type="dxa"/>
              <w:right w:w="0" w:type="dxa"/>
            </w:tcMar>
            <w:vAlign w:val="bottom"/>
            <w:hideMark/>
          </w:tcPr>
          <w:p w14:paraId="5DB9B45A" w14:textId="77777777" w:rsidR="00E536BF" w:rsidRPr="00E536BF" w:rsidRDefault="00E536BF" w:rsidP="00E536BF">
            <w:pPr>
              <w:rPr>
                <w:rFonts w:ascii="Times New Roman" w:eastAsia="Times New Roman" w:hAnsi="Times New Roman" w:cs="Times New Roman"/>
                <w:b/>
                <w:bCs/>
                <w:i/>
                <w:iCs/>
                <w:color w:val="000000"/>
                <w:kern w:val="0"/>
                <w:sz w:val="20"/>
                <w:szCs w:val="20"/>
                <w14:ligatures w14:val="none"/>
              </w:rPr>
            </w:pPr>
            <w:r w:rsidRPr="00E536BF">
              <w:rPr>
                <w:rFonts w:ascii="Times New Roman" w:eastAsia="Times New Roman" w:hAnsi="Times New Roman" w:cs="Times New Roman"/>
                <w:b/>
                <w:bCs/>
                <w:i/>
                <w:iCs/>
                <w:color w:val="000000"/>
                <w:kern w:val="0"/>
                <w:sz w:val="20"/>
                <w:szCs w:val="20"/>
                <w14:ligatures w14:val="none"/>
              </w:rPr>
              <w:br/>
              <w:t>Year Ended</w:t>
            </w:r>
          </w:p>
        </w:tc>
      </w:tr>
      <w:tr w:rsidR="00E536BF" w:rsidRPr="00E536BF" w14:paraId="671F9B8B" w14:textId="77777777" w:rsidTr="00013B7B">
        <w:trPr>
          <w:gridAfter w:val="9"/>
          <w:wAfter w:w="1514" w:type="pct"/>
        </w:trPr>
        <w:tc>
          <w:tcPr>
            <w:tcW w:w="0" w:type="auto"/>
            <w:tcBorders>
              <w:bottom w:val="single" w:sz="6" w:space="0" w:color="000000"/>
            </w:tcBorders>
            <w:tcMar>
              <w:top w:w="30" w:type="dxa"/>
              <w:left w:w="30" w:type="dxa"/>
              <w:bottom w:w="30" w:type="dxa"/>
              <w:right w:w="30" w:type="dxa"/>
            </w:tcMar>
            <w:vAlign w:val="bottom"/>
            <w:hideMark/>
          </w:tcPr>
          <w:p w14:paraId="5D89F901"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3"/>
            <w:tcBorders>
              <w:top w:val="single" w:sz="6" w:space="0" w:color="000000"/>
              <w:bottom w:val="single" w:sz="6" w:space="0" w:color="000000"/>
            </w:tcBorders>
            <w:tcMar>
              <w:top w:w="30" w:type="dxa"/>
              <w:left w:w="30" w:type="dxa"/>
              <w:bottom w:w="30" w:type="dxa"/>
              <w:right w:w="30" w:type="dxa"/>
            </w:tcMar>
            <w:vAlign w:val="bottom"/>
            <w:hideMark/>
          </w:tcPr>
          <w:p w14:paraId="112278CD"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December 26,</w:t>
            </w:r>
            <w:r w:rsidRPr="00E536BF">
              <w:rPr>
                <w:rFonts w:ascii="Times New Roman" w:eastAsia="Times New Roman" w:hAnsi="Times New Roman" w:cs="Times New Roman"/>
                <w:i/>
                <w:iCs/>
                <w:color w:val="000000"/>
                <w:kern w:val="0"/>
                <w:sz w:val="20"/>
                <w:szCs w:val="20"/>
                <w14:ligatures w14:val="none"/>
              </w:rPr>
              <w:br/>
              <w:t>2015</w:t>
            </w:r>
          </w:p>
        </w:tc>
        <w:tc>
          <w:tcPr>
            <w:tcW w:w="0" w:type="auto"/>
            <w:tcBorders>
              <w:top w:val="single" w:sz="6" w:space="0" w:color="000000"/>
              <w:bottom w:val="single" w:sz="6" w:space="0" w:color="000000"/>
            </w:tcBorders>
            <w:tcMar>
              <w:top w:w="30" w:type="dxa"/>
              <w:left w:w="30" w:type="dxa"/>
              <w:bottom w:w="30" w:type="dxa"/>
              <w:right w:w="30" w:type="dxa"/>
            </w:tcMar>
            <w:vAlign w:val="bottom"/>
            <w:hideMark/>
          </w:tcPr>
          <w:p w14:paraId="7281175A"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3"/>
            <w:tcBorders>
              <w:top w:val="single" w:sz="6" w:space="0" w:color="000000"/>
              <w:bottom w:val="single" w:sz="6" w:space="0" w:color="000000"/>
            </w:tcBorders>
            <w:tcMar>
              <w:top w:w="30" w:type="dxa"/>
              <w:left w:w="30" w:type="dxa"/>
              <w:bottom w:w="30" w:type="dxa"/>
              <w:right w:w="30" w:type="dxa"/>
            </w:tcMar>
            <w:vAlign w:val="bottom"/>
            <w:hideMark/>
          </w:tcPr>
          <w:p w14:paraId="5D69D174"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December 27,</w:t>
            </w:r>
            <w:r w:rsidRPr="00E536BF">
              <w:rPr>
                <w:rFonts w:ascii="Times New Roman" w:eastAsia="Times New Roman" w:hAnsi="Times New Roman" w:cs="Times New Roman"/>
                <w:i/>
                <w:iCs/>
                <w:color w:val="000000"/>
                <w:kern w:val="0"/>
                <w:sz w:val="20"/>
                <w:szCs w:val="20"/>
                <w14:ligatures w14:val="none"/>
              </w:rPr>
              <w:br/>
              <w:t>2014</w:t>
            </w:r>
          </w:p>
        </w:tc>
        <w:tc>
          <w:tcPr>
            <w:tcW w:w="0" w:type="auto"/>
            <w:tcBorders>
              <w:top w:val="single" w:sz="6" w:space="0" w:color="000000"/>
              <w:bottom w:val="single" w:sz="6" w:space="0" w:color="000000"/>
            </w:tcBorders>
            <w:tcMar>
              <w:top w:w="30" w:type="dxa"/>
              <w:left w:w="30" w:type="dxa"/>
              <w:bottom w:w="30" w:type="dxa"/>
              <w:right w:w="30" w:type="dxa"/>
            </w:tcMar>
            <w:vAlign w:val="bottom"/>
            <w:hideMark/>
          </w:tcPr>
          <w:p w14:paraId="3F952F6D"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5"/>
            <w:tcBorders>
              <w:top w:val="single" w:sz="6" w:space="0" w:color="000000"/>
              <w:bottom w:val="single" w:sz="6" w:space="0" w:color="000000"/>
            </w:tcBorders>
            <w:tcMar>
              <w:top w:w="30" w:type="dxa"/>
              <w:left w:w="30" w:type="dxa"/>
              <w:bottom w:w="30" w:type="dxa"/>
              <w:right w:w="30" w:type="dxa"/>
            </w:tcMar>
            <w:vAlign w:val="bottom"/>
            <w:hideMark/>
          </w:tcPr>
          <w:p w14:paraId="59492BBB"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December 28,</w:t>
            </w:r>
            <w:r w:rsidRPr="00E536BF">
              <w:rPr>
                <w:rFonts w:ascii="Times New Roman" w:eastAsia="Times New Roman" w:hAnsi="Times New Roman" w:cs="Times New Roman"/>
                <w:i/>
                <w:iCs/>
                <w:color w:val="000000"/>
                <w:kern w:val="0"/>
                <w:sz w:val="20"/>
                <w:szCs w:val="20"/>
                <w14:ligatures w14:val="none"/>
              </w:rPr>
              <w:br/>
              <w:t>2013</w:t>
            </w:r>
          </w:p>
        </w:tc>
      </w:tr>
      <w:tr w:rsidR="00E536BF" w:rsidRPr="00E536BF" w14:paraId="2C7FB355" w14:textId="77777777" w:rsidTr="00013B7B">
        <w:trPr>
          <w:gridAfter w:val="9"/>
          <w:wAfter w:w="1514" w:type="pct"/>
        </w:trPr>
        <w:tc>
          <w:tcPr>
            <w:tcW w:w="0" w:type="auto"/>
            <w:tcMar>
              <w:top w:w="30" w:type="dxa"/>
              <w:left w:w="30" w:type="dxa"/>
              <w:bottom w:w="30" w:type="dxa"/>
              <w:right w:w="30" w:type="dxa"/>
            </w:tcMar>
            <w:vAlign w:val="bottom"/>
            <w:hideMark/>
          </w:tcPr>
          <w:p w14:paraId="429F11F1"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13"/>
            <w:tcMar>
              <w:top w:w="30" w:type="dxa"/>
              <w:left w:w="30" w:type="dxa"/>
              <w:bottom w:w="30" w:type="dxa"/>
              <w:right w:w="0" w:type="dxa"/>
            </w:tcMar>
            <w:vAlign w:val="bottom"/>
            <w:hideMark/>
          </w:tcPr>
          <w:p w14:paraId="6B801A59"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(In millions, except per share amounts)</w:t>
            </w:r>
          </w:p>
        </w:tc>
      </w:tr>
      <w:tr w:rsidR="00094D50" w:rsidRPr="00E536BF" w14:paraId="670369B6" w14:textId="77777777" w:rsidTr="00013B7B">
        <w:trPr>
          <w:gridAfter w:val="9"/>
          <w:wAfter w:w="1514" w:type="pct"/>
        </w:trPr>
        <w:tc>
          <w:tcPr>
            <w:tcW w:w="0" w:type="auto"/>
            <w:shd w:val="clear" w:color="auto" w:fill="CCEEFF"/>
            <w:tcMar>
              <w:top w:w="30" w:type="dxa"/>
              <w:left w:w="30" w:type="dxa"/>
              <w:bottom w:w="30" w:type="dxa"/>
              <w:right w:w="30" w:type="dxa"/>
            </w:tcMar>
            <w:hideMark/>
          </w:tcPr>
          <w:p w14:paraId="3A0F860B"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Net revenue</w:t>
            </w:r>
          </w:p>
        </w:tc>
        <w:tc>
          <w:tcPr>
            <w:tcW w:w="0" w:type="auto"/>
            <w:shd w:val="clear" w:color="auto" w:fill="CCEEFF"/>
            <w:tcMar>
              <w:top w:w="30" w:type="dxa"/>
              <w:left w:w="30" w:type="dxa"/>
              <w:bottom w:w="30" w:type="dxa"/>
              <w:right w:w="0" w:type="dxa"/>
            </w:tcMar>
            <w:vAlign w:val="bottom"/>
            <w:hideMark/>
          </w:tcPr>
          <w:p w14:paraId="00961663"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w:t>
            </w:r>
          </w:p>
        </w:tc>
        <w:tc>
          <w:tcPr>
            <w:tcW w:w="0" w:type="auto"/>
            <w:shd w:val="clear" w:color="auto" w:fill="CCEEFF"/>
            <w:tcMar>
              <w:top w:w="30" w:type="dxa"/>
              <w:left w:w="0" w:type="dxa"/>
              <w:bottom w:w="30" w:type="dxa"/>
              <w:right w:w="0" w:type="dxa"/>
            </w:tcMar>
            <w:vAlign w:val="bottom"/>
            <w:hideMark/>
          </w:tcPr>
          <w:p w14:paraId="18E584E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3,991</w:t>
            </w:r>
          </w:p>
        </w:tc>
        <w:tc>
          <w:tcPr>
            <w:tcW w:w="0" w:type="auto"/>
            <w:shd w:val="clear" w:color="auto" w:fill="CCEEFF"/>
            <w:vAlign w:val="bottom"/>
            <w:hideMark/>
          </w:tcPr>
          <w:p w14:paraId="3828101F"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73FF4CD0"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shd w:val="clear" w:color="auto" w:fill="CCEEFF"/>
            <w:tcMar>
              <w:top w:w="30" w:type="dxa"/>
              <w:left w:w="30" w:type="dxa"/>
              <w:bottom w:w="30" w:type="dxa"/>
              <w:right w:w="0" w:type="dxa"/>
            </w:tcMar>
            <w:vAlign w:val="bottom"/>
            <w:hideMark/>
          </w:tcPr>
          <w:p w14:paraId="2432BE1A"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w:t>
            </w:r>
          </w:p>
        </w:tc>
        <w:tc>
          <w:tcPr>
            <w:tcW w:w="0" w:type="auto"/>
            <w:shd w:val="clear" w:color="auto" w:fill="CCEEFF"/>
            <w:tcMar>
              <w:top w:w="30" w:type="dxa"/>
              <w:left w:w="0" w:type="dxa"/>
              <w:bottom w:w="30" w:type="dxa"/>
              <w:right w:w="0" w:type="dxa"/>
            </w:tcMar>
            <w:vAlign w:val="bottom"/>
            <w:hideMark/>
          </w:tcPr>
          <w:p w14:paraId="49B3ACB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5,506</w:t>
            </w:r>
          </w:p>
        </w:tc>
        <w:tc>
          <w:tcPr>
            <w:tcW w:w="0" w:type="auto"/>
            <w:shd w:val="clear" w:color="auto" w:fill="CCEEFF"/>
            <w:vAlign w:val="bottom"/>
            <w:hideMark/>
          </w:tcPr>
          <w:p w14:paraId="0CF57D9D"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40E0AC0E"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shd w:val="clear" w:color="auto" w:fill="CCEEFF"/>
            <w:tcMar>
              <w:top w:w="30" w:type="dxa"/>
              <w:left w:w="30" w:type="dxa"/>
              <w:bottom w:w="30" w:type="dxa"/>
              <w:right w:w="0" w:type="dxa"/>
            </w:tcMar>
            <w:vAlign w:val="bottom"/>
            <w:hideMark/>
          </w:tcPr>
          <w:p w14:paraId="06355B86"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w:t>
            </w:r>
          </w:p>
        </w:tc>
        <w:tc>
          <w:tcPr>
            <w:tcW w:w="0" w:type="auto"/>
            <w:gridSpan w:val="3"/>
            <w:shd w:val="clear" w:color="auto" w:fill="CCEEFF"/>
            <w:tcMar>
              <w:top w:w="30" w:type="dxa"/>
              <w:left w:w="0" w:type="dxa"/>
              <w:bottom w:w="30" w:type="dxa"/>
              <w:right w:w="0" w:type="dxa"/>
            </w:tcMar>
            <w:vAlign w:val="bottom"/>
            <w:hideMark/>
          </w:tcPr>
          <w:p w14:paraId="4804CD44"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5,299</w:t>
            </w:r>
          </w:p>
        </w:tc>
        <w:tc>
          <w:tcPr>
            <w:tcW w:w="0" w:type="auto"/>
            <w:shd w:val="clear" w:color="auto" w:fill="CCEEFF"/>
            <w:vAlign w:val="bottom"/>
            <w:hideMark/>
          </w:tcPr>
          <w:p w14:paraId="7B437C4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r>
      <w:tr w:rsidR="00013B7B" w:rsidRPr="00E536BF" w14:paraId="67553437" w14:textId="77777777" w:rsidTr="00013B7B">
        <w:trPr>
          <w:gridAfter w:val="9"/>
          <w:wAfter w:w="1514" w:type="pct"/>
        </w:trPr>
        <w:tc>
          <w:tcPr>
            <w:tcW w:w="0" w:type="auto"/>
            <w:tcBorders>
              <w:bottom w:val="single" w:sz="6" w:space="0" w:color="000000"/>
            </w:tcBorders>
            <w:tcMar>
              <w:top w:w="30" w:type="dxa"/>
              <w:left w:w="30" w:type="dxa"/>
              <w:bottom w:w="30" w:type="dxa"/>
              <w:right w:w="30" w:type="dxa"/>
            </w:tcMar>
            <w:hideMark/>
          </w:tcPr>
          <w:p w14:paraId="08FB54B2"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Cost of sales</w:t>
            </w:r>
          </w:p>
        </w:tc>
        <w:tc>
          <w:tcPr>
            <w:tcW w:w="0" w:type="auto"/>
            <w:gridSpan w:val="2"/>
            <w:tcBorders>
              <w:bottom w:val="single" w:sz="6" w:space="0" w:color="000000"/>
            </w:tcBorders>
            <w:tcMar>
              <w:top w:w="30" w:type="dxa"/>
              <w:left w:w="30" w:type="dxa"/>
              <w:bottom w:w="30" w:type="dxa"/>
              <w:right w:w="0" w:type="dxa"/>
            </w:tcMar>
            <w:vAlign w:val="bottom"/>
            <w:hideMark/>
          </w:tcPr>
          <w:p w14:paraId="2CECE18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2,911</w:t>
            </w:r>
          </w:p>
        </w:tc>
        <w:tc>
          <w:tcPr>
            <w:tcW w:w="0" w:type="auto"/>
            <w:tcBorders>
              <w:bottom w:val="single" w:sz="6" w:space="0" w:color="000000"/>
            </w:tcBorders>
            <w:vAlign w:val="bottom"/>
            <w:hideMark/>
          </w:tcPr>
          <w:p w14:paraId="16946F47"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tcMar>
              <w:top w:w="30" w:type="dxa"/>
              <w:left w:w="30" w:type="dxa"/>
              <w:bottom w:w="30" w:type="dxa"/>
              <w:right w:w="30" w:type="dxa"/>
            </w:tcMar>
            <w:vAlign w:val="bottom"/>
            <w:hideMark/>
          </w:tcPr>
          <w:p w14:paraId="577DC6F7"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6" w:space="0" w:color="000000"/>
            </w:tcBorders>
            <w:tcMar>
              <w:top w:w="30" w:type="dxa"/>
              <w:left w:w="30" w:type="dxa"/>
              <w:bottom w:w="30" w:type="dxa"/>
              <w:right w:w="0" w:type="dxa"/>
            </w:tcMar>
            <w:vAlign w:val="bottom"/>
            <w:hideMark/>
          </w:tcPr>
          <w:p w14:paraId="0F46D936"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3,667</w:t>
            </w:r>
          </w:p>
        </w:tc>
        <w:tc>
          <w:tcPr>
            <w:tcW w:w="0" w:type="auto"/>
            <w:tcBorders>
              <w:bottom w:val="single" w:sz="6" w:space="0" w:color="000000"/>
            </w:tcBorders>
            <w:vAlign w:val="bottom"/>
            <w:hideMark/>
          </w:tcPr>
          <w:p w14:paraId="2C079A2D"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tcMar>
              <w:top w:w="30" w:type="dxa"/>
              <w:left w:w="30" w:type="dxa"/>
              <w:bottom w:w="30" w:type="dxa"/>
              <w:right w:w="30" w:type="dxa"/>
            </w:tcMar>
            <w:vAlign w:val="bottom"/>
            <w:hideMark/>
          </w:tcPr>
          <w:p w14:paraId="3AB2749C"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4"/>
            <w:tcBorders>
              <w:bottom w:val="single" w:sz="6" w:space="0" w:color="000000"/>
            </w:tcBorders>
            <w:tcMar>
              <w:top w:w="30" w:type="dxa"/>
              <w:left w:w="30" w:type="dxa"/>
              <w:bottom w:w="30" w:type="dxa"/>
              <w:right w:w="0" w:type="dxa"/>
            </w:tcMar>
            <w:vAlign w:val="bottom"/>
            <w:hideMark/>
          </w:tcPr>
          <w:p w14:paraId="6B304A5A"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3,321</w:t>
            </w:r>
          </w:p>
        </w:tc>
        <w:tc>
          <w:tcPr>
            <w:tcW w:w="0" w:type="auto"/>
            <w:tcBorders>
              <w:bottom w:val="single" w:sz="6" w:space="0" w:color="000000"/>
            </w:tcBorders>
            <w:vAlign w:val="bottom"/>
            <w:hideMark/>
          </w:tcPr>
          <w:p w14:paraId="36A15C0D"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r>
      <w:tr w:rsidR="00013B7B" w:rsidRPr="00E536BF" w14:paraId="4728E36A" w14:textId="77777777" w:rsidTr="00013B7B">
        <w:trPr>
          <w:gridAfter w:val="9"/>
          <w:wAfter w:w="1514" w:type="pct"/>
        </w:trPr>
        <w:tc>
          <w:tcPr>
            <w:tcW w:w="0" w:type="auto"/>
            <w:shd w:val="clear" w:color="auto" w:fill="CCEEFF"/>
            <w:tcMar>
              <w:top w:w="30" w:type="dxa"/>
              <w:left w:w="30" w:type="dxa"/>
              <w:bottom w:w="30" w:type="dxa"/>
              <w:right w:w="30" w:type="dxa"/>
            </w:tcMar>
            <w:hideMark/>
          </w:tcPr>
          <w:p w14:paraId="4AC1057C"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Gross margin</w:t>
            </w:r>
          </w:p>
        </w:tc>
        <w:tc>
          <w:tcPr>
            <w:tcW w:w="0" w:type="auto"/>
            <w:gridSpan w:val="2"/>
            <w:shd w:val="clear" w:color="auto" w:fill="CCEEFF"/>
            <w:tcMar>
              <w:top w:w="30" w:type="dxa"/>
              <w:left w:w="30" w:type="dxa"/>
              <w:bottom w:w="30" w:type="dxa"/>
              <w:right w:w="0" w:type="dxa"/>
            </w:tcMar>
            <w:vAlign w:val="bottom"/>
            <w:hideMark/>
          </w:tcPr>
          <w:p w14:paraId="69FC4847"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1,080</w:t>
            </w:r>
          </w:p>
        </w:tc>
        <w:tc>
          <w:tcPr>
            <w:tcW w:w="0" w:type="auto"/>
            <w:shd w:val="clear" w:color="auto" w:fill="CCEEFF"/>
            <w:vAlign w:val="bottom"/>
            <w:hideMark/>
          </w:tcPr>
          <w:p w14:paraId="0E6DAAA8"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2038A0DC"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2"/>
            <w:tcBorders>
              <w:top w:val="single" w:sz="6" w:space="0" w:color="000000"/>
            </w:tcBorders>
            <w:shd w:val="clear" w:color="auto" w:fill="CCEEFF"/>
            <w:tcMar>
              <w:top w:w="30" w:type="dxa"/>
              <w:left w:w="30" w:type="dxa"/>
              <w:bottom w:w="30" w:type="dxa"/>
              <w:right w:w="0" w:type="dxa"/>
            </w:tcMar>
            <w:vAlign w:val="bottom"/>
            <w:hideMark/>
          </w:tcPr>
          <w:p w14:paraId="377FE9BF"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1,839</w:t>
            </w:r>
          </w:p>
        </w:tc>
        <w:tc>
          <w:tcPr>
            <w:tcW w:w="0" w:type="auto"/>
            <w:tcBorders>
              <w:top w:val="single" w:sz="6" w:space="0" w:color="000000"/>
            </w:tcBorders>
            <w:shd w:val="clear" w:color="auto" w:fill="CCEEFF"/>
            <w:vAlign w:val="bottom"/>
            <w:hideMark/>
          </w:tcPr>
          <w:p w14:paraId="4137055A"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76D513AD"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4"/>
            <w:tcBorders>
              <w:top w:val="single" w:sz="6" w:space="0" w:color="000000"/>
            </w:tcBorders>
            <w:shd w:val="clear" w:color="auto" w:fill="CCEEFF"/>
            <w:tcMar>
              <w:top w:w="30" w:type="dxa"/>
              <w:left w:w="30" w:type="dxa"/>
              <w:bottom w:w="30" w:type="dxa"/>
              <w:right w:w="0" w:type="dxa"/>
            </w:tcMar>
            <w:vAlign w:val="bottom"/>
            <w:hideMark/>
          </w:tcPr>
          <w:p w14:paraId="6760C6B6"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1,978</w:t>
            </w:r>
          </w:p>
        </w:tc>
        <w:tc>
          <w:tcPr>
            <w:tcW w:w="0" w:type="auto"/>
            <w:tcBorders>
              <w:top w:val="single" w:sz="6" w:space="0" w:color="000000"/>
            </w:tcBorders>
            <w:shd w:val="clear" w:color="auto" w:fill="CCEEFF"/>
            <w:vAlign w:val="bottom"/>
            <w:hideMark/>
          </w:tcPr>
          <w:p w14:paraId="06B41F7E"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r>
      <w:tr w:rsidR="00013B7B" w:rsidRPr="00E536BF" w14:paraId="488B8B00" w14:textId="77777777" w:rsidTr="00013B7B">
        <w:trPr>
          <w:gridAfter w:val="9"/>
          <w:wAfter w:w="1514" w:type="pct"/>
        </w:trPr>
        <w:tc>
          <w:tcPr>
            <w:tcW w:w="0" w:type="auto"/>
            <w:tcMar>
              <w:top w:w="30" w:type="dxa"/>
              <w:left w:w="30" w:type="dxa"/>
              <w:bottom w:w="30" w:type="dxa"/>
              <w:right w:w="30" w:type="dxa"/>
            </w:tcMar>
            <w:hideMark/>
          </w:tcPr>
          <w:p w14:paraId="06A92DA8"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Research and development</w:t>
            </w:r>
          </w:p>
        </w:tc>
        <w:tc>
          <w:tcPr>
            <w:tcW w:w="0" w:type="auto"/>
            <w:gridSpan w:val="2"/>
            <w:tcMar>
              <w:top w:w="30" w:type="dxa"/>
              <w:left w:w="30" w:type="dxa"/>
              <w:bottom w:w="30" w:type="dxa"/>
              <w:right w:w="0" w:type="dxa"/>
            </w:tcMar>
            <w:vAlign w:val="bottom"/>
            <w:hideMark/>
          </w:tcPr>
          <w:p w14:paraId="234938D6"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947</w:t>
            </w:r>
          </w:p>
        </w:tc>
        <w:tc>
          <w:tcPr>
            <w:tcW w:w="0" w:type="auto"/>
            <w:vAlign w:val="bottom"/>
            <w:hideMark/>
          </w:tcPr>
          <w:p w14:paraId="4B162310"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tcMar>
              <w:top w:w="30" w:type="dxa"/>
              <w:left w:w="30" w:type="dxa"/>
              <w:bottom w:w="30" w:type="dxa"/>
              <w:right w:w="30" w:type="dxa"/>
            </w:tcMar>
            <w:vAlign w:val="bottom"/>
            <w:hideMark/>
          </w:tcPr>
          <w:p w14:paraId="2B4BF4EE"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2"/>
            <w:tcMar>
              <w:top w:w="30" w:type="dxa"/>
              <w:left w:w="30" w:type="dxa"/>
              <w:bottom w:w="30" w:type="dxa"/>
              <w:right w:w="0" w:type="dxa"/>
            </w:tcMar>
            <w:vAlign w:val="bottom"/>
            <w:hideMark/>
          </w:tcPr>
          <w:p w14:paraId="1C001951"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1,072</w:t>
            </w:r>
          </w:p>
        </w:tc>
        <w:tc>
          <w:tcPr>
            <w:tcW w:w="0" w:type="auto"/>
            <w:vAlign w:val="bottom"/>
            <w:hideMark/>
          </w:tcPr>
          <w:p w14:paraId="4AD7FD82"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tcMar>
              <w:top w:w="30" w:type="dxa"/>
              <w:left w:w="30" w:type="dxa"/>
              <w:bottom w:w="30" w:type="dxa"/>
              <w:right w:w="30" w:type="dxa"/>
            </w:tcMar>
            <w:vAlign w:val="bottom"/>
            <w:hideMark/>
          </w:tcPr>
          <w:p w14:paraId="5B255032"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4"/>
            <w:tcMar>
              <w:top w:w="30" w:type="dxa"/>
              <w:left w:w="30" w:type="dxa"/>
              <w:bottom w:w="30" w:type="dxa"/>
              <w:right w:w="0" w:type="dxa"/>
            </w:tcMar>
            <w:vAlign w:val="bottom"/>
            <w:hideMark/>
          </w:tcPr>
          <w:p w14:paraId="4182848D"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1,201</w:t>
            </w:r>
          </w:p>
        </w:tc>
        <w:tc>
          <w:tcPr>
            <w:tcW w:w="0" w:type="auto"/>
            <w:vAlign w:val="bottom"/>
            <w:hideMark/>
          </w:tcPr>
          <w:p w14:paraId="4723EEC3"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r>
      <w:tr w:rsidR="00013B7B" w:rsidRPr="00E536BF" w14:paraId="69EFD134" w14:textId="77777777" w:rsidTr="00013B7B">
        <w:trPr>
          <w:gridAfter w:val="9"/>
          <w:wAfter w:w="1514" w:type="pct"/>
        </w:trPr>
        <w:tc>
          <w:tcPr>
            <w:tcW w:w="0" w:type="auto"/>
            <w:shd w:val="clear" w:color="auto" w:fill="CCEEFF"/>
            <w:tcMar>
              <w:top w:w="30" w:type="dxa"/>
              <w:left w:w="30" w:type="dxa"/>
              <w:bottom w:w="30" w:type="dxa"/>
              <w:right w:w="30" w:type="dxa"/>
            </w:tcMar>
            <w:hideMark/>
          </w:tcPr>
          <w:p w14:paraId="2C6068E0"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Marketing, general and administrative</w:t>
            </w:r>
          </w:p>
        </w:tc>
        <w:tc>
          <w:tcPr>
            <w:tcW w:w="0" w:type="auto"/>
            <w:gridSpan w:val="2"/>
            <w:shd w:val="clear" w:color="auto" w:fill="CCEEFF"/>
            <w:tcMar>
              <w:top w:w="30" w:type="dxa"/>
              <w:left w:w="30" w:type="dxa"/>
              <w:bottom w:w="30" w:type="dxa"/>
              <w:right w:w="0" w:type="dxa"/>
            </w:tcMar>
            <w:vAlign w:val="bottom"/>
            <w:hideMark/>
          </w:tcPr>
          <w:p w14:paraId="09A4261B"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482</w:t>
            </w:r>
          </w:p>
        </w:tc>
        <w:tc>
          <w:tcPr>
            <w:tcW w:w="0" w:type="auto"/>
            <w:shd w:val="clear" w:color="auto" w:fill="CCEEFF"/>
            <w:vAlign w:val="bottom"/>
            <w:hideMark/>
          </w:tcPr>
          <w:p w14:paraId="79568D48"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0876FB32"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2"/>
            <w:shd w:val="clear" w:color="auto" w:fill="CCEEFF"/>
            <w:tcMar>
              <w:top w:w="30" w:type="dxa"/>
              <w:left w:w="30" w:type="dxa"/>
              <w:bottom w:w="30" w:type="dxa"/>
              <w:right w:w="0" w:type="dxa"/>
            </w:tcMar>
            <w:vAlign w:val="bottom"/>
            <w:hideMark/>
          </w:tcPr>
          <w:p w14:paraId="578F6057"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604</w:t>
            </w:r>
          </w:p>
        </w:tc>
        <w:tc>
          <w:tcPr>
            <w:tcW w:w="0" w:type="auto"/>
            <w:shd w:val="clear" w:color="auto" w:fill="CCEEFF"/>
            <w:vAlign w:val="bottom"/>
            <w:hideMark/>
          </w:tcPr>
          <w:p w14:paraId="326FC5C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0502DA1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4"/>
            <w:shd w:val="clear" w:color="auto" w:fill="CCEEFF"/>
            <w:tcMar>
              <w:top w:w="30" w:type="dxa"/>
              <w:left w:w="30" w:type="dxa"/>
              <w:bottom w:w="30" w:type="dxa"/>
              <w:right w:w="0" w:type="dxa"/>
            </w:tcMar>
            <w:vAlign w:val="bottom"/>
            <w:hideMark/>
          </w:tcPr>
          <w:p w14:paraId="5974FDFE"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674</w:t>
            </w:r>
          </w:p>
        </w:tc>
        <w:tc>
          <w:tcPr>
            <w:tcW w:w="0" w:type="auto"/>
            <w:shd w:val="clear" w:color="auto" w:fill="CCEEFF"/>
            <w:vAlign w:val="bottom"/>
            <w:hideMark/>
          </w:tcPr>
          <w:p w14:paraId="7840D31C"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r>
      <w:tr w:rsidR="00013B7B" w:rsidRPr="00E536BF" w14:paraId="381350CA" w14:textId="77777777" w:rsidTr="00013B7B">
        <w:trPr>
          <w:gridAfter w:val="9"/>
          <w:wAfter w:w="1514" w:type="pct"/>
        </w:trPr>
        <w:tc>
          <w:tcPr>
            <w:tcW w:w="0" w:type="auto"/>
            <w:tcMar>
              <w:top w:w="30" w:type="dxa"/>
              <w:left w:w="30" w:type="dxa"/>
              <w:bottom w:w="30" w:type="dxa"/>
              <w:right w:w="30" w:type="dxa"/>
            </w:tcMar>
            <w:hideMark/>
          </w:tcPr>
          <w:p w14:paraId="3039B7CB"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Amortization of acquired intangible assets</w:t>
            </w:r>
          </w:p>
        </w:tc>
        <w:tc>
          <w:tcPr>
            <w:tcW w:w="0" w:type="auto"/>
            <w:gridSpan w:val="2"/>
            <w:tcMar>
              <w:top w:w="30" w:type="dxa"/>
              <w:left w:w="30" w:type="dxa"/>
              <w:bottom w:w="30" w:type="dxa"/>
              <w:right w:w="0" w:type="dxa"/>
            </w:tcMar>
            <w:vAlign w:val="bottom"/>
            <w:hideMark/>
          </w:tcPr>
          <w:p w14:paraId="314CC2E9"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3</w:t>
            </w:r>
          </w:p>
        </w:tc>
        <w:tc>
          <w:tcPr>
            <w:tcW w:w="0" w:type="auto"/>
            <w:vAlign w:val="bottom"/>
            <w:hideMark/>
          </w:tcPr>
          <w:p w14:paraId="68DE2827"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tcMar>
              <w:top w:w="30" w:type="dxa"/>
              <w:left w:w="30" w:type="dxa"/>
              <w:bottom w:w="30" w:type="dxa"/>
              <w:right w:w="30" w:type="dxa"/>
            </w:tcMar>
            <w:vAlign w:val="bottom"/>
            <w:hideMark/>
          </w:tcPr>
          <w:p w14:paraId="2DB75342"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2"/>
            <w:tcMar>
              <w:top w:w="30" w:type="dxa"/>
              <w:left w:w="30" w:type="dxa"/>
              <w:bottom w:w="30" w:type="dxa"/>
              <w:right w:w="0" w:type="dxa"/>
            </w:tcMar>
            <w:vAlign w:val="bottom"/>
            <w:hideMark/>
          </w:tcPr>
          <w:p w14:paraId="6D01E4D0"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14</w:t>
            </w:r>
          </w:p>
        </w:tc>
        <w:tc>
          <w:tcPr>
            <w:tcW w:w="0" w:type="auto"/>
            <w:vAlign w:val="bottom"/>
            <w:hideMark/>
          </w:tcPr>
          <w:p w14:paraId="7CB3F798"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tcMar>
              <w:top w:w="30" w:type="dxa"/>
              <w:left w:w="30" w:type="dxa"/>
              <w:bottom w:w="30" w:type="dxa"/>
              <w:right w:w="30" w:type="dxa"/>
            </w:tcMar>
            <w:vAlign w:val="bottom"/>
            <w:hideMark/>
          </w:tcPr>
          <w:p w14:paraId="1F2E8220"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4"/>
            <w:tcMar>
              <w:top w:w="30" w:type="dxa"/>
              <w:left w:w="30" w:type="dxa"/>
              <w:bottom w:w="30" w:type="dxa"/>
              <w:right w:w="0" w:type="dxa"/>
            </w:tcMar>
            <w:vAlign w:val="bottom"/>
            <w:hideMark/>
          </w:tcPr>
          <w:p w14:paraId="5642BB7F"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18</w:t>
            </w:r>
          </w:p>
        </w:tc>
        <w:tc>
          <w:tcPr>
            <w:tcW w:w="0" w:type="auto"/>
            <w:vAlign w:val="bottom"/>
            <w:hideMark/>
          </w:tcPr>
          <w:p w14:paraId="591FE7FA"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r>
      <w:tr w:rsidR="00013B7B" w:rsidRPr="00E536BF" w14:paraId="081319D6" w14:textId="77777777" w:rsidTr="00013B7B">
        <w:trPr>
          <w:gridAfter w:val="9"/>
          <w:wAfter w:w="1514" w:type="pct"/>
        </w:trPr>
        <w:tc>
          <w:tcPr>
            <w:tcW w:w="0" w:type="auto"/>
            <w:shd w:val="clear" w:color="auto" w:fill="CCEEFF"/>
            <w:tcMar>
              <w:top w:w="30" w:type="dxa"/>
              <w:left w:w="30" w:type="dxa"/>
              <w:bottom w:w="30" w:type="dxa"/>
              <w:right w:w="30" w:type="dxa"/>
            </w:tcMar>
            <w:hideMark/>
          </w:tcPr>
          <w:p w14:paraId="580F2F98"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Restructuring and other special charges, net</w:t>
            </w:r>
          </w:p>
        </w:tc>
        <w:tc>
          <w:tcPr>
            <w:tcW w:w="0" w:type="auto"/>
            <w:gridSpan w:val="2"/>
            <w:shd w:val="clear" w:color="auto" w:fill="CCEEFF"/>
            <w:tcMar>
              <w:top w:w="30" w:type="dxa"/>
              <w:left w:w="30" w:type="dxa"/>
              <w:bottom w:w="30" w:type="dxa"/>
              <w:right w:w="0" w:type="dxa"/>
            </w:tcMar>
            <w:vAlign w:val="bottom"/>
            <w:hideMark/>
          </w:tcPr>
          <w:p w14:paraId="59A1CEBB"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129</w:t>
            </w:r>
          </w:p>
        </w:tc>
        <w:tc>
          <w:tcPr>
            <w:tcW w:w="0" w:type="auto"/>
            <w:shd w:val="clear" w:color="auto" w:fill="CCEEFF"/>
            <w:vAlign w:val="bottom"/>
            <w:hideMark/>
          </w:tcPr>
          <w:p w14:paraId="2F84C71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13D640BB"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2"/>
            <w:shd w:val="clear" w:color="auto" w:fill="CCEEFF"/>
            <w:tcMar>
              <w:top w:w="30" w:type="dxa"/>
              <w:left w:w="30" w:type="dxa"/>
              <w:bottom w:w="30" w:type="dxa"/>
              <w:right w:w="0" w:type="dxa"/>
            </w:tcMar>
            <w:vAlign w:val="bottom"/>
            <w:hideMark/>
          </w:tcPr>
          <w:p w14:paraId="1D7E001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71</w:t>
            </w:r>
          </w:p>
        </w:tc>
        <w:tc>
          <w:tcPr>
            <w:tcW w:w="0" w:type="auto"/>
            <w:shd w:val="clear" w:color="auto" w:fill="CCEEFF"/>
            <w:vAlign w:val="bottom"/>
            <w:hideMark/>
          </w:tcPr>
          <w:p w14:paraId="05D5D74F"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77B1B59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 </w:t>
            </w:r>
          </w:p>
        </w:tc>
        <w:tc>
          <w:tcPr>
            <w:tcW w:w="0" w:type="auto"/>
            <w:gridSpan w:val="4"/>
            <w:shd w:val="clear" w:color="auto" w:fill="CCEEFF"/>
            <w:tcMar>
              <w:top w:w="30" w:type="dxa"/>
              <w:left w:w="30" w:type="dxa"/>
              <w:bottom w:w="30" w:type="dxa"/>
              <w:right w:w="0" w:type="dxa"/>
            </w:tcMar>
            <w:vAlign w:val="bottom"/>
            <w:hideMark/>
          </w:tcPr>
          <w:p w14:paraId="779004B2"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r w:rsidRPr="00E536BF">
              <w:rPr>
                <w:rFonts w:ascii="Times New Roman" w:eastAsia="Times New Roman" w:hAnsi="Times New Roman" w:cs="Times New Roman"/>
                <w:i/>
                <w:iCs/>
                <w:color w:val="000000"/>
                <w:kern w:val="0"/>
                <w:sz w:val="20"/>
                <w:szCs w:val="20"/>
                <w14:ligatures w14:val="none"/>
              </w:rPr>
              <w:t>30</w:t>
            </w:r>
          </w:p>
        </w:tc>
        <w:tc>
          <w:tcPr>
            <w:tcW w:w="0" w:type="auto"/>
            <w:shd w:val="clear" w:color="auto" w:fill="CCEEFF"/>
            <w:vAlign w:val="bottom"/>
            <w:hideMark/>
          </w:tcPr>
          <w:p w14:paraId="6B110C55" w14:textId="77777777" w:rsidR="00E536BF" w:rsidRPr="00E536BF" w:rsidRDefault="00E536BF" w:rsidP="00E536BF">
            <w:pPr>
              <w:rPr>
                <w:rFonts w:ascii="Times New Roman" w:eastAsia="Times New Roman" w:hAnsi="Times New Roman" w:cs="Times New Roman"/>
                <w:i/>
                <w:iCs/>
                <w:color w:val="000000"/>
                <w:kern w:val="0"/>
                <w:sz w:val="20"/>
                <w:szCs w:val="20"/>
                <w14:ligatures w14:val="none"/>
              </w:rPr>
            </w:pPr>
          </w:p>
        </w:tc>
      </w:tr>
      <w:tr w:rsidR="00094D50" w:rsidRPr="00094D50" w14:paraId="4DA4D3F6" w14:textId="77777777" w:rsidTr="00013B7B">
        <w:tc>
          <w:tcPr>
            <w:tcW w:w="0" w:type="auto"/>
            <w:gridSpan w:val="23"/>
            <w:vAlign w:val="center"/>
            <w:hideMark/>
          </w:tcPr>
          <w:p w14:paraId="426C3E75" w14:textId="77777777" w:rsidR="00094D50" w:rsidRPr="00094D50" w:rsidRDefault="00094D50" w:rsidP="00094D50">
            <w:pPr>
              <w:spacing w:after="0" w:line="240" w:lineRule="auto"/>
              <w:rPr>
                <w:rFonts w:ascii="Times New Roman" w:eastAsia="Times New Roman" w:hAnsi="Times New Roman" w:cs="Times New Roman"/>
                <w:kern w:val="0"/>
                <w14:ligatures w14:val="none"/>
              </w:rPr>
            </w:pPr>
          </w:p>
        </w:tc>
      </w:tr>
      <w:tr w:rsidR="00013B7B" w:rsidRPr="00094D50" w14:paraId="59B0AA74" w14:textId="77777777" w:rsidTr="00013B7B">
        <w:tc>
          <w:tcPr>
            <w:tcW w:w="2934" w:type="pct"/>
            <w:gridSpan w:val="11"/>
            <w:vAlign w:val="center"/>
            <w:hideMark/>
          </w:tcPr>
          <w:p w14:paraId="47646CD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79" w:type="pct"/>
            <w:vAlign w:val="center"/>
            <w:hideMark/>
          </w:tcPr>
          <w:p w14:paraId="72AF6FB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473" w:type="pct"/>
            <w:gridSpan w:val="2"/>
            <w:vAlign w:val="center"/>
            <w:hideMark/>
          </w:tcPr>
          <w:p w14:paraId="4F5D4E2A"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57" w:type="pct"/>
            <w:vAlign w:val="center"/>
            <w:hideMark/>
          </w:tcPr>
          <w:p w14:paraId="498C922D"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56" w:type="pct"/>
            <w:vAlign w:val="center"/>
            <w:hideMark/>
          </w:tcPr>
          <w:p w14:paraId="30D097EC"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71" w:type="pct"/>
            <w:vAlign w:val="center"/>
            <w:hideMark/>
          </w:tcPr>
          <w:p w14:paraId="4D610ED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440" w:type="pct"/>
            <w:vAlign w:val="center"/>
            <w:hideMark/>
          </w:tcPr>
          <w:p w14:paraId="1F82A98B"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57" w:type="pct"/>
            <w:vAlign w:val="center"/>
            <w:hideMark/>
          </w:tcPr>
          <w:p w14:paraId="72AEFAC2"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56" w:type="pct"/>
            <w:vAlign w:val="center"/>
            <w:hideMark/>
          </w:tcPr>
          <w:p w14:paraId="3DD6C655"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71" w:type="pct"/>
            <w:vAlign w:val="center"/>
            <w:hideMark/>
          </w:tcPr>
          <w:p w14:paraId="73838D68"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521" w:type="pct"/>
            <w:vAlign w:val="center"/>
            <w:hideMark/>
          </w:tcPr>
          <w:p w14:paraId="18D4C98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184" w:type="pct"/>
            <w:vAlign w:val="center"/>
            <w:hideMark/>
          </w:tcPr>
          <w:p w14:paraId="364394CF"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r>
      <w:tr w:rsidR="00094D50" w:rsidRPr="00094D50" w14:paraId="35C13EDF" w14:textId="77777777" w:rsidTr="00013B7B">
        <w:tc>
          <w:tcPr>
            <w:tcW w:w="0" w:type="auto"/>
            <w:gridSpan w:val="11"/>
            <w:tcBorders>
              <w:bottom w:val="single" w:sz="6" w:space="0" w:color="000000"/>
            </w:tcBorders>
            <w:tcMar>
              <w:top w:w="30" w:type="dxa"/>
              <w:left w:w="30" w:type="dxa"/>
              <w:bottom w:w="30" w:type="dxa"/>
              <w:right w:w="30" w:type="dxa"/>
            </w:tcMar>
            <w:vAlign w:val="bottom"/>
            <w:hideMark/>
          </w:tcPr>
          <w:p w14:paraId="69881B80"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r w:rsidRPr="00094D50">
              <w:rPr>
                <w:rFonts w:ascii="inherit" w:eastAsia="Times New Roman" w:hAnsi="inherit" w:cs="Times New Roman"/>
                <w:kern w:val="0"/>
                <w:sz w:val="16"/>
                <w:szCs w:val="16"/>
                <w14:ligatures w14:val="none"/>
              </w:rPr>
              <w:t> </w:t>
            </w:r>
          </w:p>
        </w:tc>
        <w:tc>
          <w:tcPr>
            <w:tcW w:w="0" w:type="auto"/>
            <w:gridSpan w:val="12"/>
            <w:tcBorders>
              <w:bottom w:val="single" w:sz="6" w:space="0" w:color="000000"/>
            </w:tcBorders>
            <w:tcMar>
              <w:top w:w="30" w:type="dxa"/>
              <w:left w:w="30" w:type="dxa"/>
              <w:bottom w:w="30" w:type="dxa"/>
              <w:right w:w="0" w:type="dxa"/>
            </w:tcMar>
            <w:vAlign w:val="bottom"/>
            <w:hideMark/>
          </w:tcPr>
          <w:p w14:paraId="2593E4E7" w14:textId="77777777" w:rsidR="00094D50" w:rsidRPr="00094D50" w:rsidRDefault="00094D50" w:rsidP="00094D50">
            <w:pPr>
              <w:spacing w:after="0" w:line="240" w:lineRule="auto"/>
              <w:jc w:val="center"/>
              <w:rPr>
                <w:rFonts w:ascii="Times New Roman" w:eastAsia="Times New Roman" w:hAnsi="Times New Roman" w:cs="Times New Roman"/>
                <w:kern w:val="0"/>
                <w:sz w:val="16"/>
                <w:szCs w:val="16"/>
                <w14:ligatures w14:val="none"/>
              </w:rPr>
            </w:pPr>
            <w:r w:rsidRPr="00094D50">
              <w:rPr>
                <w:rFonts w:ascii="inherit" w:eastAsia="Times New Roman" w:hAnsi="inherit" w:cs="Times New Roman"/>
                <w:b/>
                <w:bCs/>
                <w:kern w:val="0"/>
                <w:sz w:val="16"/>
                <w:szCs w:val="16"/>
                <w14:ligatures w14:val="none"/>
              </w:rPr>
              <w:t>Year Ended</w:t>
            </w:r>
          </w:p>
        </w:tc>
      </w:tr>
      <w:tr w:rsidR="00094D50" w:rsidRPr="00094D50" w14:paraId="6DA4138B" w14:textId="77777777" w:rsidTr="00013B7B">
        <w:tc>
          <w:tcPr>
            <w:tcW w:w="0" w:type="auto"/>
            <w:gridSpan w:val="11"/>
            <w:tcBorders>
              <w:bottom w:val="single" w:sz="6" w:space="0" w:color="000000"/>
            </w:tcBorders>
            <w:tcMar>
              <w:top w:w="30" w:type="dxa"/>
              <w:left w:w="30" w:type="dxa"/>
              <w:bottom w:w="30" w:type="dxa"/>
              <w:right w:w="30" w:type="dxa"/>
            </w:tcMar>
            <w:vAlign w:val="bottom"/>
            <w:hideMark/>
          </w:tcPr>
          <w:p w14:paraId="5195B96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r w:rsidRPr="00094D50">
              <w:rPr>
                <w:rFonts w:ascii="inherit" w:eastAsia="Times New Roman" w:hAnsi="inherit" w:cs="Times New Roman"/>
                <w:kern w:val="0"/>
                <w:sz w:val="16"/>
                <w:szCs w:val="16"/>
                <w14:ligatures w14:val="none"/>
              </w:rPr>
              <w:t> </w:t>
            </w:r>
          </w:p>
        </w:tc>
        <w:tc>
          <w:tcPr>
            <w:tcW w:w="0" w:type="auto"/>
            <w:gridSpan w:val="4"/>
            <w:tcBorders>
              <w:top w:val="single" w:sz="6" w:space="0" w:color="000000"/>
              <w:bottom w:val="single" w:sz="6" w:space="0" w:color="000000"/>
            </w:tcBorders>
            <w:tcMar>
              <w:top w:w="30" w:type="dxa"/>
              <w:left w:w="30" w:type="dxa"/>
              <w:bottom w:w="30" w:type="dxa"/>
              <w:right w:w="30" w:type="dxa"/>
            </w:tcMar>
            <w:vAlign w:val="bottom"/>
            <w:hideMark/>
          </w:tcPr>
          <w:p w14:paraId="77F61CFF" w14:textId="77777777" w:rsidR="00094D50" w:rsidRPr="00094D50" w:rsidRDefault="00094D50" w:rsidP="00094D50">
            <w:pPr>
              <w:spacing w:after="0" w:line="240" w:lineRule="auto"/>
              <w:jc w:val="center"/>
              <w:rPr>
                <w:rFonts w:ascii="Times New Roman" w:eastAsia="Times New Roman" w:hAnsi="Times New Roman" w:cs="Times New Roman"/>
                <w:kern w:val="0"/>
                <w:sz w:val="16"/>
                <w:szCs w:val="16"/>
                <w14:ligatures w14:val="none"/>
              </w:rPr>
            </w:pPr>
            <w:r w:rsidRPr="00094D50">
              <w:rPr>
                <w:rFonts w:ascii="inherit" w:eastAsia="Times New Roman" w:hAnsi="inherit" w:cs="Times New Roman"/>
                <w:b/>
                <w:bCs/>
                <w:kern w:val="0"/>
                <w:sz w:val="16"/>
                <w:szCs w:val="16"/>
                <w14:ligatures w14:val="none"/>
              </w:rPr>
              <w:t>December 26,</w:t>
            </w:r>
            <w:r w:rsidRPr="00094D50">
              <w:rPr>
                <w:rFonts w:ascii="inherit" w:eastAsia="Times New Roman" w:hAnsi="inherit" w:cs="Times New Roman"/>
                <w:b/>
                <w:bCs/>
                <w:kern w:val="0"/>
                <w:sz w:val="16"/>
                <w:szCs w:val="16"/>
                <w14:ligatures w14:val="none"/>
              </w:rPr>
              <w:br/>
              <w:t>2015</w:t>
            </w:r>
          </w:p>
        </w:tc>
        <w:tc>
          <w:tcPr>
            <w:tcW w:w="0" w:type="auto"/>
            <w:tcBorders>
              <w:top w:val="single" w:sz="6" w:space="0" w:color="000000"/>
            </w:tcBorders>
            <w:tcMar>
              <w:top w:w="30" w:type="dxa"/>
              <w:left w:w="30" w:type="dxa"/>
              <w:bottom w:w="30" w:type="dxa"/>
              <w:right w:w="30" w:type="dxa"/>
            </w:tcMar>
            <w:vAlign w:val="bottom"/>
            <w:hideMark/>
          </w:tcPr>
          <w:p w14:paraId="37C3638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3"/>
            <w:tcBorders>
              <w:top w:val="single" w:sz="6" w:space="0" w:color="000000"/>
              <w:bottom w:val="single" w:sz="6" w:space="0" w:color="000000"/>
            </w:tcBorders>
            <w:tcMar>
              <w:top w:w="30" w:type="dxa"/>
              <w:left w:w="30" w:type="dxa"/>
              <w:bottom w:w="30" w:type="dxa"/>
              <w:right w:w="30" w:type="dxa"/>
            </w:tcMar>
            <w:vAlign w:val="bottom"/>
            <w:hideMark/>
          </w:tcPr>
          <w:p w14:paraId="5DCD829D" w14:textId="77777777" w:rsidR="00094D50" w:rsidRPr="00094D50" w:rsidRDefault="00094D50" w:rsidP="00094D50">
            <w:pPr>
              <w:spacing w:after="0" w:line="240" w:lineRule="auto"/>
              <w:jc w:val="center"/>
              <w:rPr>
                <w:rFonts w:ascii="Times New Roman" w:eastAsia="Times New Roman" w:hAnsi="Times New Roman" w:cs="Times New Roman"/>
                <w:kern w:val="0"/>
                <w:sz w:val="16"/>
                <w:szCs w:val="16"/>
                <w14:ligatures w14:val="none"/>
              </w:rPr>
            </w:pPr>
            <w:r w:rsidRPr="00094D50">
              <w:rPr>
                <w:rFonts w:ascii="inherit" w:eastAsia="Times New Roman" w:hAnsi="inherit" w:cs="Times New Roman"/>
                <w:b/>
                <w:bCs/>
                <w:kern w:val="0"/>
                <w:sz w:val="16"/>
                <w:szCs w:val="16"/>
                <w14:ligatures w14:val="none"/>
              </w:rPr>
              <w:t>December 27,</w:t>
            </w:r>
            <w:r w:rsidRPr="00094D50">
              <w:rPr>
                <w:rFonts w:ascii="inherit" w:eastAsia="Times New Roman" w:hAnsi="inherit" w:cs="Times New Roman"/>
                <w:b/>
                <w:bCs/>
                <w:kern w:val="0"/>
                <w:sz w:val="16"/>
                <w:szCs w:val="16"/>
                <w14:ligatures w14:val="none"/>
              </w:rPr>
              <w:br/>
              <w:t>2014</w:t>
            </w:r>
          </w:p>
        </w:tc>
        <w:tc>
          <w:tcPr>
            <w:tcW w:w="0" w:type="auto"/>
            <w:tcBorders>
              <w:top w:val="single" w:sz="6" w:space="0" w:color="000000"/>
            </w:tcBorders>
            <w:tcMar>
              <w:top w:w="30" w:type="dxa"/>
              <w:left w:w="30" w:type="dxa"/>
              <w:bottom w:w="30" w:type="dxa"/>
              <w:right w:w="30" w:type="dxa"/>
            </w:tcMar>
            <w:vAlign w:val="bottom"/>
            <w:hideMark/>
          </w:tcPr>
          <w:p w14:paraId="30189BB3"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3"/>
            <w:tcBorders>
              <w:top w:val="single" w:sz="6" w:space="0" w:color="000000"/>
              <w:bottom w:val="single" w:sz="6" w:space="0" w:color="000000"/>
            </w:tcBorders>
            <w:tcMar>
              <w:top w:w="30" w:type="dxa"/>
              <w:left w:w="30" w:type="dxa"/>
              <w:bottom w:w="30" w:type="dxa"/>
              <w:right w:w="30" w:type="dxa"/>
            </w:tcMar>
            <w:vAlign w:val="bottom"/>
            <w:hideMark/>
          </w:tcPr>
          <w:p w14:paraId="3B19F3A0" w14:textId="77777777" w:rsidR="00094D50" w:rsidRPr="00094D50" w:rsidRDefault="00094D50" w:rsidP="00094D50">
            <w:pPr>
              <w:spacing w:after="0" w:line="240" w:lineRule="auto"/>
              <w:jc w:val="center"/>
              <w:rPr>
                <w:rFonts w:ascii="Times New Roman" w:eastAsia="Times New Roman" w:hAnsi="Times New Roman" w:cs="Times New Roman"/>
                <w:kern w:val="0"/>
                <w:sz w:val="16"/>
                <w:szCs w:val="16"/>
                <w14:ligatures w14:val="none"/>
              </w:rPr>
            </w:pPr>
            <w:r w:rsidRPr="00094D50">
              <w:rPr>
                <w:rFonts w:ascii="inherit" w:eastAsia="Times New Roman" w:hAnsi="inherit" w:cs="Times New Roman"/>
                <w:b/>
                <w:bCs/>
                <w:kern w:val="0"/>
                <w:sz w:val="16"/>
                <w:szCs w:val="16"/>
                <w14:ligatures w14:val="none"/>
              </w:rPr>
              <w:t>December 28,</w:t>
            </w:r>
            <w:r w:rsidRPr="00094D50">
              <w:rPr>
                <w:rFonts w:ascii="inherit" w:eastAsia="Times New Roman" w:hAnsi="inherit" w:cs="Times New Roman"/>
                <w:b/>
                <w:bCs/>
                <w:kern w:val="0"/>
                <w:sz w:val="16"/>
                <w:szCs w:val="16"/>
                <w14:ligatures w14:val="none"/>
              </w:rPr>
              <w:br/>
              <w:t>2013</w:t>
            </w:r>
          </w:p>
        </w:tc>
      </w:tr>
      <w:tr w:rsidR="00094D50" w:rsidRPr="00094D50" w14:paraId="36879639" w14:textId="77777777" w:rsidTr="00013B7B">
        <w:tc>
          <w:tcPr>
            <w:tcW w:w="0" w:type="auto"/>
            <w:gridSpan w:val="11"/>
            <w:tcMar>
              <w:top w:w="30" w:type="dxa"/>
              <w:left w:w="30" w:type="dxa"/>
              <w:bottom w:w="30" w:type="dxa"/>
              <w:right w:w="30" w:type="dxa"/>
            </w:tcMar>
            <w:vAlign w:val="bottom"/>
            <w:hideMark/>
          </w:tcPr>
          <w:p w14:paraId="4A8EB435" w14:textId="77777777" w:rsidR="00094D50" w:rsidRPr="00094D50" w:rsidRDefault="00094D50" w:rsidP="00094D50">
            <w:pPr>
              <w:spacing w:after="0" w:line="240" w:lineRule="auto"/>
              <w:rPr>
                <w:rFonts w:ascii="Times New Roman" w:eastAsia="Times New Roman" w:hAnsi="Times New Roman" w:cs="Times New Roman"/>
                <w:kern w:val="0"/>
                <w:sz w:val="16"/>
                <w:szCs w:val="16"/>
                <w14:ligatures w14:val="none"/>
              </w:rPr>
            </w:pPr>
            <w:r w:rsidRPr="00094D50">
              <w:rPr>
                <w:rFonts w:ascii="inherit" w:eastAsia="Times New Roman" w:hAnsi="inherit" w:cs="Times New Roman"/>
                <w:kern w:val="0"/>
                <w:sz w:val="16"/>
                <w:szCs w:val="16"/>
                <w14:ligatures w14:val="none"/>
              </w:rPr>
              <w:t> </w:t>
            </w:r>
          </w:p>
        </w:tc>
        <w:tc>
          <w:tcPr>
            <w:tcW w:w="0" w:type="auto"/>
            <w:gridSpan w:val="12"/>
            <w:tcMar>
              <w:top w:w="30" w:type="dxa"/>
              <w:left w:w="30" w:type="dxa"/>
              <w:bottom w:w="30" w:type="dxa"/>
              <w:right w:w="0" w:type="dxa"/>
            </w:tcMar>
            <w:vAlign w:val="bottom"/>
            <w:hideMark/>
          </w:tcPr>
          <w:p w14:paraId="5FA420B5" w14:textId="77777777" w:rsidR="00094D50" w:rsidRPr="00094D50" w:rsidRDefault="00094D50" w:rsidP="00094D50">
            <w:pPr>
              <w:spacing w:after="0" w:line="240" w:lineRule="auto"/>
              <w:jc w:val="center"/>
              <w:rPr>
                <w:rFonts w:ascii="Times New Roman" w:eastAsia="Times New Roman" w:hAnsi="Times New Roman" w:cs="Times New Roman"/>
                <w:kern w:val="0"/>
                <w:sz w:val="16"/>
                <w:szCs w:val="16"/>
                <w14:ligatures w14:val="none"/>
              </w:rPr>
            </w:pPr>
            <w:r w:rsidRPr="00094D50">
              <w:rPr>
                <w:rFonts w:ascii="inherit" w:eastAsia="Times New Roman" w:hAnsi="inherit" w:cs="Times New Roman"/>
                <w:b/>
                <w:bCs/>
                <w:kern w:val="0"/>
                <w:sz w:val="16"/>
                <w:szCs w:val="16"/>
                <w14:ligatures w14:val="none"/>
              </w:rPr>
              <w:t>(In millions)</w:t>
            </w:r>
          </w:p>
        </w:tc>
      </w:tr>
      <w:tr w:rsidR="00094D50" w:rsidRPr="00094D50" w14:paraId="0F47036F" w14:textId="77777777" w:rsidTr="00013B7B">
        <w:tc>
          <w:tcPr>
            <w:tcW w:w="0" w:type="auto"/>
            <w:gridSpan w:val="11"/>
            <w:shd w:val="clear" w:color="auto" w:fill="CCEEFF"/>
            <w:tcMar>
              <w:top w:w="30" w:type="dxa"/>
              <w:left w:w="30" w:type="dxa"/>
              <w:bottom w:w="30" w:type="dxa"/>
              <w:right w:w="30" w:type="dxa"/>
            </w:tcMar>
            <w:hideMark/>
          </w:tcPr>
          <w:p w14:paraId="0A9AD3B7"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Cash flows from operating activities:</w:t>
            </w:r>
          </w:p>
        </w:tc>
        <w:tc>
          <w:tcPr>
            <w:tcW w:w="0" w:type="auto"/>
            <w:gridSpan w:val="4"/>
            <w:shd w:val="clear" w:color="auto" w:fill="CCEEFF"/>
            <w:tcMar>
              <w:top w:w="30" w:type="dxa"/>
              <w:left w:w="30" w:type="dxa"/>
              <w:bottom w:w="30" w:type="dxa"/>
              <w:right w:w="30" w:type="dxa"/>
            </w:tcMar>
            <w:vAlign w:val="bottom"/>
            <w:hideMark/>
          </w:tcPr>
          <w:p w14:paraId="70B8C023"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shd w:val="clear" w:color="auto" w:fill="CCEEFF"/>
            <w:tcMar>
              <w:top w:w="30" w:type="dxa"/>
              <w:left w:w="30" w:type="dxa"/>
              <w:bottom w:w="30" w:type="dxa"/>
              <w:right w:w="30" w:type="dxa"/>
            </w:tcMar>
            <w:vAlign w:val="bottom"/>
            <w:hideMark/>
          </w:tcPr>
          <w:p w14:paraId="7AAFE27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3"/>
            <w:shd w:val="clear" w:color="auto" w:fill="CCEEFF"/>
            <w:tcMar>
              <w:top w:w="30" w:type="dxa"/>
              <w:left w:w="30" w:type="dxa"/>
              <w:bottom w:w="30" w:type="dxa"/>
              <w:right w:w="30" w:type="dxa"/>
            </w:tcMar>
            <w:vAlign w:val="bottom"/>
            <w:hideMark/>
          </w:tcPr>
          <w:p w14:paraId="488F0043"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shd w:val="clear" w:color="auto" w:fill="CCEEFF"/>
            <w:tcMar>
              <w:top w:w="30" w:type="dxa"/>
              <w:left w:w="30" w:type="dxa"/>
              <w:bottom w:w="30" w:type="dxa"/>
              <w:right w:w="30" w:type="dxa"/>
            </w:tcMar>
            <w:vAlign w:val="bottom"/>
            <w:hideMark/>
          </w:tcPr>
          <w:p w14:paraId="3109E3E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3"/>
            <w:shd w:val="clear" w:color="auto" w:fill="CCEEFF"/>
            <w:tcMar>
              <w:top w:w="30" w:type="dxa"/>
              <w:left w:w="30" w:type="dxa"/>
              <w:bottom w:w="30" w:type="dxa"/>
              <w:right w:w="30" w:type="dxa"/>
            </w:tcMar>
            <w:vAlign w:val="bottom"/>
            <w:hideMark/>
          </w:tcPr>
          <w:p w14:paraId="63780AE6"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r>
      <w:tr w:rsidR="00094D50" w:rsidRPr="00094D50" w14:paraId="4A5C0A10" w14:textId="77777777" w:rsidTr="00013B7B">
        <w:tc>
          <w:tcPr>
            <w:tcW w:w="0" w:type="auto"/>
            <w:gridSpan w:val="11"/>
            <w:tcMar>
              <w:top w:w="30" w:type="dxa"/>
              <w:left w:w="420" w:type="dxa"/>
              <w:bottom w:w="30" w:type="dxa"/>
              <w:right w:w="30" w:type="dxa"/>
            </w:tcMar>
            <w:hideMark/>
          </w:tcPr>
          <w:p w14:paraId="325B5FB0"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Net loss</w:t>
            </w:r>
          </w:p>
        </w:tc>
        <w:tc>
          <w:tcPr>
            <w:tcW w:w="0" w:type="auto"/>
            <w:tcMar>
              <w:top w:w="30" w:type="dxa"/>
              <w:left w:w="30" w:type="dxa"/>
              <w:bottom w:w="30" w:type="dxa"/>
              <w:right w:w="0" w:type="dxa"/>
            </w:tcMar>
            <w:hideMark/>
          </w:tcPr>
          <w:p w14:paraId="7672BCC6"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gridSpan w:val="2"/>
            <w:tcMar>
              <w:top w:w="30" w:type="dxa"/>
              <w:left w:w="0" w:type="dxa"/>
              <w:bottom w:w="30" w:type="dxa"/>
              <w:right w:w="0" w:type="dxa"/>
            </w:tcMar>
            <w:hideMark/>
          </w:tcPr>
          <w:p w14:paraId="2AC0EFF7"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(660</w:t>
            </w:r>
          </w:p>
        </w:tc>
        <w:tc>
          <w:tcPr>
            <w:tcW w:w="0" w:type="auto"/>
            <w:tcMar>
              <w:top w:w="30" w:type="dxa"/>
              <w:left w:w="0" w:type="dxa"/>
              <w:bottom w:w="30" w:type="dxa"/>
              <w:right w:w="30" w:type="dxa"/>
            </w:tcMar>
            <w:hideMark/>
          </w:tcPr>
          <w:p w14:paraId="46C2B045"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tcMar>
              <w:top w:w="30" w:type="dxa"/>
              <w:left w:w="30" w:type="dxa"/>
              <w:bottom w:w="30" w:type="dxa"/>
              <w:right w:w="30" w:type="dxa"/>
            </w:tcMar>
            <w:vAlign w:val="bottom"/>
            <w:hideMark/>
          </w:tcPr>
          <w:p w14:paraId="35F1233B"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tcMar>
              <w:top w:w="30" w:type="dxa"/>
              <w:left w:w="30" w:type="dxa"/>
              <w:bottom w:w="30" w:type="dxa"/>
              <w:right w:w="0" w:type="dxa"/>
            </w:tcMar>
            <w:hideMark/>
          </w:tcPr>
          <w:p w14:paraId="7EE151F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tcMar>
              <w:top w:w="30" w:type="dxa"/>
              <w:left w:w="0" w:type="dxa"/>
              <w:bottom w:w="30" w:type="dxa"/>
              <w:right w:w="0" w:type="dxa"/>
            </w:tcMar>
            <w:hideMark/>
          </w:tcPr>
          <w:p w14:paraId="25117DA5"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(403</w:t>
            </w:r>
          </w:p>
        </w:tc>
        <w:tc>
          <w:tcPr>
            <w:tcW w:w="0" w:type="auto"/>
            <w:tcMar>
              <w:top w:w="30" w:type="dxa"/>
              <w:left w:w="0" w:type="dxa"/>
              <w:bottom w:w="30" w:type="dxa"/>
              <w:right w:w="30" w:type="dxa"/>
            </w:tcMar>
            <w:hideMark/>
          </w:tcPr>
          <w:p w14:paraId="2B0DD66B"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tcMar>
              <w:top w:w="30" w:type="dxa"/>
              <w:left w:w="30" w:type="dxa"/>
              <w:bottom w:w="30" w:type="dxa"/>
              <w:right w:w="30" w:type="dxa"/>
            </w:tcMar>
            <w:vAlign w:val="bottom"/>
            <w:hideMark/>
          </w:tcPr>
          <w:p w14:paraId="4CE7988B"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tcMar>
              <w:top w:w="30" w:type="dxa"/>
              <w:left w:w="30" w:type="dxa"/>
              <w:bottom w:w="30" w:type="dxa"/>
              <w:right w:w="0" w:type="dxa"/>
            </w:tcMar>
            <w:hideMark/>
          </w:tcPr>
          <w:p w14:paraId="6BD3E5E2"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tcMar>
              <w:top w:w="30" w:type="dxa"/>
              <w:left w:w="0" w:type="dxa"/>
              <w:bottom w:w="30" w:type="dxa"/>
              <w:right w:w="0" w:type="dxa"/>
            </w:tcMar>
            <w:hideMark/>
          </w:tcPr>
          <w:p w14:paraId="3B2703B1"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(83</w:t>
            </w:r>
          </w:p>
        </w:tc>
        <w:tc>
          <w:tcPr>
            <w:tcW w:w="0" w:type="auto"/>
            <w:tcMar>
              <w:top w:w="30" w:type="dxa"/>
              <w:left w:w="0" w:type="dxa"/>
              <w:bottom w:w="30" w:type="dxa"/>
              <w:right w:w="30" w:type="dxa"/>
            </w:tcMar>
            <w:hideMark/>
          </w:tcPr>
          <w:p w14:paraId="62C5690D"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r>
      <w:tr w:rsidR="00094D50" w:rsidRPr="00094D50" w14:paraId="0F58A05B" w14:textId="77777777" w:rsidTr="00013B7B">
        <w:tc>
          <w:tcPr>
            <w:tcW w:w="0" w:type="auto"/>
            <w:gridSpan w:val="11"/>
            <w:shd w:val="clear" w:color="auto" w:fill="CCEEFF"/>
            <w:tcMar>
              <w:top w:w="30" w:type="dxa"/>
              <w:left w:w="420" w:type="dxa"/>
              <w:bottom w:w="30" w:type="dxa"/>
              <w:right w:w="30" w:type="dxa"/>
            </w:tcMar>
            <w:hideMark/>
          </w:tcPr>
          <w:p w14:paraId="47FAE8B2"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Adjustments to reconcile net loss to net cash used in operating activities:</w:t>
            </w:r>
          </w:p>
        </w:tc>
        <w:tc>
          <w:tcPr>
            <w:tcW w:w="0" w:type="auto"/>
            <w:gridSpan w:val="4"/>
            <w:shd w:val="clear" w:color="auto" w:fill="CCEEFF"/>
            <w:tcMar>
              <w:top w:w="30" w:type="dxa"/>
              <w:left w:w="30" w:type="dxa"/>
              <w:bottom w:w="30" w:type="dxa"/>
              <w:right w:w="30" w:type="dxa"/>
            </w:tcMar>
            <w:vAlign w:val="bottom"/>
            <w:hideMark/>
          </w:tcPr>
          <w:p w14:paraId="7FBDC92E"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shd w:val="clear" w:color="auto" w:fill="CCEEFF"/>
            <w:tcMar>
              <w:top w:w="30" w:type="dxa"/>
              <w:left w:w="30" w:type="dxa"/>
              <w:bottom w:w="30" w:type="dxa"/>
              <w:right w:w="30" w:type="dxa"/>
            </w:tcMar>
            <w:vAlign w:val="bottom"/>
            <w:hideMark/>
          </w:tcPr>
          <w:p w14:paraId="2EDBE5B8"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3"/>
            <w:shd w:val="clear" w:color="auto" w:fill="CCEEFF"/>
            <w:tcMar>
              <w:top w:w="30" w:type="dxa"/>
              <w:left w:w="30" w:type="dxa"/>
              <w:bottom w:w="30" w:type="dxa"/>
              <w:right w:w="30" w:type="dxa"/>
            </w:tcMar>
            <w:vAlign w:val="bottom"/>
            <w:hideMark/>
          </w:tcPr>
          <w:p w14:paraId="45088EFF"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shd w:val="clear" w:color="auto" w:fill="CCEEFF"/>
            <w:tcMar>
              <w:top w:w="30" w:type="dxa"/>
              <w:left w:w="30" w:type="dxa"/>
              <w:bottom w:w="30" w:type="dxa"/>
              <w:right w:w="30" w:type="dxa"/>
            </w:tcMar>
            <w:vAlign w:val="bottom"/>
            <w:hideMark/>
          </w:tcPr>
          <w:p w14:paraId="7462AD97"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3"/>
            <w:shd w:val="clear" w:color="auto" w:fill="CCEEFF"/>
            <w:tcMar>
              <w:top w:w="30" w:type="dxa"/>
              <w:left w:w="30" w:type="dxa"/>
              <w:bottom w:w="30" w:type="dxa"/>
              <w:right w:w="30" w:type="dxa"/>
            </w:tcMar>
            <w:vAlign w:val="bottom"/>
            <w:hideMark/>
          </w:tcPr>
          <w:p w14:paraId="08AA7BB6"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r>
      <w:tr w:rsidR="00094D50" w:rsidRPr="00094D50" w14:paraId="3A387A81" w14:textId="77777777" w:rsidTr="00013B7B">
        <w:tc>
          <w:tcPr>
            <w:tcW w:w="0" w:type="auto"/>
            <w:gridSpan w:val="11"/>
            <w:tcMar>
              <w:top w:w="30" w:type="dxa"/>
              <w:left w:w="780" w:type="dxa"/>
              <w:bottom w:w="30" w:type="dxa"/>
              <w:right w:w="30" w:type="dxa"/>
            </w:tcMar>
            <w:hideMark/>
          </w:tcPr>
          <w:p w14:paraId="560C6F1E"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Depreciation and amortization</w:t>
            </w:r>
          </w:p>
        </w:tc>
        <w:tc>
          <w:tcPr>
            <w:tcW w:w="0" w:type="auto"/>
            <w:gridSpan w:val="3"/>
            <w:tcMar>
              <w:top w:w="30" w:type="dxa"/>
              <w:left w:w="30" w:type="dxa"/>
              <w:bottom w:w="30" w:type="dxa"/>
              <w:right w:w="0" w:type="dxa"/>
            </w:tcMar>
            <w:hideMark/>
          </w:tcPr>
          <w:p w14:paraId="360FA43F"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167</w:t>
            </w:r>
          </w:p>
        </w:tc>
        <w:tc>
          <w:tcPr>
            <w:tcW w:w="0" w:type="auto"/>
            <w:vAlign w:val="bottom"/>
            <w:hideMark/>
          </w:tcPr>
          <w:p w14:paraId="111CD045"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bottom"/>
            <w:hideMark/>
          </w:tcPr>
          <w:p w14:paraId="196E903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tcMar>
              <w:top w:w="30" w:type="dxa"/>
              <w:left w:w="30" w:type="dxa"/>
              <w:bottom w:w="30" w:type="dxa"/>
              <w:right w:w="0" w:type="dxa"/>
            </w:tcMar>
            <w:hideMark/>
          </w:tcPr>
          <w:p w14:paraId="419EEA04"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203</w:t>
            </w:r>
          </w:p>
        </w:tc>
        <w:tc>
          <w:tcPr>
            <w:tcW w:w="0" w:type="auto"/>
            <w:vAlign w:val="bottom"/>
            <w:hideMark/>
          </w:tcPr>
          <w:p w14:paraId="08846E1A"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bottom"/>
            <w:hideMark/>
          </w:tcPr>
          <w:p w14:paraId="5B809C55"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tcMar>
              <w:top w:w="30" w:type="dxa"/>
              <w:left w:w="30" w:type="dxa"/>
              <w:bottom w:w="30" w:type="dxa"/>
              <w:right w:w="0" w:type="dxa"/>
            </w:tcMar>
            <w:hideMark/>
          </w:tcPr>
          <w:p w14:paraId="6FFA4E41"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236</w:t>
            </w:r>
          </w:p>
        </w:tc>
        <w:tc>
          <w:tcPr>
            <w:tcW w:w="0" w:type="auto"/>
            <w:vAlign w:val="bottom"/>
            <w:hideMark/>
          </w:tcPr>
          <w:p w14:paraId="70990A99"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r>
      <w:tr w:rsidR="00094D50" w:rsidRPr="00094D50" w14:paraId="11D587E7" w14:textId="77777777" w:rsidTr="00013B7B">
        <w:tc>
          <w:tcPr>
            <w:tcW w:w="0" w:type="auto"/>
            <w:gridSpan w:val="11"/>
            <w:shd w:val="clear" w:color="auto" w:fill="CCEEFF"/>
            <w:tcMar>
              <w:top w:w="30" w:type="dxa"/>
              <w:left w:w="780" w:type="dxa"/>
              <w:bottom w:w="30" w:type="dxa"/>
              <w:right w:w="30" w:type="dxa"/>
            </w:tcMar>
            <w:hideMark/>
          </w:tcPr>
          <w:p w14:paraId="23C0887F"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Net loss on disposal of property, plant and equipment</w:t>
            </w:r>
          </w:p>
        </w:tc>
        <w:tc>
          <w:tcPr>
            <w:tcW w:w="0" w:type="auto"/>
            <w:gridSpan w:val="3"/>
            <w:shd w:val="clear" w:color="auto" w:fill="CCEEFF"/>
            <w:tcMar>
              <w:top w:w="30" w:type="dxa"/>
              <w:left w:w="30" w:type="dxa"/>
              <w:bottom w:w="30" w:type="dxa"/>
              <w:right w:w="0" w:type="dxa"/>
            </w:tcMar>
            <w:hideMark/>
          </w:tcPr>
          <w:p w14:paraId="2C413D9D"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shd w:val="clear" w:color="auto" w:fill="CCEEFF"/>
            <w:vAlign w:val="bottom"/>
            <w:hideMark/>
          </w:tcPr>
          <w:p w14:paraId="5DE582D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48D8F43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shd w:val="clear" w:color="auto" w:fill="CCEEFF"/>
            <w:tcMar>
              <w:top w:w="30" w:type="dxa"/>
              <w:left w:w="30" w:type="dxa"/>
              <w:bottom w:w="30" w:type="dxa"/>
              <w:right w:w="0" w:type="dxa"/>
            </w:tcMar>
            <w:hideMark/>
          </w:tcPr>
          <w:p w14:paraId="461D4C07"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shd w:val="clear" w:color="auto" w:fill="CCEEFF"/>
            <w:vAlign w:val="bottom"/>
            <w:hideMark/>
          </w:tcPr>
          <w:p w14:paraId="6CFA79EA"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6023E9E3"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shd w:val="clear" w:color="auto" w:fill="CCEEFF"/>
            <w:tcMar>
              <w:top w:w="30" w:type="dxa"/>
              <w:left w:w="30" w:type="dxa"/>
              <w:bottom w:w="30" w:type="dxa"/>
              <w:right w:w="0" w:type="dxa"/>
            </w:tcMar>
            <w:hideMark/>
          </w:tcPr>
          <w:p w14:paraId="5CD0883F"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31</w:t>
            </w:r>
          </w:p>
        </w:tc>
        <w:tc>
          <w:tcPr>
            <w:tcW w:w="0" w:type="auto"/>
            <w:shd w:val="clear" w:color="auto" w:fill="CCEEFF"/>
            <w:vAlign w:val="bottom"/>
            <w:hideMark/>
          </w:tcPr>
          <w:p w14:paraId="4707D079"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r>
      <w:tr w:rsidR="00094D50" w:rsidRPr="00094D50" w14:paraId="3F9E3130" w14:textId="77777777" w:rsidTr="00013B7B">
        <w:tc>
          <w:tcPr>
            <w:tcW w:w="0" w:type="auto"/>
            <w:gridSpan w:val="11"/>
            <w:tcMar>
              <w:top w:w="30" w:type="dxa"/>
              <w:left w:w="780" w:type="dxa"/>
              <w:bottom w:w="30" w:type="dxa"/>
              <w:right w:w="30" w:type="dxa"/>
            </w:tcMar>
            <w:hideMark/>
          </w:tcPr>
          <w:p w14:paraId="47CB6982"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Stock-based compensation expense</w:t>
            </w:r>
          </w:p>
        </w:tc>
        <w:tc>
          <w:tcPr>
            <w:tcW w:w="0" w:type="auto"/>
            <w:gridSpan w:val="3"/>
            <w:tcMar>
              <w:top w:w="30" w:type="dxa"/>
              <w:left w:w="30" w:type="dxa"/>
              <w:bottom w:w="30" w:type="dxa"/>
              <w:right w:w="0" w:type="dxa"/>
            </w:tcMar>
            <w:hideMark/>
          </w:tcPr>
          <w:p w14:paraId="619B69BB"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63</w:t>
            </w:r>
          </w:p>
        </w:tc>
        <w:tc>
          <w:tcPr>
            <w:tcW w:w="0" w:type="auto"/>
            <w:vAlign w:val="bottom"/>
            <w:hideMark/>
          </w:tcPr>
          <w:p w14:paraId="22340C0B"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bottom"/>
            <w:hideMark/>
          </w:tcPr>
          <w:p w14:paraId="41BEC50F"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tcMar>
              <w:top w:w="30" w:type="dxa"/>
              <w:left w:w="30" w:type="dxa"/>
              <w:bottom w:w="30" w:type="dxa"/>
              <w:right w:w="0" w:type="dxa"/>
            </w:tcMar>
            <w:hideMark/>
          </w:tcPr>
          <w:p w14:paraId="4E9A99BB"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81</w:t>
            </w:r>
          </w:p>
        </w:tc>
        <w:tc>
          <w:tcPr>
            <w:tcW w:w="0" w:type="auto"/>
            <w:vAlign w:val="bottom"/>
            <w:hideMark/>
          </w:tcPr>
          <w:p w14:paraId="1C086723"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bottom"/>
            <w:hideMark/>
          </w:tcPr>
          <w:p w14:paraId="0969792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tcMar>
              <w:top w:w="30" w:type="dxa"/>
              <w:left w:w="30" w:type="dxa"/>
              <w:bottom w:w="30" w:type="dxa"/>
              <w:right w:w="0" w:type="dxa"/>
            </w:tcMar>
            <w:hideMark/>
          </w:tcPr>
          <w:p w14:paraId="2E59223C"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91</w:t>
            </w:r>
          </w:p>
        </w:tc>
        <w:tc>
          <w:tcPr>
            <w:tcW w:w="0" w:type="auto"/>
            <w:vAlign w:val="bottom"/>
            <w:hideMark/>
          </w:tcPr>
          <w:p w14:paraId="2C832E9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r>
      <w:tr w:rsidR="00094D50" w:rsidRPr="00094D50" w14:paraId="5CE6BD2D" w14:textId="77777777" w:rsidTr="00013B7B">
        <w:tc>
          <w:tcPr>
            <w:tcW w:w="0" w:type="auto"/>
            <w:gridSpan w:val="11"/>
            <w:shd w:val="clear" w:color="auto" w:fill="CCEEFF"/>
            <w:tcMar>
              <w:top w:w="30" w:type="dxa"/>
              <w:left w:w="780" w:type="dxa"/>
              <w:bottom w:w="30" w:type="dxa"/>
              <w:right w:w="30" w:type="dxa"/>
            </w:tcMar>
            <w:hideMark/>
          </w:tcPr>
          <w:p w14:paraId="32D1E757"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Non-cash interest expense</w:t>
            </w:r>
          </w:p>
        </w:tc>
        <w:tc>
          <w:tcPr>
            <w:tcW w:w="0" w:type="auto"/>
            <w:gridSpan w:val="3"/>
            <w:shd w:val="clear" w:color="auto" w:fill="CCEEFF"/>
            <w:tcMar>
              <w:top w:w="30" w:type="dxa"/>
              <w:left w:w="30" w:type="dxa"/>
              <w:bottom w:w="30" w:type="dxa"/>
              <w:right w:w="0" w:type="dxa"/>
            </w:tcMar>
            <w:hideMark/>
          </w:tcPr>
          <w:p w14:paraId="39A4B379"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11</w:t>
            </w:r>
          </w:p>
        </w:tc>
        <w:tc>
          <w:tcPr>
            <w:tcW w:w="0" w:type="auto"/>
            <w:shd w:val="clear" w:color="auto" w:fill="CCEEFF"/>
            <w:vAlign w:val="bottom"/>
            <w:hideMark/>
          </w:tcPr>
          <w:p w14:paraId="7E85EBA4"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72ADE5BD"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shd w:val="clear" w:color="auto" w:fill="CCEEFF"/>
            <w:tcMar>
              <w:top w:w="30" w:type="dxa"/>
              <w:left w:w="30" w:type="dxa"/>
              <w:bottom w:w="30" w:type="dxa"/>
              <w:right w:w="0" w:type="dxa"/>
            </w:tcMar>
            <w:hideMark/>
          </w:tcPr>
          <w:p w14:paraId="14538AE9"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17</w:t>
            </w:r>
          </w:p>
        </w:tc>
        <w:tc>
          <w:tcPr>
            <w:tcW w:w="0" w:type="auto"/>
            <w:shd w:val="clear" w:color="auto" w:fill="CCEEFF"/>
            <w:vAlign w:val="bottom"/>
            <w:hideMark/>
          </w:tcPr>
          <w:p w14:paraId="6404BAE0"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2481FFFD"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shd w:val="clear" w:color="auto" w:fill="CCEEFF"/>
            <w:tcMar>
              <w:top w:w="30" w:type="dxa"/>
              <w:left w:w="30" w:type="dxa"/>
              <w:bottom w:w="30" w:type="dxa"/>
              <w:right w:w="0" w:type="dxa"/>
            </w:tcMar>
            <w:hideMark/>
          </w:tcPr>
          <w:p w14:paraId="2A4653DE"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25</w:t>
            </w:r>
          </w:p>
        </w:tc>
        <w:tc>
          <w:tcPr>
            <w:tcW w:w="0" w:type="auto"/>
            <w:shd w:val="clear" w:color="auto" w:fill="CCEEFF"/>
            <w:vAlign w:val="bottom"/>
            <w:hideMark/>
          </w:tcPr>
          <w:p w14:paraId="670C4603"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r>
      <w:tr w:rsidR="00094D50" w:rsidRPr="00094D50" w14:paraId="320A4EA4" w14:textId="77777777" w:rsidTr="00013B7B">
        <w:tc>
          <w:tcPr>
            <w:tcW w:w="0" w:type="auto"/>
            <w:gridSpan w:val="11"/>
            <w:tcMar>
              <w:top w:w="30" w:type="dxa"/>
              <w:left w:w="780" w:type="dxa"/>
              <w:bottom w:w="30" w:type="dxa"/>
              <w:right w:w="30" w:type="dxa"/>
            </w:tcMar>
            <w:hideMark/>
          </w:tcPr>
          <w:p w14:paraId="1AF44A4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Goodwill impairment charge</w:t>
            </w:r>
          </w:p>
        </w:tc>
        <w:tc>
          <w:tcPr>
            <w:tcW w:w="0" w:type="auto"/>
            <w:gridSpan w:val="3"/>
            <w:tcMar>
              <w:top w:w="30" w:type="dxa"/>
              <w:left w:w="30" w:type="dxa"/>
              <w:bottom w:w="30" w:type="dxa"/>
              <w:right w:w="0" w:type="dxa"/>
            </w:tcMar>
            <w:hideMark/>
          </w:tcPr>
          <w:p w14:paraId="28D17076"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vAlign w:val="bottom"/>
            <w:hideMark/>
          </w:tcPr>
          <w:p w14:paraId="05D43856"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bottom"/>
            <w:hideMark/>
          </w:tcPr>
          <w:p w14:paraId="3981EA13"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tcMar>
              <w:top w:w="30" w:type="dxa"/>
              <w:left w:w="30" w:type="dxa"/>
              <w:bottom w:w="30" w:type="dxa"/>
              <w:right w:w="0" w:type="dxa"/>
            </w:tcMar>
            <w:hideMark/>
          </w:tcPr>
          <w:p w14:paraId="47FDA289"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233</w:t>
            </w:r>
          </w:p>
        </w:tc>
        <w:tc>
          <w:tcPr>
            <w:tcW w:w="0" w:type="auto"/>
            <w:vAlign w:val="bottom"/>
            <w:hideMark/>
          </w:tcPr>
          <w:p w14:paraId="68512E1F"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bottom"/>
            <w:hideMark/>
          </w:tcPr>
          <w:p w14:paraId="0D6338A0"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tcMar>
              <w:top w:w="30" w:type="dxa"/>
              <w:left w:w="30" w:type="dxa"/>
              <w:bottom w:w="30" w:type="dxa"/>
              <w:right w:w="0" w:type="dxa"/>
            </w:tcMar>
            <w:hideMark/>
          </w:tcPr>
          <w:p w14:paraId="3280120A"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vAlign w:val="bottom"/>
            <w:hideMark/>
          </w:tcPr>
          <w:p w14:paraId="7640E125"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r>
      <w:tr w:rsidR="00094D50" w:rsidRPr="00094D50" w14:paraId="1EAF527B" w14:textId="77777777" w:rsidTr="00013B7B">
        <w:tc>
          <w:tcPr>
            <w:tcW w:w="0" w:type="auto"/>
            <w:gridSpan w:val="11"/>
            <w:shd w:val="clear" w:color="auto" w:fill="CCEEFF"/>
            <w:tcMar>
              <w:top w:w="30" w:type="dxa"/>
              <w:left w:w="780" w:type="dxa"/>
              <w:bottom w:w="30" w:type="dxa"/>
              <w:right w:w="30" w:type="dxa"/>
            </w:tcMar>
            <w:hideMark/>
          </w:tcPr>
          <w:p w14:paraId="5077A957"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Restructuring and other special charges, net</w:t>
            </w:r>
          </w:p>
        </w:tc>
        <w:tc>
          <w:tcPr>
            <w:tcW w:w="0" w:type="auto"/>
            <w:gridSpan w:val="3"/>
            <w:shd w:val="clear" w:color="auto" w:fill="CCEEFF"/>
            <w:tcMar>
              <w:top w:w="30" w:type="dxa"/>
              <w:left w:w="30" w:type="dxa"/>
              <w:bottom w:w="30" w:type="dxa"/>
              <w:right w:w="0" w:type="dxa"/>
            </w:tcMar>
            <w:hideMark/>
          </w:tcPr>
          <w:p w14:paraId="19A85E8D"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83</w:t>
            </w:r>
          </w:p>
        </w:tc>
        <w:tc>
          <w:tcPr>
            <w:tcW w:w="0" w:type="auto"/>
            <w:shd w:val="clear" w:color="auto" w:fill="CCEEFF"/>
            <w:vAlign w:val="bottom"/>
            <w:hideMark/>
          </w:tcPr>
          <w:p w14:paraId="6B4008EF"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12A39E2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shd w:val="clear" w:color="auto" w:fill="CCEEFF"/>
            <w:tcMar>
              <w:top w:w="30" w:type="dxa"/>
              <w:left w:w="30" w:type="dxa"/>
              <w:bottom w:w="30" w:type="dxa"/>
              <w:right w:w="0" w:type="dxa"/>
            </w:tcMar>
            <w:hideMark/>
          </w:tcPr>
          <w:p w14:paraId="29F621A5"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14</w:t>
            </w:r>
          </w:p>
        </w:tc>
        <w:tc>
          <w:tcPr>
            <w:tcW w:w="0" w:type="auto"/>
            <w:shd w:val="clear" w:color="auto" w:fill="CCEEFF"/>
            <w:vAlign w:val="bottom"/>
            <w:hideMark/>
          </w:tcPr>
          <w:p w14:paraId="62757F9F"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50ADD7F1" w14:textId="77777777" w:rsidR="00094D50" w:rsidRPr="00094D50" w:rsidRDefault="00094D50" w:rsidP="00094D50">
            <w:pPr>
              <w:spacing w:after="0" w:line="240" w:lineRule="auto"/>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 </w:t>
            </w:r>
          </w:p>
        </w:tc>
        <w:tc>
          <w:tcPr>
            <w:tcW w:w="0" w:type="auto"/>
            <w:gridSpan w:val="2"/>
            <w:shd w:val="clear" w:color="auto" w:fill="CCEEFF"/>
            <w:tcMar>
              <w:top w:w="30" w:type="dxa"/>
              <w:left w:w="30" w:type="dxa"/>
              <w:bottom w:w="30" w:type="dxa"/>
              <w:right w:w="0" w:type="dxa"/>
            </w:tcMar>
            <w:hideMark/>
          </w:tcPr>
          <w:p w14:paraId="384228F2"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r w:rsidRPr="00094D50">
              <w:rPr>
                <w:rFonts w:ascii="inherit" w:eastAsia="Times New Roman" w:hAnsi="inherit" w:cs="Times New Roman"/>
                <w:kern w:val="0"/>
                <w:sz w:val="20"/>
                <w:szCs w:val="20"/>
                <w14:ligatures w14:val="none"/>
              </w:rPr>
              <w:t>—</w:t>
            </w:r>
          </w:p>
        </w:tc>
        <w:tc>
          <w:tcPr>
            <w:tcW w:w="0" w:type="auto"/>
            <w:shd w:val="clear" w:color="auto" w:fill="CCEEFF"/>
            <w:vAlign w:val="bottom"/>
            <w:hideMark/>
          </w:tcPr>
          <w:p w14:paraId="5D299112" w14:textId="77777777" w:rsidR="00094D50" w:rsidRPr="00094D50" w:rsidRDefault="00094D50" w:rsidP="00094D50">
            <w:pPr>
              <w:spacing w:after="0" w:line="240" w:lineRule="auto"/>
              <w:jc w:val="right"/>
              <w:rPr>
                <w:rFonts w:ascii="Times New Roman" w:eastAsia="Times New Roman" w:hAnsi="Times New Roman" w:cs="Times New Roman"/>
                <w:kern w:val="0"/>
                <w:sz w:val="20"/>
                <w:szCs w:val="20"/>
                <w14:ligatures w14:val="none"/>
              </w:rPr>
            </w:pPr>
          </w:p>
        </w:tc>
      </w:tr>
    </w:tbl>
    <w:p w14:paraId="72E63172" w14:textId="32DC2AAF" w:rsidR="00013B7B" w:rsidRDefault="00013B7B" w:rsidP="00E536BF">
      <w:pPr>
        <w:rPr>
          <w:rFonts w:ascii="Times New Roman" w:hAnsi="Times New Roman" w:cs="Times New Roman"/>
          <w:sz w:val="20"/>
          <w:szCs w:val="20"/>
        </w:rPr>
      </w:pPr>
      <w:r w:rsidRPr="00013B7B">
        <w:rPr>
          <w:rFonts w:ascii="Times New Roman" w:hAnsi="Times New Roman" w:cs="Times New Roman"/>
          <w:i/>
          <w:iCs/>
          <w:sz w:val="20"/>
          <w:szCs w:val="20"/>
        </w:rPr>
        <w:t>Restructuring Charges.</w:t>
      </w:r>
      <w:r w:rsidRPr="00013B7B">
        <w:rPr>
          <w:rFonts w:ascii="Times New Roman" w:hAnsi="Times New Roman" w:cs="Times New Roman"/>
          <w:sz w:val="20"/>
          <w:szCs w:val="20"/>
        </w:rPr>
        <w:t> Restructuring charges are primarily comprised of severance costs, contract and program termination costs, asset impairments and costs of facility consolidation and closure. Restructuring charges are recorded upon approval of a formal management plan and are included in the operating results of the period in which such plan is approved and the expense becomes estimable. To estimate restructuring charges, management utilizes assumptions of the number of employees that would be involuntarily terminated and of future costs to operate and eventually vacate duplicate facilities. Severance and other employee separation costs are accrued when it is probable that benefits will be paid and the amount is reasonably estimable. The rates used in determining severance accruals are based on the Company’s policies and practices and negotiated settlements.</w:t>
      </w:r>
    </w:p>
    <w:p w14:paraId="059F2DB9"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b/>
          <w:bCs/>
          <w:sz w:val="20"/>
          <w:szCs w:val="20"/>
        </w:rPr>
        <w:lastRenderedPageBreak/>
        <w:t>NOTE 17: Restructuring and Other Special Charges, Net</w:t>
      </w:r>
    </w:p>
    <w:p w14:paraId="46A9B679"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b/>
          <w:bCs/>
          <w:i/>
          <w:iCs/>
          <w:sz w:val="20"/>
          <w:szCs w:val="20"/>
        </w:rPr>
        <w:t>2015 Restructuring Plan</w:t>
      </w:r>
    </w:p>
    <w:p w14:paraId="77CA167F"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xml:space="preserve">In the third quarter of 2015, the Company implemented a restructuring plan (2015 Restructuring Plan) focused on its ongoing efforts to simplify its business and better align resources around its priorities and business outlook. The 2015 Restructuring Plan involves a reduction of global headcount by approximately 5% and includes organizational actions such as outsourcing certain IT services and application development. During 2015, the Company recorded a $37 million restructuring charge, which consisted of approximately $27 million of severance and benefit costs, approximately $1 million of facilities related consolidation charges and approximately $9 million of intangible asset related charges associated with the impairment of certain software licenses that have ongoing payment obligations. The 2015 Restructuring Plan resulted in total cash payments of $14 million in 2015. The Company expects the 2015 Restructuring Plan will likely result in total cash payments of approximately $14 million in 2016. The Company expects actions associated with the 2015 Restructuring Plan to be substantially completed by the </w:t>
      </w:r>
      <w:proofErr w:type="gramStart"/>
      <w:r w:rsidRPr="00C46E0F">
        <w:rPr>
          <w:rFonts w:ascii="Times New Roman" w:hAnsi="Times New Roman" w:cs="Times New Roman"/>
          <w:sz w:val="20"/>
          <w:szCs w:val="20"/>
        </w:rPr>
        <w:t>end</w:t>
      </w:r>
      <w:proofErr w:type="gramEnd"/>
      <w:r w:rsidRPr="00C46E0F">
        <w:rPr>
          <w:rFonts w:ascii="Times New Roman" w:hAnsi="Times New Roman" w:cs="Times New Roman"/>
          <w:sz w:val="20"/>
          <w:szCs w:val="20"/>
        </w:rPr>
        <w:t xml:space="preserve"> the third quarter of 2016.</w:t>
      </w:r>
    </w:p>
    <w:p w14:paraId="1ECDFE79"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xml:space="preserve">The following table provides a summary of the restructuring activities during </w:t>
      </w:r>
      <w:proofErr w:type="gramStart"/>
      <w:r w:rsidRPr="00C46E0F">
        <w:rPr>
          <w:rFonts w:ascii="Times New Roman" w:hAnsi="Times New Roman" w:cs="Times New Roman"/>
          <w:sz w:val="20"/>
          <w:szCs w:val="20"/>
        </w:rPr>
        <w:t>2015</w:t>
      </w:r>
      <w:proofErr w:type="gramEnd"/>
      <w:r w:rsidRPr="00C46E0F">
        <w:rPr>
          <w:rFonts w:ascii="Times New Roman" w:hAnsi="Times New Roman" w:cs="Times New Roman"/>
          <w:sz w:val="20"/>
          <w:szCs w:val="20"/>
        </w:rPr>
        <w:t xml:space="preserve"> and the related liabilities recorded in Other current liabilities and Other long-term liabilities on the Company’s consolidated balance sheets as of December 26, 2015:</w:t>
      </w:r>
    </w:p>
    <w:tbl>
      <w:tblPr>
        <w:tblW w:w="0" w:type="auto"/>
        <w:tblCellMar>
          <w:left w:w="0" w:type="dxa"/>
          <w:right w:w="0" w:type="dxa"/>
        </w:tblCellMar>
        <w:tblLook w:val="04A0" w:firstRow="1" w:lastRow="0" w:firstColumn="1" w:lastColumn="0" w:noHBand="0" w:noVBand="1"/>
      </w:tblPr>
      <w:tblGrid>
        <w:gridCol w:w="5483"/>
        <w:gridCol w:w="131"/>
        <w:gridCol w:w="991"/>
        <w:gridCol w:w="97"/>
        <w:gridCol w:w="110"/>
        <w:gridCol w:w="131"/>
        <w:gridCol w:w="991"/>
        <w:gridCol w:w="97"/>
        <w:gridCol w:w="110"/>
        <w:gridCol w:w="131"/>
        <w:gridCol w:w="991"/>
        <w:gridCol w:w="97"/>
      </w:tblGrid>
      <w:tr w:rsidR="00C46E0F" w:rsidRPr="00C46E0F" w14:paraId="53531367" w14:textId="77777777" w:rsidTr="00C46E0F">
        <w:tc>
          <w:tcPr>
            <w:tcW w:w="0" w:type="auto"/>
            <w:gridSpan w:val="12"/>
            <w:vAlign w:val="center"/>
            <w:hideMark/>
          </w:tcPr>
          <w:p w14:paraId="5FA83701" w14:textId="77777777" w:rsidR="00C46E0F" w:rsidRPr="00C46E0F" w:rsidRDefault="00C46E0F" w:rsidP="00C46E0F">
            <w:pPr>
              <w:rPr>
                <w:rFonts w:ascii="Times New Roman" w:hAnsi="Times New Roman" w:cs="Times New Roman"/>
                <w:sz w:val="20"/>
                <w:szCs w:val="20"/>
              </w:rPr>
            </w:pPr>
          </w:p>
        </w:tc>
      </w:tr>
      <w:tr w:rsidR="00C46E0F" w:rsidRPr="00C46E0F" w14:paraId="5466555D" w14:textId="77777777" w:rsidTr="00C46E0F">
        <w:tc>
          <w:tcPr>
            <w:tcW w:w="2950" w:type="pct"/>
            <w:vAlign w:val="center"/>
            <w:hideMark/>
          </w:tcPr>
          <w:p w14:paraId="351C41CB"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1814C764" w14:textId="77777777" w:rsidR="00C46E0F" w:rsidRPr="00C46E0F" w:rsidRDefault="00C46E0F" w:rsidP="00C46E0F">
            <w:pPr>
              <w:rPr>
                <w:rFonts w:ascii="Times New Roman" w:hAnsi="Times New Roman" w:cs="Times New Roman"/>
                <w:sz w:val="20"/>
                <w:szCs w:val="20"/>
              </w:rPr>
            </w:pPr>
          </w:p>
        </w:tc>
        <w:tc>
          <w:tcPr>
            <w:tcW w:w="550" w:type="pct"/>
            <w:vAlign w:val="center"/>
            <w:hideMark/>
          </w:tcPr>
          <w:p w14:paraId="7031F51B"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47950C56"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3C071F13"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784001F4" w14:textId="77777777" w:rsidR="00C46E0F" w:rsidRPr="00C46E0F" w:rsidRDefault="00C46E0F" w:rsidP="00C46E0F">
            <w:pPr>
              <w:rPr>
                <w:rFonts w:ascii="Times New Roman" w:hAnsi="Times New Roman" w:cs="Times New Roman"/>
                <w:sz w:val="20"/>
                <w:szCs w:val="20"/>
              </w:rPr>
            </w:pPr>
          </w:p>
        </w:tc>
        <w:tc>
          <w:tcPr>
            <w:tcW w:w="550" w:type="pct"/>
            <w:vAlign w:val="center"/>
            <w:hideMark/>
          </w:tcPr>
          <w:p w14:paraId="4A97D69D"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3E11314F"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349D693C"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15DAEBDB" w14:textId="77777777" w:rsidR="00C46E0F" w:rsidRPr="00C46E0F" w:rsidRDefault="00C46E0F" w:rsidP="00C46E0F">
            <w:pPr>
              <w:rPr>
                <w:rFonts w:ascii="Times New Roman" w:hAnsi="Times New Roman" w:cs="Times New Roman"/>
                <w:sz w:val="20"/>
                <w:szCs w:val="20"/>
              </w:rPr>
            </w:pPr>
          </w:p>
        </w:tc>
        <w:tc>
          <w:tcPr>
            <w:tcW w:w="550" w:type="pct"/>
            <w:vAlign w:val="center"/>
            <w:hideMark/>
          </w:tcPr>
          <w:p w14:paraId="0A96E7DC" w14:textId="77777777" w:rsidR="00C46E0F" w:rsidRPr="00C46E0F" w:rsidRDefault="00C46E0F" w:rsidP="00C46E0F">
            <w:pPr>
              <w:rPr>
                <w:rFonts w:ascii="Times New Roman" w:hAnsi="Times New Roman" w:cs="Times New Roman"/>
                <w:sz w:val="20"/>
                <w:szCs w:val="20"/>
              </w:rPr>
            </w:pPr>
          </w:p>
        </w:tc>
        <w:tc>
          <w:tcPr>
            <w:tcW w:w="50" w:type="pct"/>
            <w:vAlign w:val="center"/>
            <w:hideMark/>
          </w:tcPr>
          <w:p w14:paraId="5A499858" w14:textId="77777777" w:rsidR="00C46E0F" w:rsidRPr="00C46E0F" w:rsidRDefault="00C46E0F" w:rsidP="00C46E0F">
            <w:pPr>
              <w:rPr>
                <w:rFonts w:ascii="Times New Roman" w:hAnsi="Times New Roman" w:cs="Times New Roman"/>
                <w:sz w:val="20"/>
                <w:szCs w:val="20"/>
              </w:rPr>
            </w:pPr>
          </w:p>
        </w:tc>
      </w:tr>
      <w:tr w:rsidR="00C46E0F" w:rsidRPr="00C46E0F" w14:paraId="77624FEC" w14:textId="77777777" w:rsidTr="00C46E0F">
        <w:tc>
          <w:tcPr>
            <w:tcW w:w="0" w:type="auto"/>
            <w:tcMar>
              <w:top w:w="30" w:type="dxa"/>
              <w:left w:w="30" w:type="dxa"/>
              <w:bottom w:w="30" w:type="dxa"/>
              <w:right w:w="30" w:type="dxa"/>
            </w:tcMar>
            <w:vAlign w:val="bottom"/>
            <w:hideMark/>
          </w:tcPr>
          <w:p w14:paraId="74E5B21D"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3"/>
            <w:tcBorders>
              <w:bottom w:val="single" w:sz="6" w:space="0" w:color="000000"/>
            </w:tcBorders>
            <w:tcMar>
              <w:top w:w="30" w:type="dxa"/>
              <w:left w:w="30" w:type="dxa"/>
              <w:bottom w:w="30" w:type="dxa"/>
              <w:right w:w="30" w:type="dxa"/>
            </w:tcMar>
            <w:vAlign w:val="bottom"/>
            <w:hideMark/>
          </w:tcPr>
          <w:p w14:paraId="2AEF00DE"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b/>
                <w:bCs/>
                <w:sz w:val="20"/>
                <w:szCs w:val="20"/>
              </w:rPr>
              <w:t>Severance</w:t>
            </w:r>
            <w:r w:rsidRPr="00C46E0F">
              <w:rPr>
                <w:rFonts w:ascii="Times New Roman" w:hAnsi="Times New Roman" w:cs="Times New Roman"/>
                <w:b/>
                <w:bCs/>
                <w:sz w:val="20"/>
                <w:szCs w:val="20"/>
              </w:rPr>
              <w:br/>
              <w:t>and related</w:t>
            </w:r>
            <w:r w:rsidRPr="00C46E0F">
              <w:rPr>
                <w:rFonts w:ascii="Times New Roman" w:hAnsi="Times New Roman" w:cs="Times New Roman"/>
                <w:b/>
                <w:bCs/>
                <w:sz w:val="20"/>
                <w:szCs w:val="20"/>
              </w:rPr>
              <w:br/>
              <w:t>benefits</w:t>
            </w:r>
          </w:p>
        </w:tc>
        <w:tc>
          <w:tcPr>
            <w:tcW w:w="0" w:type="auto"/>
            <w:tcMar>
              <w:top w:w="30" w:type="dxa"/>
              <w:left w:w="30" w:type="dxa"/>
              <w:bottom w:w="30" w:type="dxa"/>
              <w:right w:w="30" w:type="dxa"/>
            </w:tcMar>
            <w:vAlign w:val="bottom"/>
            <w:hideMark/>
          </w:tcPr>
          <w:p w14:paraId="2E0101B7"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3"/>
            <w:tcBorders>
              <w:bottom w:val="single" w:sz="6" w:space="0" w:color="000000"/>
            </w:tcBorders>
            <w:tcMar>
              <w:top w:w="30" w:type="dxa"/>
              <w:left w:w="30" w:type="dxa"/>
              <w:bottom w:w="30" w:type="dxa"/>
              <w:right w:w="30" w:type="dxa"/>
            </w:tcMar>
            <w:vAlign w:val="bottom"/>
            <w:hideMark/>
          </w:tcPr>
          <w:p w14:paraId="77ABA4BD"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b/>
                <w:bCs/>
                <w:sz w:val="20"/>
                <w:szCs w:val="20"/>
              </w:rPr>
              <w:t>Other exit</w:t>
            </w:r>
            <w:r w:rsidRPr="00C46E0F">
              <w:rPr>
                <w:rFonts w:ascii="Times New Roman" w:hAnsi="Times New Roman" w:cs="Times New Roman"/>
                <w:b/>
                <w:bCs/>
                <w:sz w:val="20"/>
                <w:szCs w:val="20"/>
              </w:rPr>
              <w:br/>
              <w:t>related</w:t>
            </w:r>
            <w:r w:rsidRPr="00C46E0F">
              <w:rPr>
                <w:rFonts w:ascii="Times New Roman" w:hAnsi="Times New Roman" w:cs="Times New Roman"/>
                <w:b/>
                <w:bCs/>
                <w:sz w:val="20"/>
                <w:szCs w:val="20"/>
              </w:rPr>
              <w:br/>
              <w:t>costs</w:t>
            </w:r>
          </w:p>
        </w:tc>
        <w:tc>
          <w:tcPr>
            <w:tcW w:w="0" w:type="auto"/>
            <w:tcMar>
              <w:top w:w="30" w:type="dxa"/>
              <w:left w:w="30" w:type="dxa"/>
              <w:bottom w:w="30" w:type="dxa"/>
              <w:right w:w="30" w:type="dxa"/>
            </w:tcMar>
            <w:vAlign w:val="bottom"/>
            <w:hideMark/>
          </w:tcPr>
          <w:p w14:paraId="0EDBF002"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3"/>
            <w:tcBorders>
              <w:bottom w:val="single" w:sz="6" w:space="0" w:color="000000"/>
            </w:tcBorders>
            <w:tcMar>
              <w:top w:w="30" w:type="dxa"/>
              <w:left w:w="0" w:type="dxa"/>
              <w:bottom w:w="30" w:type="dxa"/>
              <w:right w:w="0" w:type="dxa"/>
            </w:tcMar>
            <w:vAlign w:val="bottom"/>
            <w:hideMark/>
          </w:tcPr>
          <w:p w14:paraId="26932E42"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b/>
                <w:bCs/>
                <w:sz w:val="20"/>
                <w:szCs w:val="20"/>
              </w:rPr>
              <w:t>Total</w:t>
            </w:r>
          </w:p>
        </w:tc>
      </w:tr>
      <w:tr w:rsidR="00C46E0F" w:rsidRPr="00C46E0F" w14:paraId="2B10956E" w14:textId="77777777" w:rsidTr="00C46E0F">
        <w:tc>
          <w:tcPr>
            <w:tcW w:w="0" w:type="auto"/>
            <w:tcBorders>
              <w:top w:val="single" w:sz="6" w:space="0" w:color="000000"/>
            </w:tcBorders>
            <w:tcMar>
              <w:top w:w="30" w:type="dxa"/>
              <w:left w:w="30" w:type="dxa"/>
              <w:bottom w:w="30" w:type="dxa"/>
              <w:right w:w="30" w:type="dxa"/>
            </w:tcMar>
            <w:vAlign w:val="bottom"/>
            <w:hideMark/>
          </w:tcPr>
          <w:p w14:paraId="11A1088C"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11"/>
            <w:tcMar>
              <w:top w:w="30" w:type="dxa"/>
              <w:left w:w="30" w:type="dxa"/>
              <w:bottom w:w="30" w:type="dxa"/>
              <w:right w:w="0" w:type="dxa"/>
            </w:tcMar>
            <w:vAlign w:val="bottom"/>
            <w:hideMark/>
          </w:tcPr>
          <w:p w14:paraId="69D1A76B"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b/>
                <w:bCs/>
                <w:sz w:val="20"/>
                <w:szCs w:val="20"/>
              </w:rPr>
              <w:t>(In millions)</w:t>
            </w:r>
          </w:p>
        </w:tc>
      </w:tr>
      <w:tr w:rsidR="00C46E0F" w:rsidRPr="00C46E0F" w14:paraId="7EAD774A" w14:textId="77777777" w:rsidTr="00C46E0F">
        <w:tc>
          <w:tcPr>
            <w:tcW w:w="0" w:type="auto"/>
            <w:shd w:val="clear" w:color="auto" w:fill="CCEEFF"/>
            <w:tcMar>
              <w:top w:w="30" w:type="dxa"/>
              <w:left w:w="30" w:type="dxa"/>
              <w:bottom w:w="30" w:type="dxa"/>
              <w:right w:w="30" w:type="dxa"/>
            </w:tcMar>
            <w:vAlign w:val="bottom"/>
            <w:hideMark/>
          </w:tcPr>
          <w:p w14:paraId="36416378"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Balance as of June 27, 2015</w:t>
            </w:r>
          </w:p>
        </w:tc>
        <w:tc>
          <w:tcPr>
            <w:tcW w:w="0" w:type="auto"/>
            <w:shd w:val="clear" w:color="auto" w:fill="CCEEFF"/>
            <w:tcMar>
              <w:top w:w="30" w:type="dxa"/>
              <w:left w:w="30" w:type="dxa"/>
              <w:bottom w:w="30" w:type="dxa"/>
              <w:right w:w="0" w:type="dxa"/>
            </w:tcMar>
            <w:vAlign w:val="bottom"/>
            <w:hideMark/>
          </w:tcPr>
          <w:p w14:paraId="0591C984"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tcMar>
              <w:top w:w="30" w:type="dxa"/>
              <w:left w:w="0" w:type="dxa"/>
              <w:bottom w:w="30" w:type="dxa"/>
              <w:right w:w="0" w:type="dxa"/>
            </w:tcMar>
            <w:vAlign w:val="bottom"/>
            <w:hideMark/>
          </w:tcPr>
          <w:p w14:paraId="44EC750A"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vAlign w:val="bottom"/>
            <w:hideMark/>
          </w:tcPr>
          <w:p w14:paraId="3E52E14A" w14:textId="77777777" w:rsidR="00C46E0F" w:rsidRPr="00C46E0F" w:rsidRDefault="00C46E0F" w:rsidP="00C46E0F">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0C99B9DD"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shd w:val="clear" w:color="auto" w:fill="CCEEFF"/>
            <w:tcMar>
              <w:top w:w="30" w:type="dxa"/>
              <w:left w:w="30" w:type="dxa"/>
              <w:bottom w:w="30" w:type="dxa"/>
              <w:right w:w="0" w:type="dxa"/>
            </w:tcMar>
            <w:vAlign w:val="bottom"/>
            <w:hideMark/>
          </w:tcPr>
          <w:p w14:paraId="007C0EEF"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tcMar>
              <w:top w:w="30" w:type="dxa"/>
              <w:left w:w="0" w:type="dxa"/>
              <w:bottom w:w="30" w:type="dxa"/>
              <w:right w:w="0" w:type="dxa"/>
            </w:tcMar>
            <w:vAlign w:val="bottom"/>
            <w:hideMark/>
          </w:tcPr>
          <w:p w14:paraId="32558A6B"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vAlign w:val="bottom"/>
            <w:hideMark/>
          </w:tcPr>
          <w:p w14:paraId="16ABE911" w14:textId="77777777" w:rsidR="00C46E0F" w:rsidRPr="00C46E0F" w:rsidRDefault="00C46E0F" w:rsidP="00C46E0F">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5C18E703"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shd w:val="clear" w:color="auto" w:fill="CCEEFF"/>
            <w:tcMar>
              <w:top w:w="30" w:type="dxa"/>
              <w:left w:w="30" w:type="dxa"/>
              <w:bottom w:w="30" w:type="dxa"/>
              <w:right w:w="0" w:type="dxa"/>
            </w:tcMar>
            <w:vAlign w:val="bottom"/>
            <w:hideMark/>
          </w:tcPr>
          <w:p w14:paraId="42633844"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tcMar>
              <w:top w:w="30" w:type="dxa"/>
              <w:left w:w="0" w:type="dxa"/>
              <w:bottom w:w="30" w:type="dxa"/>
              <w:right w:w="0" w:type="dxa"/>
            </w:tcMar>
            <w:vAlign w:val="bottom"/>
            <w:hideMark/>
          </w:tcPr>
          <w:p w14:paraId="73726683"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vAlign w:val="bottom"/>
            <w:hideMark/>
          </w:tcPr>
          <w:p w14:paraId="06D39951" w14:textId="77777777" w:rsidR="00C46E0F" w:rsidRPr="00C46E0F" w:rsidRDefault="00C46E0F" w:rsidP="00C46E0F">
            <w:pPr>
              <w:rPr>
                <w:rFonts w:ascii="Times New Roman" w:hAnsi="Times New Roman" w:cs="Times New Roman"/>
                <w:sz w:val="20"/>
                <w:szCs w:val="20"/>
              </w:rPr>
            </w:pPr>
          </w:p>
        </w:tc>
      </w:tr>
      <w:tr w:rsidR="00C46E0F" w:rsidRPr="00C46E0F" w14:paraId="00A4BF63" w14:textId="77777777" w:rsidTr="00C46E0F">
        <w:tc>
          <w:tcPr>
            <w:tcW w:w="0" w:type="auto"/>
            <w:tcMar>
              <w:top w:w="30" w:type="dxa"/>
              <w:left w:w="420" w:type="dxa"/>
              <w:bottom w:w="30" w:type="dxa"/>
              <w:right w:w="30" w:type="dxa"/>
            </w:tcMar>
            <w:vAlign w:val="bottom"/>
            <w:hideMark/>
          </w:tcPr>
          <w:p w14:paraId="5FC63AEE"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Charges (reversals), net</w:t>
            </w:r>
          </w:p>
        </w:tc>
        <w:tc>
          <w:tcPr>
            <w:tcW w:w="0" w:type="auto"/>
            <w:gridSpan w:val="2"/>
            <w:tcMar>
              <w:top w:w="30" w:type="dxa"/>
              <w:left w:w="30" w:type="dxa"/>
              <w:bottom w:w="30" w:type="dxa"/>
              <w:right w:w="0" w:type="dxa"/>
            </w:tcMar>
            <w:vAlign w:val="bottom"/>
            <w:hideMark/>
          </w:tcPr>
          <w:p w14:paraId="52CFAFC6"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27</w:t>
            </w:r>
          </w:p>
        </w:tc>
        <w:tc>
          <w:tcPr>
            <w:tcW w:w="0" w:type="auto"/>
            <w:vAlign w:val="bottom"/>
            <w:hideMark/>
          </w:tcPr>
          <w:p w14:paraId="04972DAD" w14:textId="77777777" w:rsidR="00C46E0F" w:rsidRPr="00C46E0F" w:rsidRDefault="00C46E0F" w:rsidP="00C46E0F">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36C00B28"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0078D80D"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10</w:t>
            </w:r>
          </w:p>
        </w:tc>
        <w:tc>
          <w:tcPr>
            <w:tcW w:w="0" w:type="auto"/>
            <w:vAlign w:val="bottom"/>
            <w:hideMark/>
          </w:tcPr>
          <w:p w14:paraId="37050805" w14:textId="77777777" w:rsidR="00C46E0F" w:rsidRPr="00C46E0F" w:rsidRDefault="00C46E0F" w:rsidP="00C46E0F">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5711827B"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55C785BE"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37</w:t>
            </w:r>
          </w:p>
        </w:tc>
        <w:tc>
          <w:tcPr>
            <w:tcW w:w="0" w:type="auto"/>
            <w:vAlign w:val="bottom"/>
            <w:hideMark/>
          </w:tcPr>
          <w:p w14:paraId="6262BACA" w14:textId="77777777" w:rsidR="00C46E0F" w:rsidRPr="00C46E0F" w:rsidRDefault="00C46E0F" w:rsidP="00C46E0F">
            <w:pPr>
              <w:rPr>
                <w:rFonts w:ascii="Times New Roman" w:hAnsi="Times New Roman" w:cs="Times New Roman"/>
                <w:sz w:val="20"/>
                <w:szCs w:val="20"/>
              </w:rPr>
            </w:pPr>
          </w:p>
        </w:tc>
      </w:tr>
      <w:tr w:rsidR="00C46E0F" w:rsidRPr="00C46E0F" w14:paraId="3A88259D" w14:textId="77777777" w:rsidTr="00C46E0F">
        <w:tc>
          <w:tcPr>
            <w:tcW w:w="0" w:type="auto"/>
            <w:shd w:val="clear" w:color="auto" w:fill="CCEEFF"/>
            <w:tcMar>
              <w:top w:w="30" w:type="dxa"/>
              <w:left w:w="420" w:type="dxa"/>
              <w:bottom w:w="30" w:type="dxa"/>
              <w:right w:w="30" w:type="dxa"/>
            </w:tcMar>
            <w:vAlign w:val="bottom"/>
            <w:hideMark/>
          </w:tcPr>
          <w:p w14:paraId="4B4EF0F0"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Cash payments</w:t>
            </w:r>
          </w:p>
        </w:tc>
        <w:tc>
          <w:tcPr>
            <w:tcW w:w="0" w:type="auto"/>
            <w:gridSpan w:val="2"/>
            <w:shd w:val="clear" w:color="auto" w:fill="CCEEFF"/>
            <w:tcMar>
              <w:top w:w="30" w:type="dxa"/>
              <w:left w:w="30" w:type="dxa"/>
              <w:bottom w:w="30" w:type="dxa"/>
              <w:right w:w="0" w:type="dxa"/>
            </w:tcMar>
            <w:vAlign w:val="bottom"/>
            <w:hideMark/>
          </w:tcPr>
          <w:p w14:paraId="2E7DF4F7"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(13</w:t>
            </w:r>
          </w:p>
        </w:tc>
        <w:tc>
          <w:tcPr>
            <w:tcW w:w="0" w:type="auto"/>
            <w:shd w:val="clear" w:color="auto" w:fill="CCEEFF"/>
            <w:tcMar>
              <w:top w:w="30" w:type="dxa"/>
              <w:left w:w="0" w:type="dxa"/>
              <w:bottom w:w="30" w:type="dxa"/>
              <w:right w:w="30" w:type="dxa"/>
            </w:tcMar>
            <w:vAlign w:val="bottom"/>
            <w:hideMark/>
          </w:tcPr>
          <w:p w14:paraId="312B7B80"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tcMar>
              <w:top w:w="30" w:type="dxa"/>
              <w:left w:w="30" w:type="dxa"/>
              <w:bottom w:w="30" w:type="dxa"/>
              <w:right w:w="30" w:type="dxa"/>
            </w:tcMar>
            <w:vAlign w:val="bottom"/>
            <w:hideMark/>
          </w:tcPr>
          <w:p w14:paraId="6C2DBA2F"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314C915D"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(1</w:t>
            </w:r>
          </w:p>
        </w:tc>
        <w:tc>
          <w:tcPr>
            <w:tcW w:w="0" w:type="auto"/>
            <w:shd w:val="clear" w:color="auto" w:fill="CCEEFF"/>
            <w:tcMar>
              <w:top w:w="30" w:type="dxa"/>
              <w:left w:w="0" w:type="dxa"/>
              <w:bottom w:w="30" w:type="dxa"/>
              <w:right w:w="30" w:type="dxa"/>
            </w:tcMar>
            <w:vAlign w:val="bottom"/>
            <w:hideMark/>
          </w:tcPr>
          <w:p w14:paraId="61717307"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shd w:val="clear" w:color="auto" w:fill="CCEEFF"/>
            <w:tcMar>
              <w:top w:w="30" w:type="dxa"/>
              <w:left w:w="30" w:type="dxa"/>
              <w:bottom w:w="30" w:type="dxa"/>
              <w:right w:w="30" w:type="dxa"/>
            </w:tcMar>
            <w:vAlign w:val="bottom"/>
            <w:hideMark/>
          </w:tcPr>
          <w:p w14:paraId="5856B001"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10AAF5C0"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(14</w:t>
            </w:r>
          </w:p>
        </w:tc>
        <w:tc>
          <w:tcPr>
            <w:tcW w:w="0" w:type="auto"/>
            <w:shd w:val="clear" w:color="auto" w:fill="CCEEFF"/>
            <w:tcMar>
              <w:top w:w="30" w:type="dxa"/>
              <w:left w:w="0" w:type="dxa"/>
              <w:bottom w:w="30" w:type="dxa"/>
              <w:right w:w="30" w:type="dxa"/>
            </w:tcMar>
            <w:vAlign w:val="bottom"/>
            <w:hideMark/>
          </w:tcPr>
          <w:p w14:paraId="09A282FF"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r>
      <w:tr w:rsidR="00C46E0F" w:rsidRPr="00C46E0F" w14:paraId="3ECB1886" w14:textId="77777777" w:rsidTr="00C46E0F">
        <w:tc>
          <w:tcPr>
            <w:tcW w:w="0" w:type="auto"/>
            <w:tcMar>
              <w:top w:w="30" w:type="dxa"/>
              <w:left w:w="420" w:type="dxa"/>
              <w:bottom w:w="30" w:type="dxa"/>
              <w:right w:w="30" w:type="dxa"/>
            </w:tcMar>
            <w:vAlign w:val="bottom"/>
            <w:hideMark/>
          </w:tcPr>
          <w:p w14:paraId="1417BBA0"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Non-cash charges</w:t>
            </w:r>
          </w:p>
        </w:tc>
        <w:tc>
          <w:tcPr>
            <w:tcW w:w="0" w:type="auto"/>
            <w:gridSpan w:val="2"/>
            <w:tcMar>
              <w:top w:w="30" w:type="dxa"/>
              <w:left w:w="30" w:type="dxa"/>
              <w:bottom w:w="30" w:type="dxa"/>
              <w:right w:w="0" w:type="dxa"/>
            </w:tcMar>
            <w:vAlign w:val="bottom"/>
            <w:hideMark/>
          </w:tcPr>
          <w:p w14:paraId="6D859674"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vAlign w:val="bottom"/>
            <w:hideMark/>
          </w:tcPr>
          <w:p w14:paraId="38E9DC39" w14:textId="77777777" w:rsidR="00C46E0F" w:rsidRPr="00C46E0F" w:rsidRDefault="00C46E0F" w:rsidP="00C46E0F">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7EB248C0"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189DE9FC"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(9</w:t>
            </w:r>
          </w:p>
        </w:tc>
        <w:tc>
          <w:tcPr>
            <w:tcW w:w="0" w:type="auto"/>
            <w:tcMar>
              <w:top w:w="30" w:type="dxa"/>
              <w:left w:w="0" w:type="dxa"/>
              <w:bottom w:w="30" w:type="dxa"/>
              <w:right w:w="30" w:type="dxa"/>
            </w:tcMar>
            <w:vAlign w:val="bottom"/>
            <w:hideMark/>
          </w:tcPr>
          <w:p w14:paraId="7D262250"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tcMar>
              <w:top w:w="30" w:type="dxa"/>
              <w:left w:w="30" w:type="dxa"/>
              <w:bottom w:w="30" w:type="dxa"/>
              <w:right w:w="30" w:type="dxa"/>
            </w:tcMar>
            <w:vAlign w:val="bottom"/>
            <w:hideMark/>
          </w:tcPr>
          <w:p w14:paraId="3AFF58FD"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7105BA8C"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(9</w:t>
            </w:r>
          </w:p>
        </w:tc>
        <w:tc>
          <w:tcPr>
            <w:tcW w:w="0" w:type="auto"/>
            <w:tcMar>
              <w:top w:w="30" w:type="dxa"/>
              <w:left w:w="0" w:type="dxa"/>
              <w:bottom w:w="30" w:type="dxa"/>
              <w:right w:w="30" w:type="dxa"/>
            </w:tcMar>
            <w:vAlign w:val="bottom"/>
            <w:hideMark/>
          </w:tcPr>
          <w:p w14:paraId="03D2887F"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r>
      <w:tr w:rsidR="00C46E0F" w:rsidRPr="00C46E0F" w14:paraId="549485B3" w14:textId="77777777" w:rsidTr="00C46E0F">
        <w:tc>
          <w:tcPr>
            <w:tcW w:w="0" w:type="auto"/>
            <w:tcBorders>
              <w:top w:val="single" w:sz="6" w:space="0" w:color="000000"/>
              <w:bottom w:val="single" w:sz="6" w:space="0" w:color="000000"/>
            </w:tcBorders>
            <w:shd w:val="clear" w:color="auto" w:fill="CCEEFF"/>
            <w:tcMar>
              <w:top w:w="30" w:type="dxa"/>
              <w:left w:w="30" w:type="dxa"/>
              <w:bottom w:w="30" w:type="dxa"/>
              <w:right w:w="30" w:type="dxa"/>
            </w:tcMar>
            <w:vAlign w:val="bottom"/>
            <w:hideMark/>
          </w:tcPr>
          <w:p w14:paraId="1078A2DA"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Balance as of December 26, 2015</w:t>
            </w:r>
          </w:p>
        </w:tc>
        <w:tc>
          <w:tcPr>
            <w:tcW w:w="0" w:type="auto"/>
            <w:tcBorders>
              <w:top w:val="single" w:sz="6" w:space="0" w:color="000000"/>
              <w:bottom w:val="single" w:sz="6" w:space="0" w:color="000000"/>
            </w:tcBorders>
            <w:shd w:val="clear" w:color="auto" w:fill="CCEEFF"/>
            <w:tcMar>
              <w:top w:w="30" w:type="dxa"/>
              <w:left w:w="30" w:type="dxa"/>
              <w:bottom w:w="30" w:type="dxa"/>
              <w:right w:w="0" w:type="dxa"/>
            </w:tcMar>
            <w:vAlign w:val="bottom"/>
            <w:hideMark/>
          </w:tcPr>
          <w:p w14:paraId="7F0C3452"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tcBorders>
              <w:top w:val="single" w:sz="6" w:space="0" w:color="000000"/>
              <w:bottom w:val="single" w:sz="6" w:space="0" w:color="000000"/>
            </w:tcBorders>
            <w:shd w:val="clear" w:color="auto" w:fill="CCEEFF"/>
            <w:tcMar>
              <w:top w:w="30" w:type="dxa"/>
              <w:left w:w="0" w:type="dxa"/>
              <w:bottom w:w="30" w:type="dxa"/>
              <w:right w:w="0" w:type="dxa"/>
            </w:tcMar>
            <w:vAlign w:val="bottom"/>
            <w:hideMark/>
          </w:tcPr>
          <w:p w14:paraId="124037A9"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14</w:t>
            </w:r>
          </w:p>
        </w:tc>
        <w:tc>
          <w:tcPr>
            <w:tcW w:w="0" w:type="auto"/>
            <w:tcBorders>
              <w:top w:val="single" w:sz="6" w:space="0" w:color="000000"/>
              <w:bottom w:val="single" w:sz="6" w:space="0" w:color="000000"/>
            </w:tcBorders>
            <w:shd w:val="clear" w:color="auto" w:fill="CCEEFF"/>
            <w:vAlign w:val="bottom"/>
            <w:hideMark/>
          </w:tcPr>
          <w:p w14:paraId="44A40A43" w14:textId="77777777" w:rsidR="00C46E0F" w:rsidRPr="00C46E0F" w:rsidRDefault="00C46E0F" w:rsidP="00C46E0F">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642A8B32"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tcBorders>
              <w:top w:val="single" w:sz="6" w:space="0" w:color="000000"/>
              <w:bottom w:val="single" w:sz="6" w:space="0" w:color="000000"/>
            </w:tcBorders>
            <w:shd w:val="clear" w:color="auto" w:fill="CCEEFF"/>
            <w:tcMar>
              <w:top w:w="30" w:type="dxa"/>
              <w:left w:w="30" w:type="dxa"/>
              <w:bottom w:w="30" w:type="dxa"/>
              <w:right w:w="0" w:type="dxa"/>
            </w:tcMar>
            <w:vAlign w:val="bottom"/>
            <w:hideMark/>
          </w:tcPr>
          <w:p w14:paraId="4F2AFBB8"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tcBorders>
              <w:top w:val="single" w:sz="6" w:space="0" w:color="000000"/>
              <w:bottom w:val="single" w:sz="6" w:space="0" w:color="000000"/>
            </w:tcBorders>
            <w:shd w:val="clear" w:color="auto" w:fill="CCEEFF"/>
            <w:tcMar>
              <w:top w:w="30" w:type="dxa"/>
              <w:left w:w="0" w:type="dxa"/>
              <w:bottom w:w="30" w:type="dxa"/>
              <w:right w:w="0" w:type="dxa"/>
            </w:tcMar>
            <w:vAlign w:val="bottom"/>
            <w:hideMark/>
          </w:tcPr>
          <w:p w14:paraId="3F0793AA"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tcBorders>
              <w:top w:val="single" w:sz="6" w:space="0" w:color="000000"/>
              <w:bottom w:val="single" w:sz="6" w:space="0" w:color="000000"/>
            </w:tcBorders>
            <w:shd w:val="clear" w:color="auto" w:fill="CCEEFF"/>
            <w:vAlign w:val="bottom"/>
            <w:hideMark/>
          </w:tcPr>
          <w:p w14:paraId="20B8C816" w14:textId="77777777" w:rsidR="00C46E0F" w:rsidRPr="00C46E0F" w:rsidRDefault="00C46E0F" w:rsidP="00C46E0F">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6BE0B9F9"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 </w:t>
            </w:r>
          </w:p>
        </w:tc>
        <w:tc>
          <w:tcPr>
            <w:tcW w:w="0" w:type="auto"/>
            <w:tcBorders>
              <w:top w:val="single" w:sz="6" w:space="0" w:color="000000"/>
              <w:bottom w:val="single" w:sz="6" w:space="0" w:color="000000"/>
            </w:tcBorders>
            <w:shd w:val="clear" w:color="auto" w:fill="CCEEFF"/>
            <w:tcMar>
              <w:top w:w="30" w:type="dxa"/>
              <w:left w:w="30" w:type="dxa"/>
              <w:bottom w:w="30" w:type="dxa"/>
              <w:right w:w="0" w:type="dxa"/>
            </w:tcMar>
            <w:vAlign w:val="bottom"/>
            <w:hideMark/>
          </w:tcPr>
          <w:p w14:paraId="274B7853"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w:t>
            </w:r>
          </w:p>
        </w:tc>
        <w:tc>
          <w:tcPr>
            <w:tcW w:w="0" w:type="auto"/>
            <w:tcBorders>
              <w:top w:val="single" w:sz="6" w:space="0" w:color="000000"/>
              <w:bottom w:val="single" w:sz="6" w:space="0" w:color="000000"/>
            </w:tcBorders>
            <w:shd w:val="clear" w:color="auto" w:fill="CCEEFF"/>
            <w:tcMar>
              <w:top w:w="30" w:type="dxa"/>
              <w:left w:w="0" w:type="dxa"/>
              <w:bottom w:w="30" w:type="dxa"/>
              <w:right w:w="0" w:type="dxa"/>
            </w:tcMar>
            <w:vAlign w:val="bottom"/>
            <w:hideMark/>
          </w:tcPr>
          <w:p w14:paraId="1553CD2A" w14:textId="77777777" w:rsidR="00C46E0F" w:rsidRPr="00C46E0F" w:rsidRDefault="00C46E0F" w:rsidP="00C46E0F">
            <w:pPr>
              <w:rPr>
                <w:rFonts w:ascii="Times New Roman" w:hAnsi="Times New Roman" w:cs="Times New Roman"/>
                <w:sz w:val="20"/>
                <w:szCs w:val="20"/>
              </w:rPr>
            </w:pPr>
            <w:r w:rsidRPr="00C46E0F">
              <w:rPr>
                <w:rFonts w:ascii="Times New Roman" w:hAnsi="Times New Roman" w:cs="Times New Roman"/>
                <w:sz w:val="20"/>
                <w:szCs w:val="20"/>
              </w:rPr>
              <w:t>14</w:t>
            </w:r>
          </w:p>
        </w:tc>
        <w:tc>
          <w:tcPr>
            <w:tcW w:w="0" w:type="auto"/>
            <w:tcBorders>
              <w:top w:val="single" w:sz="6" w:space="0" w:color="000000"/>
              <w:bottom w:val="single" w:sz="6" w:space="0" w:color="000000"/>
            </w:tcBorders>
            <w:shd w:val="clear" w:color="auto" w:fill="CCEEFF"/>
            <w:vAlign w:val="bottom"/>
            <w:hideMark/>
          </w:tcPr>
          <w:p w14:paraId="4AF282E6" w14:textId="77777777" w:rsidR="00C46E0F" w:rsidRPr="00C46E0F" w:rsidRDefault="00C46E0F" w:rsidP="00C46E0F">
            <w:pPr>
              <w:rPr>
                <w:rFonts w:ascii="Times New Roman" w:hAnsi="Times New Roman" w:cs="Times New Roman"/>
                <w:sz w:val="20"/>
                <w:szCs w:val="20"/>
              </w:rPr>
            </w:pPr>
          </w:p>
        </w:tc>
      </w:tr>
    </w:tbl>
    <w:p w14:paraId="7A2DF955" w14:textId="77777777" w:rsidR="00013B7B" w:rsidRPr="00013B7B" w:rsidRDefault="00013B7B" w:rsidP="00E536BF">
      <w:pPr>
        <w:rPr>
          <w:rFonts w:ascii="Times New Roman" w:hAnsi="Times New Roman" w:cs="Times New Roman"/>
          <w:sz w:val="20"/>
          <w:szCs w:val="20"/>
        </w:rPr>
      </w:pPr>
    </w:p>
    <w:sectPr w:rsidR="00013B7B" w:rsidRPr="00013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13B7B"/>
    <w:rsid w:val="000417E7"/>
    <w:rsid w:val="00055FF7"/>
    <w:rsid w:val="0006368A"/>
    <w:rsid w:val="00094D50"/>
    <w:rsid w:val="000F2C5E"/>
    <w:rsid w:val="00100A9E"/>
    <w:rsid w:val="00183007"/>
    <w:rsid w:val="00191EB0"/>
    <w:rsid w:val="001A224B"/>
    <w:rsid w:val="001E221B"/>
    <w:rsid w:val="001F7A3A"/>
    <w:rsid w:val="0021301A"/>
    <w:rsid w:val="00260FDB"/>
    <w:rsid w:val="00270909"/>
    <w:rsid w:val="002725F3"/>
    <w:rsid w:val="002B235A"/>
    <w:rsid w:val="002B5930"/>
    <w:rsid w:val="002C20AD"/>
    <w:rsid w:val="002F43DB"/>
    <w:rsid w:val="00316A34"/>
    <w:rsid w:val="00323AC6"/>
    <w:rsid w:val="0033533B"/>
    <w:rsid w:val="003820D4"/>
    <w:rsid w:val="003B4851"/>
    <w:rsid w:val="003D3E62"/>
    <w:rsid w:val="004046C3"/>
    <w:rsid w:val="00460FD0"/>
    <w:rsid w:val="00490590"/>
    <w:rsid w:val="004B1573"/>
    <w:rsid w:val="004C36DF"/>
    <w:rsid w:val="004D63D0"/>
    <w:rsid w:val="004F1F01"/>
    <w:rsid w:val="00541227"/>
    <w:rsid w:val="00542803"/>
    <w:rsid w:val="005505EC"/>
    <w:rsid w:val="00577F13"/>
    <w:rsid w:val="005864F9"/>
    <w:rsid w:val="005E3D89"/>
    <w:rsid w:val="005E3D8C"/>
    <w:rsid w:val="005E63D3"/>
    <w:rsid w:val="00611821"/>
    <w:rsid w:val="006258C5"/>
    <w:rsid w:val="00662418"/>
    <w:rsid w:val="0069098E"/>
    <w:rsid w:val="006B1E35"/>
    <w:rsid w:val="006C2223"/>
    <w:rsid w:val="00721E64"/>
    <w:rsid w:val="007A1B87"/>
    <w:rsid w:val="007A2C29"/>
    <w:rsid w:val="007B0CA0"/>
    <w:rsid w:val="007B6FAC"/>
    <w:rsid w:val="007C1679"/>
    <w:rsid w:val="008071BA"/>
    <w:rsid w:val="00817DFA"/>
    <w:rsid w:val="00845265"/>
    <w:rsid w:val="0087304A"/>
    <w:rsid w:val="008A625E"/>
    <w:rsid w:val="008C56E5"/>
    <w:rsid w:val="008E38A8"/>
    <w:rsid w:val="00905D76"/>
    <w:rsid w:val="00906782"/>
    <w:rsid w:val="00963B00"/>
    <w:rsid w:val="00984FA3"/>
    <w:rsid w:val="009B75A8"/>
    <w:rsid w:val="009C3D87"/>
    <w:rsid w:val="009E3302"/>
    <w:rsid w:val="009E6F92"/>
    <w:rsid w:val="009F5F7F"/>
    <w:rsid w:val="00A01CB8"/>
    <w:rsid w:val="00A23C44"/>
    <w:rsid w:val="00A24452"/>
    <w:rsid w:val="00A72F7B"/>
    <w:rsid w:val="00A770A8"/>
    <w:rsid w:val="00AB0BD4"/>
    <w:rsid w:val="00AE7278"/>
    <w:rsid w:val="00AF6BE1"/>
    <w:rsid w:val="00B02A64"/>
    <w:rsid w:val="00B542B8"/>
    <w:rsid w:val="00B86229"/>
    <w:rsid w:val="00BC7BAC"/>
    <w:rsid w:val="00BE79F9"/>
    <w:rsid w:val="00BF36A7"/>
    <w:rsid w:val="00C46E0F"/>
    <w:rsid w:val="00C5001D"/>
    <w:rsid w:val="00C71C49"/>
    <w:rsid w:val="00C77795"/>
    <w:rsid w:val="00C85B21"/>
    <w:rsid w:val="00C97746"/>
    <w:rsid w:val="00CA373F"/>
    <w:rsid w:val="00CB3778"/>
    <w:rsid w:val="00D05C1E"/>
    <w:rsid w:val="00D30CCD"/>
    <w:rsid w:val="00D42711"/>
    <w:rsid w:val="00E11720"/>
    <w:rsid w:val="00E2053F"/>
    <w:rsid w:val="00E36779"/>
    <w:rsid w:val="00E503F5"/>
    <w:rsid w:val="00E5268E"/>
    <w:rsid w:val="00E536BF"/>
    <w:rsid w:val="00EA2677"/>
    <w:rsid w:val="00EE2DD0"/>
    <w:rsid w:val="00EF23C8"/>
    <w:rsid w:val="00EF5EC9"/>
    <w:rsid w:val="00F25F23"/>
    <w:rsid w:val="00F73C8A"/>
    <w:rsid w:val="00F847A1"/>
    <w:rsid w:val="00F910A1"/>
    <w:rsid w:val="00FA5CC9"/>
    <w:rsid w:val="00FA6818"/>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35A"/>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2</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95</cp:revision>
  <dcterms:created xsi:type="dcterms:W3CDTF">2025-09-26T22:30:00Z</dcterms:created>
  <dcterms:modified xsi:type="dcterms:W3CDTF">2026-02-06T02:51:00Z</dcterms:modified>
</cp:coreProperties>
</file>