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58B8" w14:textId="77777777" w:rsidR="00B80CCD" w:rsidRDefault="00B80CCD" w:rsidP="00D60025">
      <w:pPr>
        <w:rPr>
          <w:rFonts w:ascii="Times New Roman" w:hAnsi="Times New Roman" w:cs="Times New Roman"/>
          <w:sz w:val="20"/>
          <w:szCs w:val="20"/>
        </w:rPr>
      </w:pPr>
      <w:r w:rsidRPr="00B80CCD">
        <w:rPr>
          <w:rFonts w:ascii="Times New Roman" w:hAnsi="Times New Roman" w:cs="Times New Roman"/>
          <w:sz w:val="20"/>
          <w:szCs w:val="20"/>
        </w:rPr>
        <w:t xml:space="preserve">In July 2022, we realigned certain business units within the Safety and Productivity Solutions reportable business segment. The Safety and Retail business unit, which </w:t>
      </w:r>
      <w:proofErr w:type="gramStart"/>
      <w:r w:rsidRPr="00B80CCD">
        <w:rPr>
          <w:rFonts w:ascii="Times New Roman" w:hAnsi="Times New Roman" w:cs="Times New Roman"/>
          <w:sz w:val="20"/>
          <w:szCs w:val="20"/>
        </w:rPr>
        <w:t>included</w:t>
      </w:r>
      <w:proofErr w:type="gramEnd"/>
      <w:r w:rsidRPr="00B80CCD">
        <w:rPr>
          <w:rFonts w:ascii="Times New Roman" w:hAnsi="Times New Roman" w:cs="Times New Roman"/>
          <w:sz w:val="20"/>
          <w:szCs w:val="20"/>
        </w:rPr>
        <w:t xml:space="preserve"> our gas detection and safety business, combined with the Advanced Sensing Technologies business unit to form the Sensing and Safety Technologies business unit. This realignment provides opportunities to capitalize on shared synergies and core technologies resulting in greater value for our customers and the markets we serve. We recast historical periods to reflect this </w:t>
      </w:r>
      <w:proofErr w:type="spellStart"/>
      <w:r w:rsidRPr="00B80CCD">
        <w:rPr>
          <w:rFonts w:ascii="Times New Roman" w:hAnsi="Times New Roman" w:cs="Times New Roman"/>
          <w:sz w:val="20"/>
          <w:szCs w:val="20"/>
        </w:rPr>
        <w:t>realignment.</w:t>
      </w:r>
      <w:proofErr w:type="spellEnd"/>
    </w:p>
    <w:p w14:paraId="2EA76D99" w14:textId="67629844" w:rsidR="00E47F66" w:rsidRDefault="00D60025" w:rsidP="00D60025">
      <w:pPr>
        <w:rPr>
          <w:rFonts w:ascii="Times New Roman" w:hAnsi="Times New Roman" w:cs="Times New Roman"/>
          <w:sz w:val="20"/>
          <w:szCs w:val="20"/>
        </w:rPr>
      </w:pPr>
      <w:r w:rsidRPr="00D60025">
        <w:rPr>
          <w:rFonts w:ascii="Times New Roman" w:hAnsi="Times New Roman" w:cs="Times New Roman"/>
          <w:sz w:val="20"/>
          <w:szCs w:val="20"/>
        </w:rPr>
        <w:t xml:space="preserve">See Note 4 Repositioning and Other Charges of Notes to Consolidated Financial Statements for a discussion of our repositioning actions and related charges incurred in 2022, 2021, and 2020. We recognized higher Total net repositioning and other charges in 2022 compared to 2021 due to the recognition of Asbestos-related charges, net of insurance and reimbursements related to the North American Refractory Company (NARCO) Buyout and </w:t>
      </w:r>
      <w:proofErr w:type="spellStart"/>
      <w:r w:rsidRPr="00D60025">
        <w:rPr>
          <w:rFonts w:ascii="Times New Roman" w:hAnsi="Times New Roman" w:cs="Times New Roman"/>
          <w:sz w:val="20"/>
          <w:szCs w:val="20"/>
        </w:rPr>
        <w:t>HarbisonWalker</w:t>
      </w:r>
      <w:proofErr w:type="spellEnd"/>
      <w:r w:rsidRPr="00D60025">
        <w:rPr>
          <w:rFonts w:ascii="Times New Roman" w:hAnsi="Times New Roman" w:cs="Times New Roman"/>
          <w:sz w:val="20"/>
          <w:szCs w:val="20"/>
        </w:rPr>
        <w:t xml:space="preserve"> International Holdings, Inc. (HWI) Sale, and Other charges related to the initial Suspension and Wind down of our business and operations in Russia. Cash spending related to our repositioning actions was $275 million, $382 million, and $564 million in 2022, 2021, and 2020, respectively, and was funded through operating cash flows.</w:t>
      </w:r>
    </w:p>
    <w:p w14:paraId="3A795865" w14:textId="249A88FA" w:rsidR="00D60025" w:rsidRPr="00F3336B" w:rsidRDefault="003F76E4" w:rsidP="00D60025">
      <w:pPr>
        <w:rPr>
          <w:rFonts w:ascii="Times New Roman" w:hAnsi="Times New Roman" w:cs="Times New Roman"/>
          <w:sz w:val="20"/>
          <w:szCs w:val="20"/>
        </w:rPr>
      </w:pPr>
      <w:r w:rsidRPr="003F76E4">
        <w:rPr>
          <w:rFonts w:ascii="Times New Roman" w:hAnsi="Times New Roman" w:cs="Times New Roman"/>
          <w:sz w:val="20"/>
          <w:szCs w:val="20"/>
        </w:rPr>
        <w:t>Our profitability and margin growth are dependent upon our ability to drive sustainable improvements. We seek productivity and cost savings benefits through repositioning actions and projects, such as consolidation of manufacturing facilities, transitions to cost-competitive regions, and product line rationalizations. Risks associated with these actions include delays in execution, additional unexpected costs, realization of fewer than estimated productivity improvements, and adverse effects on employee morale. We may not realize the full operational or financial benefits we expect, the recognition of these benefits may be delayed, and these actions may potentially disrupt our operations.</w:t>
      </w:r>
    </w:p>
    <w:sectPr w:rsidR="00D60025" w:rsidRPr="00F33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4F7"/>
    <w:multiLevelType w:val="hybridMultilevel"/>
    <w:tmpl w:val="32BE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B4497"/>
    <w:multiLevelType w:val="hybridMultilevel"/>
    <w:tmpl w:val="41F8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8E13DB"/>
    <w:multiLevelType w:val="hybridMultilevel"/>
    <w:tmpl w:val="6EE01C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946EB8"/>
    <w:multiLevelType w:val="hybridMultilevel"/>
    <w:tmpl w:val="938AB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327864">
    <w:abstractNumId w:val="0"/>
  </w:num>
  <w:num w:numId="2" w16cid:durableId="1195729428">
    <w:abstractNumId w:val="3"/>
  </w:num>
  <w:num w:numId="3" w16cid:durableId="1879851163">
    <w:abstractNumId w:val="2"/>
  </w:num>
  <w:num w:numId="4" w16cid:durableId="253826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27A73"/>
    <w:rsid w:val="00037CCE"/>
    <w:rsid w:val="000417E7"/>
    <w:rsid w:val="00062F4D"/>
    <w:rsid w:val="0006368A"/>
    <w:rsid w:val="000814B6"/>
    <w:rsid w:val="00090216"/>
    <w:rsid w:val="000D7DF4"/>
    <w:rsid w:val="000E63B0"/>
    <w:rsid w:val="000F6249"/>
    <w:rsid w:val="001033FF"/>
    <w:rsid w:val="001041E4"/>
    <w:rsid w:val="0012035B"/>
    <w:rsid w:val="00131255"/>
    <w:rsid w:val="00183007"/>
    <w:rsid w:val="001D505C"/>
    <w:rsid w:val="001E6652"/>
    <w:rsid w:val="002048CD"/>
    <w:rsid w:val="0021301A"/>
    <w:rsid w:val="00223DDF"/>
    <w:rsid w:val="00232C5B"/>
    <w:rsid w:val="00234F37"/>
    <w:rsid w:val="00246A6A"/>
    <w:rsid w:val="00250810"/>
    <w:rsid w:val="00260FDB"/>
    <w:rsid w:val="00266B7C"/>
    <w:rsid w:val="00270909"/>
    <w:rsid w:val="002A4C93"/>
    <w:rsid w:val="002B2EF5"/>
    <w:rsid w:val="002B5930"/>
    <w:rsid w:val="002B6A5B"/>
    <w:rsid w:val="00311943"/>
    <w:rsid w:val="00312A4F"/>
    <w:rsid w:val="0033567E"/>
    <w:rsid w:val="003E284B"/>
    <w:rsid w:val="003F76E4"/>
    <w:rsid w:val="004003DD"/>
    <w:rsid w:val="00406056"/>
    <w:rsid w:val="00426255"/>
    <w:rsid w:val="00454FA3"/>
    <w:rsid w:val="00465FA0"/>
    <w:rsid w:val="00490590"/>
    <w:rsid w:val="00492029"/>
    <w:rsid w:val="004A37BA"/>
    <w:rsid w:val="004D0929"/>
    <w:rsid w:val="004D1466"/>
    <w:rsid w:val="004E1EAF"/>
    <w:rsid w:val="005010BA"/>
    <w:rsid w:val="00507FB6"/>
    <w:rsid w:val="00555896"/>
    <w:rsid w:val="0056316B"/>
    <w:rsid w:val="00571E25"/>
    <w:rsid w:val="00577F13"/>
    <w:rsid w:val="005864F9"/>
    <w:rsid w:val="005A0D52"/>
    <w:rsid w:val="005A14C0"/>
    <w:rsid w:val="005C30FD"/>
    <w:rsid w:val="005E3D8C"/>
    <w:rsid w:val="00615603"/>
    <w:rsid w:val="00615DCC"/>
    <w:rsid w:val="0065701D"/>
    <w:rsid w:val="00695C6B"/>
    <w:rsid w:val="006A100E"/>
    <w:rsid w:val="006A1587"/>
    <w:rsid w:val="006B6236"/>
    <w:rsid w:val="006C2223"/>
    <w:rsid w:val="006C479E"/>
    <w:rsid w:val="006F69FC"/>
    <w:rsid w:val="0072244E"/>
    <w:rsid w:val="00743C0D"/>
    <w:rsid w:val="00765C67"/>
    <w:rsid w:val="0077719A"/>
    <w:rsid w:val="00777B41"/>
    <w:rsid w:val="007A1B87"/>
    <w:rsid w:val="007B0CA0"/>
    <w:rsid w:val="007C1208"/>
    <w:rsid w:val="007C1679"/>
    <w:rsid w:val="007C5E84"/>
    <w:rsid w:val="008027B1"/>
    <w:rsid w:val="00813904"/>
    <w:rsid w:val="00820810"/>
    <w:rsid w:val="0082099C"/>
    <w:rsid w:val="00832C1D"/>
    <w:rsid w:val="008526A4"/>
    <w:rsid w:val="00857A9A"/>
    <w:rsid w:val="00862B70"/>
    <w:rsid w:val="00864F0D"/>
    <w:rsid w:val="008720FB"/>
    <w:rsid w:val="0087304A"/>
    <w:rsid w:val="00886250"/>
    <w:rsid w:val="008A625E"/>
    <w:rsid w:val="008C0AFC"/>
    <w:rsid w:val="00912EBA"/>
    <w:rsid w:val="009245D0"/>
    <w:rsid w:val="009268F4"/>
    <w:rsid w:val="0094312B"/>
    <w:rsid w:val="00984FA3"/>
    <w:rsid w:val="009B1F57"/>
    <w:rsid w:val="009B4243"/>
    <w:rsid w:val="009B75A8"/>
    <w:rsid w:val="009E6F92"/>
    <w:rsid w:val="00A209B2"/>
    <w:rsid w:val="00A326D7"/>
    <w:rsid w:val="00A532C1"/>
    <w:rsid w:val="00A702CD"/>
    <w:rsid w:val="00AA3F9F"/>
    <w:rsid w:val="00AA5110"/>
    <w:rsid w:val="00B247AA"/>
    <w:rsid w:val="00B2565C"/>
    <w:rsid w:val="00B36A3D"/>
    <w:rsid w:val="00B63ADF"/>
    <w:rsid w:val="00B80CCD"/>
    <w:rsid w:val="00B91474"/>
    <w:rsid w:val="00BA1B05"/>
    <w:rsid w:val="00BB29A7"/>
    <w:rsid w:val="00BC69AC"/>
    <w:rsid w:val="00BD3271"/>
    <w:rsid w:val="00BF3B87"/>
    <w:rsid w:val="00BF6373"/>
    <w:rsid w:val="00C156FB"/>
    <w:rsid w:val="00C20B4A"/>
    <w:rsid w:val="00C32D05"/>
    <w:rsid w:val="00C421F2"/>
    <w:rsid w:val="00C42F79"/>
    <w:rsid w:val="00C47D5D"/>
    <w:rsid w:val="00C5001D"/>
    <w:rsid w:val="00C96621"/>
    <w:rsid w:val="00C97746"/>
    <w:rsid w:val="00CA7D38"/>
    <w:rsid w:val="00CB0A0A"/>
    <w:rsid w:val="00CC3DB3"/>
    <w:rsid w:val="00D113F9"/>
    <w:rsid w:val="00D26A4B"/>
    <w:rsid w:val="00D30CCD"/>
    <w:rsid w:val="00D32AFB"/>
    <w:rsid w:val="00D45EC6"/>
    <w:rsid w:val="00D60025"/>
    <w:rsid w:val="00D72AEE"/>
    <w:rsid w:val="00D77B9F"/>
    <w:rsid w:val="00D85E3C"/>
    <w:rsid w:val="00D868EF"/>
    <w:rsid w:val="00D94DCF"/>
    <w:rsid w:val="00D96665"/>
    <w:rsid w:val="00DB40A2"/>
    <w:rsid w:val="00DD4E95"/>
    <w:rsid w:val="00DD5858"/>
    <w:rsid w:val="00DE7871"/>
    <w:rsid w:val="00DF70AE"/>
    <w:rsid w:val="00E075E3"/>
    <w:rsid w:val="00E32EAA"/>
    <w:rsid w:val="00E36779"/>
    <w:rsid w:val="00E44AE2"/>
    <w:rsid w:val="00E47F66"/>
    <w:rsid w:val="00E7788C"/>
    <w:rsid w:val="00E96DF4"/>
    <w:rsid w:val="00EA2677"/>
    <w:rsid w:val="00EE1B05"/>
    <w:rsid w:val="00EE2DD0"/>
    <w:rsid w:val="00EF1E34"/>
    <w:rsid w:val="00EF6D4C"/>
    <w:rsid w:val="00F13B26"/>
    <w:rsid w:val="00F24C7C"/>
    <w:rsid w:val="00F3336B"/>
    <w:rsid w:val="00F56045"/>
    <w:rsid w:val="00F57FCC"/>
    <w:rsid w:val="00F70CF3"/>
    <w:rsid w:val="00F85EA0"/>
    <w:rsid w:val="00F874D0"/>
    <w:rsid w:val="00F910A1"/>
    <w:rsid w:val="00FA24DE"/>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 w:type="paragraph" w:customStyle="1" w:styleId="msonormal0">
    <w:name w:val="msonormal"/>
    <w:basedOn w:val="Normal"/>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505C"/>
    <w:rPr>
      <w:color w:val="467886" w:themeColor="hyperlink"/>
      <w:u w:val="single"/>
    </w:rPr>
  </w:style>
  <w:style w:type="character" w:styleId="UnresolvedMention">
    <w:name w:val="Unresolved Mention"/>
    <w:basedOn w:val="DefaultParagraphFont"/>
    <w:uiPriority w:val="99"/>
    <w:semiHidden/>
    <w:unhideWhenUsed/>
    <w:rsid w:val="001D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1607</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153</cp:revision>
  <dcterms:created xsi:type="dcterms:W3CDTF">2025-09-26T22:30:00Z</dcterms:created>
  <dcterms:modified xsi:type="dcterms:W3CDTF">2026-02-06T03:58:00Z</dcterms:modified>
</cp:coreProperties>
</file>