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6711"/>
        <w:gridCol w:w="59"/>
        <w:gridCol w:w="151"/>
        <w:gridCol w:w="631"/>
        <w:gridCol w:w="33"/>
        <w:gridCol w:w="58"/>
        <w:gridCol w:w="151"/>
        <w:gridCol w:w="441"/>
        <w:gridCol w:w="33"/>
        <w:gridCol w:w="58"/>
        <w:gridCol w:w="151"/>
        <w:gridCol w:w="441"/>
        <w:gridCol w:w="33"/>
      </w:tblGrid>
      <w:tr w:rsidR="000B0CC9" w:rsidRPr="000B0CC9" w14:paraId="10EC5F54" w14:textId="77777777" w:rsidTr="00111B31">
        <w:trPr>
          <w:trHeight w:val="420"/>
        </w:trPr>
        <w:tc>
          <w:tcPr>
            <w:tcW w:w="0" w:type="auto"/>
            <w:vMerge w:val="restart"/>
            <w:tcMar>
              <w:top w:w="30" w:type="dxa"/>
              <w:left w:w="20" w:type="dxa"/>
              <w:bottom w:w="30" w:type="dxa"/>
              <w:right w:w="20" w:type="dxa"/>
            </w:tcMar>
            <w:vAlign w:val="bottom"/>
            <w:hideMark/>
          </w:tcPr>
          <w:p w14:paraId="5AB93779"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 </w:t>
            </w:r>
          </w:p>
        </w:tc>
        <w:tc>
          <w:tcPr>
            <w:tcW w:w="0" w:type="auto"/>
            <w:gridSpan w:val="12"/>
            <w:tcBorders>
              <w:bottom w:val="single" w:sz="4" w:space="0" w:color="D7282F"/>
            </w:tcBorders>
            <w:tcMar>
              <w:top w:w="30" w:type="dxa"/>
              <w:left w:w="20" w:type="dxa"/>
              <w:bottom w:w="30" w:type="dxa"/>
              <w:right w:w="20" w:type="dxa"/>
            </w:tcMar>
            <w:vAlign w:val="bottom"/>
            <w:hideMark/>
          </w:tcPr>
          <w:p w14:paraId="0E91F839"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Years Ended December 31,</w:t>
            </w:r>
          </w:p>
        </w:tc>
      </w:tr>
      <w:tr w:rsidR="000B0CC9" w:rsidRPr="000B0CC9" w14:paraId="1B20251B" w14:textId="77777777" w:rsidTr="00111B31">
        <w:trPr>
          <w:trHeight w:val="280"/>
        </w:trPr>
        <w:tc>
          <w:tcPr>
            <w:tcW w:w="0" w:type="auto"/>
            <w:vMerge/>
            <w:vAlign w:val="center"/>
            <w:hideMark/>
          </w:tcPr>
          <w:p w14:paraId="5711CAF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4"/>
            <w:tcBorders>
              <w:top w:val="single" w:sz="4" w:space="0" w:color="D7282F"/>
            </w:tcBorders>
            <w:tcMar>
              <w:top w:w="30" w:type="dxa"/>
              <w:left w:w="20" w:type="dxa"/>
              <w:bottom w:w="30" w:type="dxa"/>
              <w:right w:w="20" w:type="dxa"/>
            </w:tcMar>
            <w:vAlign w:val="bottom"/>
            <w:hideMark/>
          </w:tcPr>
          <w:p w14:paraId="60A4616F"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2022</w:t>
            </w:r>
          </w:p>
        </w:tc>
        <w:tc>
          <w:tcPr>
            <w:tcW w:w="0" w:type="auto"/>
            <w:gridSpan w:val="4"/>
            <w:tcBorders>
              <w:top w:val="single" w:sz="4" w:space="0" w:color="D7282F"/>
            </w:tcBorders>
            <w:tcMar>
              <w:top w:w="30" w:type="dxa"/>
              <w:left w:w="20" w:type="dxa"/>
              <w:bottom w:w="30" w:type="dxa"/>
              <w:right w:w="20" w:type="dxa"/>
            </w:tcMar>
            <w:vAlign w:val="bottom"/>
            <w:hideMark/>
          </w:tcPr>
          <w:p w14:paraId="1D3ADB42"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2021</w:t>
            </w:r>
          </w:p>
        </w:tc>
        <w:tc>
          <w:tcPr>
            <w:tcW w:w="0" w:type="auto"/>
            <w:gridSpan w:val="4"/>
            <w:tcBorders>
              <w:top w:val="single" w:sz="4" w:space="0" w:color="D7282F"/>
            </w:tcBorders>
            <w:tcMar>
              <w:top w:w="30" w:type="dxa"/>
              <w:left w:w="20" w:type="dxa"/>
              <w:bottom w:w="30" w:type="dxa"/>
              <w:right w:w="20" w:type="dxa"/>
            </w:tcMar>
            <w:vAlign w:val="bottom"/>
            <w:hideMark/>
          </w:tcPr>
          <w:p w14:paraId="75FA3715"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2020</w:t>
            </w:r>
          </w:p>
        </w:tc>
      </w:tr>
      <w:tr w:rsidR="00111B31" w:rsidRPr="000B0CC9" w14:paraId="7C3B1747" w14:textId="77777777" w:rsidTr="00111B31">
        <w:tc>
          <w:tcPr>
            <w:tcW w:w="0" w:type="auto"/>
            <w:tcBorders>
              <w:top w:val="single" w:sz="4" w:space="0" w:color="D7282F"/>
            </w:tcBorders>
            <w:shd w:val="clear" w:color="auto" w:fill="FFFFFF"/>
            <w:tcMar>
              <w:top w:w="30" w:type="dxa"/>
              <w:left w:w="20" w:type="dxa"/>
              <w:bottom w:w="30" w:type="dxa"/>
              <w:right w:w="20" w:type="dxa"/>
            </w:tcMar>
            <w:vAlign w:val="bottom"/>
            <w:hideMark/>
          </w:tcPr>
          <w:p w14:paraId="3B3C35AE"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Severance</w:t>
            </w:r>
          </w:p>
        </w:tc>
        <w:tc>
          <w:tcPr>
            <w:tcW w:w="0" w:type="auto"/>
            <w:tcBorders>
              <w:top w:val="single" w:sz="4" w:space="0" w:color="D7282F"/>
            </w:tcBorders>
            <w:shd w:val="clear" w:color="auto" w:fill="FFFFFF"/>
            <w:tcMar>
              <w:top w:w="0" w:type="dxa"/>
              <w:left w:w="20" w:type="dxa"/>
              <w:bottom w:w="0" w:type="dxa"/>
              <w:right w:w="20" w:type="dxa"/>
            </w:tcMar>
            <w:vAlign w:val="center"/>
            <w:hideMark/>
          </w:tcPr>
          <w:p w14:paraId="0FE428E2"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shd w:val="clear" w:color="auto" w:fill="FFFFFF"/>
            <w:tcMar>
              <w:top w:w="30" w:type="dxa"/>
              <w:left w:w="20" w:type="dxa"/>
              <w:bottom w:w="30" w:type="dxa"/>
              <w:right w:w="0" w:type="dxa"/>
            </w:tcMar>
            <w:vAlign w:val="bottom"/>
            <w:hideMark/>
          </w:tcPr>
          <w:p w14:paraId="3F012352"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w:t>
            </w:r>
          </w:p>
        </w:tc>
        <w:tc>
          <w:tcPr>
            <w:tcW w:w="0" w:type="auto"/>
            <w:tcBorders>
              <w:top w:val="single" w:sz="4" w:space="0" w:color="D7282F"/>
            </w:tcBorders>
            <w:shd w:val="clear" w:color="auto" w:fill="FFFFFF"/>
            <w:tcMar>
              <w:top w:w="30" w:type="dxa"/>
              <w:left w:w="0" w:type="dxa"/>
              <w:bottom w:w="30" w:type="dxa"/>
              <w:right w:w="0" w:type="dxa"/>
            </w:tcMar>
            <w:vAlign w:val="bottom"/>
            <w:hideMark/>
          </w:tcPr>
          <w:p w14:paraId="29B4C3A0"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122 </w:t>
            </w:r>
          </w:p>
        </w:tc>
        <w:tc>
          <w:tcPr>
            <w:tcW w:w="0" w:type="auto"/>
            <w:tcBorders>
              <w:top w:val="single" w:sz="4" w:space="0" w:color="D7282F"/>
            </w:tcBorders>
            <w:shd w:val="clear" w:color="auto" w:fill="FFFFFF"/>
            <w:tcMar>
              <w:top w:w="30" w:type="dxa"/>
              <w:left w:w="0" w:type="dxa"/>
              <w:bottom w:w="30" w:type="dxa"/>
              <w:right w:w="20" w:type="dxa"/>
            </w:tcMar>
            <w:vAlign w:val="bottom"/>
            <w:hideMark/>
          </w:tcPr>
          <w:p w14:paraId="16C1ABDE"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shd w:val="clear" w:color="auto" w:fill="FFFFFF"/>
            <w:tcMar>
              <w:top w:w="0" w:type="dxa"/>
              <w:left w:w="20" w:type="dxa"/>
              <w:bottom w:w="0" w:type="dxa"/>
              <w:right w:w="20" w:type="dxa"/>
            </w:tcMar>
            <w:vAlign w:val="center"/>
            <w:hideMark/>
          </w:tcPr>
          <w:p w14:paraId="1EEB15DA"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shd w:val="clear" w:color="auto" w:fill="FFFFFF"/>
            <w:tcMar>
              <w:top w:w="30" w:type="dxa"/>
              <w:left w:w="20" w:type="dxa"/>
              <w:bottom w:w="30" w:type="dxa"/>
              <w:right w:w="0" w:type="dxa"/>
            </w:tcMar>
            <w:vAlign w:val="bottom"/>
            <w:hideMark/>
          </w:tcPr>
          <w:p w14:paraId="3BB21A7F"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w:t>
            </w:r>
          </w:p>
        </w:tc>
        <w:tc>
          <w:tcPr>
            <w:tcW w:w="0" w:type="auto"/>
            <w:tcBorders>
              <w:top w:val="single" w:sz="4" w:space="0" w:color="D7282F"/>
            </w:tcBorders>
            <w:shd w:val="clear" w:color="auto" w:fill="FFFFFF"/>
            <w:tcMar>
              <w:top w:w="30" w:type="dxa"/>
              <w:left w:w="0" w:type="dxa"/>
              <w:bottom w:w="30" w:type="dxa"/>
              <w:right w:w="0" w:type="dxa"/>
            </w:tcMar>
            <w:vAlign w:val="bottom"/>
            <w:hideMark/>
          </w:tcPr>
          <w:p w14:paraId="3AAF4CDC"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80 </w:t>
            </w:r>
          </w:p>
        </w:tc>
        <w:tc>
          <w:tcPr>
            <w:tcW w:w="0" w:type="auto"/>
            <w:tcBorders>
              <w:top w:val="single" w:sz="4" w:space="0" w:color="D7282F"/>
            </w:tcBorders>
            <w:shd w:val="clear" w:color="auto" w:fill="FFFFFF"/>
            <w:tcMar>
              <w:top w:w="30" w:type="dxa"/>
              <w:left w:w="0" w:type="dxa"/>
              <w:bottom w:w="30" w:type="dxa"/>
              <w:right w:w="20" w:type="dxa"/>
            </w:tcMar>
            <w:vAlign w:val="bottom"/>
            <w:hideMark/>
          </w:tcPr>
          <w:p w14:paraId="72245BC6"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shd w:val="clear" w:color="auto" w:fill="FFFFFF"/>
            <w:tcMar>
              <w:top w:w="0" w:type="dxa"/>
              <w:left w:w="20" w:type="dxa"/>
              <w:bottom w:w="0" w:type="dxa"/>
              <w:right w:w="20" w:type="dxa"/>
            </w:tcMar>
            <w:vAlign w:val="center"/>
            <w:hideMark/>
          </w:tcPr>
          <w:p w14:paraId="77E1C28C"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shd w:val="clear" w:color="auto" w:fill="FFFFFF"/>
            <w:tcMar>
              <w:top w:w="30" w:type="dxa"/>
              <w:left w:w="20" w:type="dxa"/>
              <w:bottom w:w="30" w:type="dxa"/>
              <w:right w:w="0" w:type="dxa"/>
            </w:tcMar>
            <w:vAlign w:val="bottom"/>
            <w:hideMark/>
          </w:tcPr>
          <w:p w14:paraId="2AF16C5F"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w:t>
            </w:r>
          </w:p>
        </w:tc>
        <w:tc>
          <w:tcPr>
            <w:tcW w:w="0" w:type="auto"/>
            <w:tcBorders>
              <w:top w:val="single" w:sz="4" w:space="0" w:color="D7282F"/>
            </w:tcBorders>
            <w:shd w:val="clear" w:color="auto" w:fill="FFFFFF"/>
            <w:tcMar>
              <w:top w:w="30" w:type="dxa"/>
              <w:left w:w="0" w:type="dxa"/>
              <w:bottom w:w="30" w:type="dxa"/>
              <w:right w:w="0" w:type="dxa"/>
            </w:tcMar>
            <w:vAlign w:val="bottom"/>
            <w:hideMark/>
          </w:tcPr>
          <w:p w14:paraId="0AD74791"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475 </w:t>
            </w:r>
          </w:p>
        </w:tc>
        <w:tc>
          <w:tcPr>
            <w:tcW w:w="0" w:type="auto"/>
            <w:tcBorders>
              <w:top w:val="single" w:sz="4" w:space="0" w:color="D7282F"/>
            </w:tcBorders>
            <w:shd w:val="clear" w:color="auto" w:fill="FFFFFF"/>
            <w:tcMar>
              <w:top w:w="30" w:type="dxa"/>
              <w:left w:w="0" w:type="dxa"/>
              <w:bottom w:w="30" w:type="dxa"/>
              <w:right w:w="20" w:type="dxa"/>
            </w:tcMar>
            <w:vAlign w:val="bottom"/>
            <w:hideMark/>
          </w:tcPr>
          <w:p w14:paraId="7FE12AFD"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r>
      <w:tr w:rsidR="000B0CC9" w:rsidRPr="000B0CC9" w14:paraId="55F64137" w14:textId="77777777" w:rsidTr="00111B31">
        <w:tc>
          <w:tcPr>
            <w:tcW w:w="0" w:type="auto"/>
            <w:tcBorders>
              <w:top w:val="single" w:sz="2" w:space="0" w:color="888B8D"/>
            </w:tcBorders>
            <w:shd w:val="clear" w:color="auto" w:fill="FFFFFF"/>
            <w:tcMar>
              <w:top w:w="30" w:type="dxa"/>
              <w:left w:w="20" w:type="dxa"/>
              <w:bottom w:w="30" w:type="dxa"/>
              <w:right w:w="20" w:type="dxa"/>
            </w:tcMar>
            <w:vAlign w:val="bottom"/>
            <w:hideMark/>
          </w:tcPr>
          <w:p w14:paraId="01F90A3D"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Asset impairments</w:t>
            </w: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4A0A7AFC"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0F1CF191"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176 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646BEDE3"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1B920FBC"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4D7252D9"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117 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35E12779"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19B4223A"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2E91D9AC"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21 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2C5863B7"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r>
      <w:tr w:rsidR="000B0CC9" w:rsidRPr="000B0CC9" w14:paraId="03287978" w14:textId="77777777" w:rsidTr="00111B31">
        <w:tc>
          <w:tcPr>
            <w:tcW w:w="0" w:type="auto"/>
            <w:tcBorders>
              <w:top w:val="single" w:sz="2" w:space="0" w:color="888B8D"/>
            </w:tcBorders>
            <w:shd w:val="clear" w:color="auto" w:fill="FFFFFF"/>
            <w:tcMar>
              <w:top w:w="30" w:type="dxa"/>
              <w:left w:w="20" w:type="dxa"/>
              <w:bottom w:w="30" w:type="dxa"/>
              <w:right w:w="20" w:type="dxa"/>
            </w:tcMar>
            <w:vAlign w:val="bottom"/>
            <w:hideMark/>
          </w:tcPr>
          <w:p w14:paraId="6330BDBC"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Exit costs</w:t>
            </w: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5FEBBE92"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71FAC8BE"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122 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3CF41BD5"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7BDC8920"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56858D2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134 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5C850D2C"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7757426C"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699C2996"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69 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26F43F2D"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r>
      <w:tr w:rsidR="000B0CC9" w:rsidRPr="000B0CC9" w14:paraId="6747F333" w14:textId="77777777" w:rsidTr="00111B31">
        <w:tc>
          <w:tcPr>
            <w:tcW w:w="0" w:type="auto"/>
            <w:tcBorders>
              <w:top w:val="single" w:sz="2" w:space="0" w:color="888B8D"/>
            </w:tcBorders>
            <w:shd w:val="clear" w:color="auto" w:fill="FFFFFF"/>
            <w:tcMar>
              <w:top w:w="30" w:type="dxa"/>
              <w:left w:w="20" w:type="dxa"/>
              <w:bottom w:w="30" w:type="dxa"/>
              <w:right w:w="20" w:type="dxa"/>
            </w:tcMar>
            <w:vAlign w:val="bottom"/>
            <w:hideMark/>
          </w:tcPr>
          <w:p w14:paraId="42C89516"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Reserve adjustments</w:t>
            </w: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240C3215"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02EA05E2"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(56)</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66F04FB1"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2C2E3A0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047511A3"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(13)</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1A324DB1"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16DB50FA"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76BE39D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(47)</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7ABE080E"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r>
      <w:tr w:rsidR="000B0CC9" w:rsidRPr="000B0CC9" w14:paraId="34B9F1D3" w14:textId="77777777" w:rsidTr="00111B31">
        <w:tc>
          <w:tcPr>
            <w:tcW w:w="0" w:type="auto"/>
            <w:tcBorders>
              <w:top w:val="single" w:sz="4" w:space="0" w:color="D7282F"/>
            </w:tcBorders>
            <w:shd w:val="clear" w:color="auto" w:fill="FFFFFF"/>
            <w:tcMar>
              <w:top w:w="30" w:type="dxa"/>
              <w:left w:w="236" w:type="dxa"/>
              <w:bottom w:w="30" w:type="dxa"/>
              <w:right w:w="20" w:type="dxa"/>
            </w:tcMar>
            <w:vAlign w:val="bottom"/>
            <w:hideMark/>
          </w:tcPr>
          <w:p w14:paraId="4E49DDF1"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Total net repositioning charges</w:t>
            </w:r>
          </w:p>
        </w:tc>
        <w:tc>
          <w:tcPr>
            <w:tcW w:w="0" w:type="auto"/>
            <w:tcBorders>
              <w:top w:val="single" w:sz="4" w:space="0" w:color="D7282F"/>
            </w:tcBorders>
            <w:shd w:val="clear" w:color="auto" w:fill="FFFFFF"/>
            <w:tcMar>
              <w:top w:w="0" w:type="dxa"/>
              <w:left w:w="20" w:type="dxa"/>
              <w:bottom w:w="0" w:type="dxa"/>
              <w:right w:w="20" w:type="dxa"/>
            </w:tcMar>
            <w:vAlign w:val="center"/>
            <w:hideMark/>
          </w:tcPr>
          <w:p w14:paraId="02D44E6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4" w:space="0" w:color="D7282F"/>
            </w:tcBorders>
            <w:shd w:val="clear" w:color="auto" w:fill="FFFFFF"/>
            <w:tcMar>
              <w:top w:w="30" w:type="dxa"/>
              <w:left w:w="20" w:type="dxa"/>
              <w:bottom w:w="30" w:type="dxa"/>
              <w:right w:w="0" w:type="dxa"/>
            </w:tcMar>
            <w:vAlign w:val="bottom"/>
            <w:hideMark/>
          </w:tcPr>
          <w:p w14:paraId="25D095D1"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364 </w:t>
            </w:r>
          </w:p>
        </w:tc>
        <w:tc>
          <w:tcPr>
            <w:tcW w:w="0" w:type="auto"/>
            <w:tcBorders>
              <w:top w:val="single" w:sz="4" w:space="0" w:color="D7282F"/>
            </w:tcBorders>
            <w:shd w:val="clear" w:color="auto" w:fill="FFFFFF"/>
            <w:tcMar>
              <w:top w:w="30" w:type="dxa"/>
              <w:left w:w="0" w:type="dxa"/>
              <w:bottom w:w="30" w:type="dxa"/>
              <w:right w:w="20" w:type="dxa"/>
            </w:tcMar>
            <w:vAlign w:val="bottom"/>
            <w:hideMark/>
          </w:tcPr>
          <w:p w14:paraId="4E1048F2"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shd w:val="clear" w:color="auto" w:fill="FFFFFF"/>
            <w:tcMar>
              <w:top w:w="0" w:type="dxa"/>
              <w:left w:w="20" w:type="dxa"/>
              <w:bottom w:w="0" w:type="dxa"/>
              <w:right w:w="20" w:type="dxa"/>
            </w:tcMar>
            <w:vAlign w:val="center"/>
            <w:hideMark/>
          </w:tcPr>
          <w:p w14:paraId="61CB4A79"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4" w:space="0" w:color="D7282F"/>
            </w:tcBorders>
            <w:shd w:val="clear" w:color="auto" w:fill="FFFFFF"/>
            <w:tcMar>
              <w:top w:w="30" w:type="dxa"/>
              <w:left w:w="20" w:type="dxa"/>
              <w:bottom w:w="30" w:type="dxa"/>
              <w:right w:w="0" w:type="dxa"/>
            </w:tcMar>
            <w:vAlign w:val="bottom"/>
            <w:hideMark/>
          </w:tcPr>
          <w:p w14:paraId="4EF4E6A3"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318 </w:t>
            </w:r>
          </w:p>
        </w:tc>
        <w:tc>
          <w:tcPr>
            <w:tcW w:w="0" w:type="auto"/>
            <w:tcBorders>
              <w:top w:val="single" w:sz="4" w:space="0" w:color="D7282F"/>
            </w:tcBorders>
            <w:shd w:val="clear" w:color="auto" w:fill="FFFFFF"/>
            <w:tcMar>
              <w:top w:w="30" w:type="dxa"/>
              <w:left w:w="0" w:type="dxa"/>
              <w:bottom w:w="30" w:type="dxa"/>
              <w:right w:w="20" w:type="dxa"/>
            </w:tcMar>
            <w:vAlign w:val="bottom"/>
            <w:hideMark/>
          </w:tcPr>
          <w:p w14:paraId="2440DD86"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shd w:val="clear" w:color="auto" w:fill="FFFFFF"/>
            <w:tcMar>
              <w:top w:w="0" w:type="dxa"/>
              <w:left w:w="20" w:type="dxa"/>
              <w:bottom w:w="0" w:type="dxa"/>
              <w:right w:w="20" w:type="dxa"/>
            </w:tcMar>
            <w:vAlign w:val="center"/>
            <w:hideMark/>
          </w:tcPr>
          <w:p w14:paraId="677F1D24"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4" w:space="0" w:color="D7282F"/>
            </w:tcBorders>
            <w:shd w:val="clear" w:color="auto" w:fill="FFFFFF"/>
            <w:tcMar>
              <w:top w:w="30" w:type="dxa"/>
              <w:left w:w="20" w:type="dxa"/>
              <w:bottom w:w="30" w:type="dxa"/>
              <w:right w:w="0" w:type="dxa"/>
            </w:tcMar>
            <w:vAlign w:val="bottom"/>
            <w:hideMark/>
          </w:tcPr>
          <w:p w14:paraId="128DE884"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518 </w:t>
            </w:r>
          </w:p>
        </w:tc>
        <w:tc>
          <w:tcPr>
            <w:tcW w:w="0" w:type="auto"/>
            <w:tcBorders>
              <w:top w:val="single" w:sz="4" w:space="0" w:color="D7282F"/>
            </w:tcBorders>
            <w:shd w:val="clear" w:color="auto" w:fill="FFFFFF"/>
            <w:tcMar>
              <w:top w:w="30" w:type="dxa"/>
              <w:left w:w="0" w:type="dxa"/>
              <w:bottom w:w="30" w:type="dxa"/>
              <w:right w:w="20" w:type="dxa"/>
            </w:tcMar>
            <w:vAlign w:val="bottom"/>
            <w:hideMark/>
          </w:tcPr>
          <w:p w14:paraId="691DBBC9"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r>
      <w:tr w:rsidR="000B0CC9" w:rsidRPr="000B0CC9" w14:paraId="328BAC40" w14:textId="77777777" w:rsidTr="00111B31">
        <w:tc>
          <w:tcPr>
            <w:tcW w:w="0" w:type="auto"/>
            <w:tcBorders>
              <w:top w:val="single" w:sz="4" w:space="0" w:color="D7282F"/>
            </w:tcBorders>
            <w:shd w:val="clear" w:color="auto" w:fill="FFFFFF"/>
            <w:tcMar>
              <w:top w:w="30" w:type="dxa"/>
              <w:left w:w="20" w:type="dxa"/>
              <w:bottom w:w="30" w:type="dxa"/>
              <w:right w:w="20" w:type="dxa"/>
            </w:tcMar>
            <w:vAlign w:val="bottom"/>
            <w:hideMark/>
          </w:tcPr>
          <w:p w14:paraId="5C7F0364"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Asbestos-related charges, net of insurance and reimbursements</w:t>
            </w:r>
          </w:p>
        </w:tc>
        <w:tc>
          <w:tcPr>
            <w:tcW w:w="0" w:type="auto"/>
            <w:tcBorders>
              <w:top w:val="single" w:sz="4" w:space="0" w:color="D7282F"/>
            </w:tcBorders>
            <w:shd w:val="clear" w:color="auto" w:fill="FFFFFF"/>
            <w:tcMar>
              <w:top w:w="0" w:type="dxa"/>
              <w:left w:w="20" w:type="dxa"/>
              <w:bottom w:w="0" w:type="dxa"/>
              <w:right w:w="20" w:type="dxa"/>
            </w:tcMar>
            <w:vAlign w:val="center"/>
            <w:hideMark/>
          </w:tcPr>
          <w:p w14:paraId="0FB20812"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4" w:space="0" w:color="D7282F"/>
            </w:tcBorders>
            <w:shd w:val="clear" w:color="auto" w:fill="FFFFFF"/>
            <w:tcMar>
              <w:top w:w="30" w:type="dxa"/>
              <w:left w:w="20" w:type="dxa"/>
              <w:bottom w:w="30" w:type="dxa"/>
              <w:right w:w="0" w:type="dxa"/>
            </w:tcMar>
            <w:vAlign w:val="bottom"/>
            <w:hideMark/>
          </w:tcPr>
          <w:p w14:paraId="3BEC4DDE"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532 </w:t>
            </w:r>
          </w:p>
        </w:tc>
        <w:tc>
          <w:tcPr>
            <w:tcW w:w="0" w:type="auto"/>
            <w:tcBorders>
              <w:top w:val="single" w:sz="4" w:space="0" w:color="D7282F"/>
            </w:tcBorders>
            <w:shd w:val="clear" w:color="auto" w:fill="FFFFFF"/>
            <w:tcMar>
              <w:top w:w="30" w:type="dxa"/>
              <w:left w:w="0" w:type="dxa"/>
              <w:bottom w:w="30" w:type="dxa"/>
              <w:right w:w="20" w:type="dxa"/>
            </w:tcMar>
            <w:vAlign w:val="bottom"/>
            <w:hideMark/>
          </w:tcPr>
          <w:p w14:paraId="73740161"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shd w:val="clear" w:color="auto" w:fill="FFFFFF"/>
            <w:tcMar>
              <w:top w:w="0" w:type="dxa"/>
              <w:left w:w="20" w:type="dxa"/>
              <w:bottom w:w="0" w:type="dxa"/>
              <w:right w:w="20" w:type="dxa"/>
            </w:tcMar>
            <w:vAlign w:val="center"/>
            <w:hideMark/>
          </w:tcPr>
          <w:p w14:paraId="4465EE3C"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4" w:space="0" w:color="D7282F"/>
            </w:tcBorders>
            <w:shd w:val="clear" w:color="auto" w:fill="FFFFFF"/>
            <w:tcMar>
              <w:top w:w="30" w:type="dxa"/>
              <w:left w:w="20" w:type="dxa"/>
              <w:bottom w:w="30" w:type="dxa"/>
              <w:right w:w="0" w:type="dxa"/>
            </w:tcMar>
            <w:vAlign w:val="bottom"/>
            <w:hideMark/>
          </w:tcPr>
          <w:p w14:paraId="1571415A"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129 </w:t>
            </w:r>
          </w:p>
        </w:tc>
        <w:tc>
          <w:tcPr>
            <w:tcW w:w="0" w:type="auto"/>
            <w:tcBorders>
              <w:top w:val="single" w:sz="4" w:space="0" w:color="D7282F"/>
            </w:tcBorders>
            <w:shd w:val="clear" w:color="auto" w:fill="FFFFFF"/>
            <w:tcMar>
              <w:top w:w="30" w:type="dxa"/>
              <w:left w:w="0" w:type="dxa"/>
              <w:bottom w:w="30" w:type="dxa"/>
              <w:right w:w="20" w:type="dxa"/>
            </w:tcMar>
            <w:vAlign w:val="bottom"/>
            <w:hideMark/>
          </w:tcPr>
          <w:p w14:paraId="34E4CD19"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shd w:val="clear" w:color="auto" w:fill="FFFFFF"/>
            <w:tcMar>
              <w:top w:w="0" w:type="dxa"/>
              <w:left w:w="20" w:type="dxa"/>
              <w:bottom w:w="0" w:type="dxa"/>
              <w:right w:w="20" w:type="dxa"/>
            </w:tcMar>
            <w:vAlign w:val="center"/>
            <w:hideMark/>
          </w:tcPr>
          <w:p w14:paraId="489D02C9"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4" w:space="0" w:color="D7282F"/>
            </w:tcBorders>
            <w:shd w:val="clear" w:color="auto" w:fill="FFFFFF"/>
            <w:tcMar>
              <w:top w:w="30" w:type="dxa"/>
              <w:left w:w="20" w:type="dxa"/>
              <w:bottom w:w="30" w:type="dxa"/>
              <w:right w:w="0" w:type="dxa"/>
            </w:tcMar>
            <w:vAlign w:val="bottom"/>
            <w:hideMark/>
          </w:tcPr>
          <w:p w14:paraId="4A80B68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50 </w:t>
            </w:r>
          </w:p>
        </w:tc>
        <w:tc>
          <w:tcPr>
            <w:tcW w:w="0" w:type="auto"/>
            <w:tcBorders>
              <w:top w:val="single" w:sz="4" w:space="0" w:color="D7282F"/>
            </w:tcBorders>
            <w:shd w:val="clear" w:color="auto" w:fill="FFFFFF"/>
            <w:tcMar>
              <w:top w:w="30" w:type="dxa"/>
              <w:left w:w="0" w:type="dxa"/>
              <w:bottom w:w="30" w:type="dxa"/>
              <w:right w:w="20" w:type="dxa"/>
            </w:tcMar>
            <w:vAlign w:val="bottom"/>
            <w:hideMark/>
          </w:tcPr>
          <w:p w14:paraId="46E74D42"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r>
      <w:tr w:rsidR="000B0CC9" w:rsidRPr="000B0CC9" w14:paraId="2E19A8D3" w14:textId="77777777" w:rsidTr="00111B31">
        <w:tc>
          <w:tcPr>
            <w:tcW w:w="0" w:type="auto"/>
            <w:tcBorders>
              <w:top w:val="single" w:sz="2" w:space="0" w:color="888B8D"/>
            </w:tcBorders>
            <w:shd w:val="clear" w:color="auto" w:fill="FFFFFF"/>
            <w:tcMar>
              <w:top w:w="30" w:type="dxa"/>
              <w:left w:w="20" w:type="dxa"/>
              <w:bottom w:w="30" w:type="dxa"/>
              <w:right w:w="20" w:type="dxa"/>
            </w:tcMar>
            <w:vAlign w:val="bottom"/>
            <w:hideMark/>
          </w:tcPr>
          <w:p w14:paraId="335BF3D5"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Probable and reasonably estimable environmental liabilities, net of reimbursements</w:t>
            </w: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69A61163"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22F5E91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28 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4EFC074C"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35B0D6B0"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5C28DCE0"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22 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26AE6D65"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0CA78460"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118E11B2"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27 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1249A3B2"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r>
      <w:tr w:rsidR="000B0CC9" w:rsidRPr="000B0CC9" w14:paraId="741F54B5" w14:textId="77777777" w:rsidTr="00111B31">
        <w:tc>
          <w:tcPr>
            <w:tcW w:w="0" w:type="auto"/>
            <w:tcBorders>
              <w:top w:val="single" w:sz="2" w:space="0" w:color="888B8D"/>
            </w:tcBorders>
            <w:shd w:val="clear" w:color="auto" w:fill="FFFFFF"/>
            <w:tcMar>
              <w:top w:w="30" w:type="dxa"/>
              <w:left w:w="20" w:type="dxa"/>
              <w:bottom w:w="30" w:type="dxa"/>
              <w:right w:w="20" w:type="dxa"/>
            </w:tcMar>
            <w:vAlign w:val="bottom"/>
            <w:hideMark/>
          </w:tcPr>
          <w:p w14:paraId="296E733B"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Other charges</w:t>
            </w: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0D476A57"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07C73F29"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342 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01CEBA2D"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72C8FF40"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23F52F3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100 </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1021303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2" w:space="0" w:color="888B8D"/>
            </w:tcBorders>
            <w:shd w:val="clear" w:color="auto" w:fill="FFFFFF"/>
            <w:tcMar>
              <w:top w:w="0" w:type="dxa"/>
              <w:left w:w="20" w:type="dxa"/>
              <w:bottom w:w="0" w:type="dxa"/>
              <w:right w:w="20" w:type="dxa"/>
            </w:tcMar>
            <w:vAlign w:val="center"/>
            <w:hideMark/>
          </w:tcPr>
          <w:p w14:paraId="644382A6"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shd w:val="clear" w:color="auto" w:fill="FFFFFF"/>
            <w:tcMar>
              <w:top w:w="30" w:type="dxa"/>
              <w:left w:w="20" w:type="dxa"/>
              <w:bottom w:w="30" w:type="dxa"/>
              <w:right w:w="0" w:type="dxa"/>
            </w:tcMar>
            <w:vAlign w:val="bottom"/>
            <w:hideMark/>
          </w:tcPr>
          <w:p w14:paraId="0CF7FDE3"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(20)</w:t>
            </w:r>
          </w:p>
        </w:tc>
        <w:tc>
          <w:tcPr>
            <w:tcW w:w="0" w:type="auto"/>
            <w:tcBorders>
              <w:top w:val="single" w:sz="2" w:space="0" w:color="888B8D"/>
            </w:tcBorders>
            <w:shd w:val="clear" w:color="auto" w:fill="FFFFFF"/>
            <w:tcMar>
              <w:top w:w="30" w:type="dxa"/>
              <w:left w:w="0" w:type="dxa"/>
              <w:bottom w:w="30" w:type="dxa"/>
              <w:right w:w="20" w:type="dxa"/>
            </w:tcMar>
            <w:vAlign w:val="bottom"/>
            <w:hideMark/>
          </w:tcPr>
          <w:p w14:paraId="20D3B04E"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r>
      <w:tr w:rsidR="00111B31" w:rsidRPr="000B0CC9" w14:paraId="2092B107" w14:textId="77777777" w:rsidTr="00111B31">
        <w:tc>
          <w:tcPr>
            <w:tcW w:w="0" w:type="auto"/>
            <w:tcBorders>
              <w:top w:val="single" w:sz="4" w:space="0" w:color="D7282F"/>
              <w:bottom w:val="single" w:sz="4" w:space="0" w:color="D7282F"/>
            </w:tcBorders>
            <w:shd w:val="clear" w:color="auto" w:fill="FFFFFF"/>
            <w:tcMar>
              <w:top w:w="30" w:type="dxa"/>
              <w:left w:w="236" w:type="dxa"/>
              <w:bottom w:w="30" w:type="dxa"/>
              <w:right w:w="20" w:type="dxa"/>
            </w:tcMar>
            <w:vAlign w:val="bottom"/>
            <w:hideMark/>
          </w:tcPr>
          <w:p w14:paraId="7101A2AE"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Total net repositioning and other charges</w:t>
            </w:r>
          </w:p>
        </w:tc>
        <w:tc>
          <w:tcPr>
            <w:tcW w:w="0" w:type="auto"/>
            <w:tcBorders>
              <w:top w:val="single" w:sz="4" w:space="0" w:color="D7282F"/>
              <w:bottom w:val="single" w:sz="4" w:space="0" w:color="D7282F"/>
            </w:tcBorders>
            <w:shd w:val="clear" w:color="auto" w:fill="FFFFFF"/>
            <w:tcMar>
              <w:top w:w="0" w:type="dxa"/>
              <w:left w:w="20" w:type="dxa"/>
              <w:bottom w:w="0" w:type="dxa"/>
              <w:right w:w="20" w:type="dxa"/>
            </w:tcMar>
            <w:vAlign w:val="center"/>
            <w:hideMark/>
          </w:tcPr>
          <w:p w14:paraId="66CAE206"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bottom w:val="single" w:sz="4" w:space="0" w:color="D7282F"/>
            </w:tcBorders>
            <w:shd w:val="clear" w:color="auto" w:fill="FFFFFF"/>
            <w:tcMar>
              <w:top w:w="30" w:type="dxa"/>
              <w:left w:w="20" w:type="dxa"/>
              <w:bottom w:w="30" w:type="dxa"/>
              <w:right w:w="0" w:type="dxa"/>
            </w:tcMar>
            <w:vAlign w:val="bottom"/>
            <w:hideMark/>
          </w:tcPr>
          <w:p w14:paraId="104DE0EA"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w:t>
            </w:r>
          </w:p>
        </w:tc>
        <w:tc>
          <w:tcPr>
            <w:tcW w:w="0" w:type="auto"/>
            <w:tcBorders>
              <w:top w:val="single" w:sz="4" w:space="0" w:color="D7282F"/>
              <w:bottom w:val="single" w:sz="4" w:space="0" w:color="D7282F"/>
            </w:tcBorders>
            <w:shd w:val="clear" w:color="auto" w:fill="FFFFFF"/>
            <w:tcMar>
              <w:top w:w="30" w:type="dxa"/>
              <w:left w:w="0" w:type="dxa"/>
              <w:bottom w:w="30" w:type="dxa"/>
              <w:right w:w="0" w:type="dxa"/>
            </w:tcMar>
            <w:vAlign w:val="bottom"/>
            <w:hideMark/>
          </w:tcPr>
          <w:p w14:paraId="16BA379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1,266 </w:t>
            </w:r>
          </w:p>
        </w:tc>
        <w:tc>
          <w:tcPr>
            <w:tcW w:w="0" w:type="auto"/>
            <w:tcBorders>
              <w:top w:val="single" w:sz="4" w:space="0" w:color="D7282F"/>
              <w:bottom w:val="single" w:sz="4" w:space="0" w:color="D7282F"/>
            </w:tcBorders>
            <w:shd w:val="clear" w:color="auto" w:fill="FFFFFF"/>
            <w:tcMar>
              <w:top w:w="30" w:type="dxa"/>
              <w:left w:w="0" w:type="dxa"/>
              <w:bottom w:w="30" w:type="dxa"/>
              <w:right w:w="20" w:type="dxa"/>
            </w:tcMar>
            <w:vAlign w:val="bottom"/>
            <w:hideMark/>
          </w:tcPr>
          <w:p w14:paraId="00F379BF"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bottom w:val="single" w:sz="4" w:space="0" w:color="D7282F"/>
            </w:tcBorders>
            <w:shd w:val="clear" w:color="auto" w:fill="FFFFFF"/>
            <w:tcMar>
              <w:top w:w="0" w:type="dxa"/>
              <w:left w:w="20" w:type="dxa"/>
              <w:bottom w:w="0" w:type="dxa"/>
              <w:right w:w="20" w:type="dxa"/>
            </w:tcMar>
            <w:vAlign w:val="center"/>
            <w:hideMark/>
          </w:tcPr>
          <w:p w14:paraId="1792385B"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bottom w:val="single" w:sz="4" w:space="0" w:color="D7282F"/>
            </w:tcBorders>
            <w:shd w:val="clear" w:color="auto" w:fill="FFFFFF"/>
            <w:tcMar>
              <w:top w:w="30" w:type="dxa"/>
              <w:left w:w="20" w:type="dxa"/>
              <w:bottom w:w="30" w:type="dxa"/>
              <w:right w:w="0" w:type="dxa"/>
            </w:tcMar>
            <w:vAlign w:val="bottom"/>
            <w:hideMark/>
          </w:tcPr>
          <w:p w14:paraId="5F88B5BA"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w:t>
            </w:r>
          </w:p>
        </w:tc>
        <w:tc>
          <w:tcPr>
            <w:tcW w:w="0" w:type="auto"/>
            <w:tcBorders>
              <w:top w:val="single" w:sz="4" w:space="0" w:color="D7282F"/>
              <w:bottom w:val="single" w:sz="4" w:space="0" w:color="D7282F"/>
            </w:tcBorders>
            <w:shd w:val="clear" w:color="auto" w:fill="FFFFFF"/>
            <w:tcMar>
              <w:top w:w="30" w:type="dxa"/>
              <w:left w:w="0" w:type="dxa"/>
              <w:bottom w:w="30" w:type="dxa"/>
              <w:right w:w="0" w:type="dxa"/>
            </w:tcMar>
            <w:vAlign w:val="bottom"/>
            <w:hideMark/>
          </w:tcPr>
          <w:p w14:paraId="1AB08E8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569 </w:t>
            </w:r>
          </w:p>
        </w:tc>
        <w:tc>
          <w:tcPr>
            <w:tcW w:w="0" w:type="auto"/>
            <w:tcBorders>
              <w:top w:val="single" w:sz="4" w:space="0" w:color="D7282F"/>
              <w:bottom w:val="single" w:sz="4" w:space="0" w:color="D7282F"/>
            </w:tcBorders>
            <w:shd w:val="clear" w:color="auto" w:fill="FFFFFF"/>
            <w:tcMar>
              <w:top w:w="30" w:type="dxa"/>
              <w:left w:w="0" w:type="dxa"/>
              <w:bottom w:w="30" w:type="dxa"/>
              <w:right w:w="20" w:type="dxa"/>
            </w:tcMar>
            <w:vAlign w:val="bottom"/>
            <w:hideMark/>
          </w:tcPr>
          <w:p w14:paraId="0258AD0F"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bottom w:val="single" w:sz="4" w:space="0" w:color="D7282F"/>
            </w:tcBorders>
            <w:shd w:val="clear" w:color="auto" w:fill="FFFFFF"/>
            <w:tcMar>
              <w:top w:w="0" w:type="dxa"/>
              <w:left w:w="20" w:type="dxa"/>
              <w:bottom w:w="0" w:type="dxa"/>
              <w:right w:w="20" w:type="dxa"/>
            </w:tcMar>
            <w:vAlign w:val="center"/>
            <w:hideMark/>
          </w:tcPr>
          <w:p w14:paraId="1EF3CE06"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bottom w:val="single" w:sz="4" w:space="0" w:color="D7282F"/>
            </w:tcBorders>
            <w:shd w:val="clear" w:color="auto" w:fill="FFFFFF"/>
            <w:tcMar>
              <w:top w:w="30" w:type="dxa"/>
              <w:left w:w="20" w:type="dxa"/>
              <w:bottom w:w="30" w:type="dxa"/>
              <w:right w:w="0" w:type="dxa"/>
            </w:tcMar>
            <w:vAlign w:val="bottom"/>
            <w:hideMark/>
          </w:tcPr>
          <w:p w14:paraId="0A339128"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w:t>
            </w:r>
          </w:p>
        </w:tc>
        <w:tc>
          <w:tcPr>
            <w:tcW w:w="0" w:type="auto"/>
            <w:tcBorders>
              <w:top w:val="single" w:sz="4" w:space="0" w:color="D7282F"/>
              <w:bottom w:val="single" w:sz="4" w:space="0" w:color="D7282F"/>
            </w:tcBorders>
            <w:shd w:val="clear" w:color="auto" w:fill="FFFFFF"/>
            <w:tcMar>
              <w:top w:w="30" w:type="dxa"/>
              <w:left w:w="0" w:type="dxa"/>
              <w:bottom w:w="30" w:type="dxa"/>
              <w:right w:w="0" w:type="dxa"/>
            </w:tcMar>
            <w:vAlign w:val="bottom"/>
            <w:hideMark/>
          </w:tcPr>
          <w:p w14:paraId="77544EE5"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575 </w:t>
            </w:r>
          </w:p>
        </w:tc>
        <w:tc>
          <w:tcPr>
            <w:tcW w:w="0" w:type="auto"/>
            <w:tcBorders>
              <w:top w:val="single" w:sz="4" w:space="0" w:color="D7282F"/>
              <w:bottom w:val="single" w:sz="4" w:space="0" w:color="D7282F"/>
            </w:tcBorders>
            <w:shd w:val="clear" w:color="auto" w:fill="FFFFFF"/>
            <w:tcMar>
              <w:top w:w="30" w:type="dxa"/>
              <w:left w:w="0" w:type="dxa"/>
              <w:bottom w:w="30" w:type="dxa"/>
              <w:right w:w="20" w:type="dxa"/>
            </w:tcMar>
            <w:vAlign w:val="bottom"/>
            <w:hideMark/>
          </w:tcPr>
          <w:p w14:paraId="78639D33" w14:textId="77777777" w:rsidR="000B0CC9" w:rsidRPr="000B0CC9" w:rsidRDefault="000B0CC9" w:rsidP="000B0CC9">
            <w:pPr>
              <w:rPr>
                <w:rFonts w:ascii="Times New Roman" w:eastAsia="Times New Roman" w:hAnsi="Times New Roman" w:cs="Times New Roman"/>
                <w:color w:val="000000"/>
                <w:kern w:val="0"/>
                <w:sz w:val="20"/>
                <w:szCs w:val="20"/>
                <w14:ligatures w14:val="none"/>
              </w:rPr>
            </w:pPr>
          </w:p>
        </w:tc>
      </w:tr>
    </w:tbl>
    <w:p w14:paraId="7A2DF955" w14:textId="0912F7E2" w:rsidR="00013B7B" w:rsidRDefault="000B0CC9" w:rsidP="000B0CC9">
      <w:pPr>
        <w:rPr>
          <w:rFonts w:ascii="Times New Roman" w:eastAsia="Times New Roman" w:hAnsi="Times New Roman" w:cs="Times New Roman"/>
          <w:color w:val="000000"/>
          <w:kern w:val="0"/>
          <w:sz w:val="20"/>
          <w:szCs w:val="20"/>
          <w14:ligatures w14:val="none"/>
        </w:rPr>
      </w:pPr>
      <w:r w:rsidRPr="000B0CC9">
        <w:rPr>
          <w:rFonts w:ascii="Times New Roman" w:eastAsia="Times New Roman" w:hAnsi="Times New Roman" w:cs="Times New Roman"/>
          <w:color w:val="000000"/>
          <w:kern w:val="0"/>
          <w:sz w:val="20"/>
          <w:szCs w:val="20"/>
          <w14:ligatures w14:val="none"/>
        </w:rPr>
        <w:t>The following table summarizes the pre-tax distribution of total net repositioning and other charges by classification in the Consolidated Statement of Operations:</w:t>
      </w:r>
    </w:p>
    <w:p w14:paraId="2347CB12"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 xml:space="preserve">The following table summarizes the pre-tax amount of total net repositioning and other charges by reportable business segment. These amounts are excluded from segment profit as described in Note </w:t>
      </w:r>
      <w:proofErr w:type="gramStart"/>
      <w:r w:rsidRPr="00111B31">
        <w:rPr>
          <w:rFonts w:ascii="Times New Roman" w:eastAsia="Times New Roman" w:hAnsi="Times New Roman" w:cs="Times New Roman"/>
          <w:color w:val="000000"/>
          <w:kern w:val="0"/>
          <w:sz w:val="20"/>
          <w:szCs w:val="20"/>
          <w14:ligatures w14:val="none"/>
        </w:rPr>
        <w:t>22 Segment</w:t>
      </w:r>
      <w:proofErr w:type="gramEnd"/>
      <w:r w:rsidRPr="00111B31">
        <w:rPr>
          <w:rFonts w:ascii="Times New Roman" w:eastAsia="Times New Roman" w:hAnsi="Times New Roman" w:cs="Times New Roman"/>
          <w:color w:val="000000"/>
          <w:kern w:val="0"/>
          <w:sz w:val="20"/>
          <w:szCs w:val="20"/>
          <w14:ligatures w14:val="none"/>
        </w:rPr>
        <w:t xml:space="preserve"> Financial Data:</w:t>
      </w:r>
    </w:p>
    <w:tbl>
      <w:tblPr>
        <w:tblW w:w="0" w:type="auto"/>
        <w:tblCellMar>
          <w:top w:w="15" w:type="dxa"/>
          <w:left w:w="15" w:type="dxa"/>
          <w:bottom w:w="15" w:type="dxa"/>
          <w:right w:w="15" w:type="dxa"/>
        </w:tblCellMar>
        <w:tblLook w:val="04A0" w:firstRow="1" w:lastRow="0" w:firstColumn="1" w:lastColumn="0" w:noHBand="0" w:noVBand="1"/>
      </w:tblPr>
      <w:tblGrid>
        <w:gridCol w:w="82"/>
        <w:gridCol w:w="6397"/>
        <w:gridCol w:w="36"/>
        <w:gridCol w:w="36"/>
        <w:gridCol w:w="131"/>
        <w:gridCol w:w="36"/>
        <w:gridCol w:w="120"/>
        <w:gridCol w:w="624"/>
        <w:gridCol w:w="36"/>
        <w:gridCol w:w="36"/>
        <w:gridCol w:w="131"/>
        <w:gridCol w:w="36"/>
        <w:gridCol w:w="120"/>
        <w:gridCol w:w="572"/>
        <w:gridCol w:w="36"/>
        <w:gridCol w:w="36"/>
        <w:gridCol w:w="131"/>
        <w:gridCol w:w="36"/>
        <w:gridCol w:w="120"/>
        <w:gridCol w:w="572"/>
        <w:gridCol w:w="36"/>
      </w:tblGrid>
      <w:tr w:rsidR="00236721" w:rsidRPr="00111B31" w14:paraId="3522CA53" w14:textId="77777777" w:rsidTr="00236721">
        <w:tc>
          <w:tcPr>
            <w:tcW w:w="82" w:type="dxa"/>
            <w:vAlign w:val="center"/>
            <w:hideMark/>
          </w:tcPr>
          <w:p w14:paraId="14463E32"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6397" w:type="dxa"/>
            <w:vAlign w:val="center"/>
            <w:hideMark/>
          </w:tcPr>
          <w:p w14:paraId="65CCB0AB"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36" w:type="dxa"/>
            <w:vAlign w:val="center"/>
            <w:hideMark/>
          </w:tcPr>
          <w:p w14:paraId="78A28C46"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36" w:type="dxa"/>
            <w:vAlign w:val="center"/>
            <w:hideMark/>
          </w:tcPr>
          <w:p w14:paraId="0EEC58D0"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131" w:type="dxa"/>
            <w:vAlign w:val="center"/>
            <w:hideMark/>
          </w:tcPr>
          <w:p w14:paraId="1C17CEF3"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36" w:type="dxa"/>
            <w:vAlign w:val="center"/>
            <w:hideMark/>
          </w:tcPr>
          <w:p w14:paraId="586AFA45"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120" w:type="dxa"/>
            <w:vAlign w:val="center"/>
            <w:hideMark/>
          </w:tcPr>
          <w:p w14:paraId="1B101989"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624" w:type="dxa"/>
            <w:vAlign w:val="center"/>
            <w:hideMark/>
          </w:tcPr>
          <w:p w14:paraId="53B068E5"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36" w:type="dxa"/>
            <w:vAlign w:val="center"/>
            <w:hideMark/>
          </w:tcPr>
          <w:p w14:paraId="31B50803"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36" w:type="dxa"/>
            <w:vAlign w:val="center"/>
            <w:hideMark/>
          </w:tcPr>
          <w:p w14:paraId="0901275F"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131" w:type="dxa"/>
            <w:vAlign w:val="center"/>
            <w:hideMark/>
          </w:tcPr>
          <w:p w14:paraId="0C50178B"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36" w:type="dxa"/>
            <w:vAlign w:val="center"/>
            <w:hideMark/>
          </w:tcPr>
          <w:p w14:paraId="77A3F387"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120" w:type="dxa"/>
            <w:vAlign w:val="center"/>
            <w:hideMark/>
          </w:tcPr>
          <w:p w14:paraId="67C27F8C"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572" w:type="dxa"/>
            <w:vAlign w:val="center"/>
            <w:hideMark/>
          </w:tcPr>
          <w:p w14:paraId="2BA4014A"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36" w:type="dxa"/>
            <w:vAlign w:val="center"/>
            <w:hideMark/>
          </w:tcPr>
          <w:p w14:paraId="4DD24F25"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36" w:type="dxa"/>
            <w:vAlign w:val="center"/>
            <w:hideMark/>
          </w:tcPr>
          <w:p w14:paraId="1833216D"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131" w:type="dxa"/>
            <w:vAlign w:val="center"/>
            <w:hideMark/>
          </w:tcPr>
          <w:p w14:paraId="7C96040C"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36" w:type="dxa"/>
            <w:vAlign w:val="center"/>
            <w:hideMark/>
          </w:tcPr>
          <w:p w14:paraId="22263C11"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120" w:type="dxa"/>
            <w:vAlign w:val="center"/>
            <w:hideMark/>
          </w:tcPr>
          <w:p w14:paraId="2FDB2DD2"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572" w:type="dxa"/>
            <w:vAlign w:val="center"/>
            <w:hideMark/>
          </w:tcPr>
          <w:p w14:paraId="06799C5F"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36" w:type="dxa"/>
            <w:vAlign w:val="center"/>
            <w:hideMark/>
          </w:tcPr>
          <w:p w14:paraId="02709C24"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r>
      <w:tr w:rsidR="00111B31" w:rsidRPr="00111B31" w14:paraId="33DA9A49" w14:textId="77777777" w:rsidTr="00111B31">
        <w:trPr>
          <w:trHeight w:val="280"/>
        </w:trPr>
        <w:tc>
          <w:tcPr>
            <w:tcW w:w="0" w:type="auto"/>
            <w:gridSpan w:val="3"/>
            <w:vMerge w:val="restart"/>
            <w:tcMar>
              <w:top w:w="30" w:type="dxa"/>
              <w:left w:w="20" w:type="dxa"/>
              <w:bottom w:w="30" w:type="dxa"/>
              <w:right w:w="20" w:type="dxa"/>
            </w:tcMar>
            <w:vAlign w:val="bottom"/>
            <w:hideMark/>
          </w:tcPr>
          <w:p w14:paraId="12B8A34E"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 </w:t>
            </w:r>
          </w:p>
        </w:tc>
        <w:tc>
          <w:tcPr>
            <w:tcW w:w="0" w:type="auto"/>
            <w:gridSpan w:val="18"/>
            <w:tcBorders>
              <w:bottom w:val="single" w:sz="4" w:space="0" w:color="D7282F"/>
            </w:tcBorders>
            <w:tcMar>
              <w:top w:w="30" w:type="dxa"/>
              <w:left w:w="20" w:type="dxa"/>
              <w:bottom w:w="30" w:type="dxa"/>
              <w:right w:w="20" w:type="dxa"/>
            </w:tcMar>
            <w:vAlign w:val="bottom"/>
            <w:hideMark/>
          </w:tcPr>
          <w:p w14:paraId="505DA6F3"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Years Ended December 31,</w:t>
            </w:r>
          </w:p>
        </w:tc>
      </w:tr>
      <w:tr w:rsidR="00111B31" w:rsidRPr="00111B31" w14:paraId="23F49F74" w14:textId="77777777" w:rsidTr="00111B31">
        <w:trPr>
          <w:trHeight w:val="280"/>
        </w:trPr>
        <w:tc>
          <w:tcPr>
            <w:tcW w:w="0" w:type="auto"/>
            <w:gridSpan w:val="3"/>
            <w:vMerge/>
            <w:vAlign w:val="center"/>
            <w:hideMark/>
          </w:tcPr>
          <w:p w14:paraId="645DAC79"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6"/>
            <w:tcBorders>
              <w:top w:val="single" w:sz="4" w:space="0" w:color="D7282F"/>
            </w:tcBorders>
            <w:tcMar>
              <w:top w:w="30" w:type="dxa"/>
              <w:left w:w="20" w:type="dxa"/>
              <w:bottom w:w="30" w:type="dxa"/>
              <w:right w:w="20" w:type="dxa"/>
            </w:tcMar>
            <w:vAlign w:val="bottom"/>
            <w:hideMark/>
          </w:tcPr>
          <w:p w14:paraId="78AE8282"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2022</w:t>
            </w:r>
          </w:p>
        </w:tc>
        <w:tc>
          <w:tcPr>
            <w:tcW w:w="0" w:type="auto"/>
            <w:gridSpan w:val="6"/>
            <w:tcBorders>
              <w:top w:val="single" w:sz="4" w:space="0" w:color="D7282F"/>
            </w:tcBorders>
            <w:tcMar>
              <w:top w:w="30" w:type="dxa"/>
              <w:left w:w="20" w:type="dxa"/>
              <w:bottom w:w="30" w:type="dxa"/>
              <w:right w:w="20" w:type="dxa"/>
            </w:tcMar>
            <w:vAlign w:val="bottom"/>
            <w:hideMark/>
          </w:tcPr>
          <w:p w14:paraId="59D1AC49"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2021</w:t>
            </w:r>
          </w:p>
        </w:tc>
        <w:tc>
          <w:tcPr>
            <w:tcW w:w="0" w:type="auto"/>
            <w:gridSpan w:val="6"/>
            <w:tcBorders>
              <w:top w:val="single" w:sz="4" w:space="0" w:color="D7282F"/>
            </w:tcBorders>
            <w:tcMar>
              <w:top w:w="30" w:type="dxa"/>
              <w:left w:w="20" w:type="dxa"/>
              <w:bottom w:w="30" w:type="dxa"/>
              <w:right w:w="20" w:type="dxa"/>
            </w:tcMar>
            <w:vAlign w:val="bottom"/>
            <w:hideMark/>
          </w:tcPr>
          <w:p w14:paraId="5BCB5E7C"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2020</w:t>
            </w:r>
          </w:p>
        </w:tc>
      </w:tr>
      <w:tr w:rsidR="00111B31" w:rsidRPr="00111B31" w14:paraId="48B9D5DD" w14:textId="77777777" w:rsidTr="00111B31">
        <w:tc>
          <w:tcPr>
            <w:tcW w:w="0" w:type="auto"/>
            <w:gridSpan w:val="3"/>
            <w:tcBorders>
              <w:top w:val="single" w:sz="4" w:space="0" w:color="D7282F"/>
            </w:tcBorders>
            <w:tcMar>
              <w:top w:w="30" w:type="dxa"/>
              <w:left w:w="20" w:type="dxa"/>
              <w:bottom w:w="30" w:type="dxa"/>
              <w:right w:w="20" w:type="dxa"/>
            </w:tcMar>
            <w:vAlign w:val="bottom"/>
            <w:hideMark/>
          </w:tcPr>
          <w:p w14:paraId="7A95E7E6"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Aerospace</w:t>
            </w:r>
          </w:p>
        </w:tc>
        <w:tc>
          <w:tcPr>
            <w:tcW w:w="0" w:type="auto"/>
            <w:gridSpan w:val="3"/>
            <w:tcBorders>
              <w:top w:val="single" w:sz="4" w:space="0" w:color="D7282F"/>
            </w:tcBorders>
            <w:tcMar>
              <w:top w:w="0" w:type="dxa"/>
              <w:left w:w="20" w:type="dxa"/>
              <w:bottom w:w="0" w:type="dxa"/>
              <w:right w:w="20" w:type="dxa"/>
            </w:tcMar>
            <w:vAlign w:val="center"/>
            <w:hideMark/>
          </w:tcPr>
          <w:p w14:paraId="63EE5CB0"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tcMar>
              <w:top w:w="30" w:type="dxa"/>
              <w:left w:w="20" w:type="dxa"/>
              <w:bottom w:w="30" w:type="dxa"/>
              <w:right w:w="0" w:type="dxa"/>
            </w:tcMar>
            <w:vAlign w:val="bottom"/>
            <w:hideMark/>
          </w:tcPr>
          <w:p w14:paraId="4A66A8C6"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w:t>
            </w:r>
          </w:p>
        </w:tc>
        <w:tc>
          <w:tcPr>
            <w:tcW w:w="0" w:type="auto"/>
            <w:tcBorders>
              <w:top w:val="single" w:sz="4" w:space="0" w:color="D7282F"/>
            </w:tcBorders>
            <w:tcMar>
              <w:top w:w="30" w:type="dxa"/>
              <w:left w:w="0" w:type="dxa"/>
              <w:bottom w:w="30" w:type="dxa"/>
              <w:right w:w="0" w:type="dxa"/>
            </w:tcMar>
            <w:vAlign w:val="bottom"/>
            <w:hideMark/>
          </w:tcPr>
          <w:p w14:paraId="5F658FCA"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41 </w:t>
            </w:r>
          </w:p>
        </w:tc>
        <w:tc>
          <w:tcPr>
            <w:tcW w:w="0" w:type="auto"/>
            <w:tcBorders>
              <w:top w:val="single" w:sz="4" w:space="0" w:color="D7282F"/>
            </w:tcBorders>
            <w:tcMar>
              <w:top w:w="30" w:type="dxa"/>
              <w:left w:w="0" w:type="dxa"/>
              <w:bottom w:w="30" w:type="dxa"/>
              <w:right w:w="20" w:type="dxa"/>
            </w:tcMar>
            <w:vAlign w:val="bottom"/>
            <w:hideMark/>
          </w:tcPr>
          <w:p w14:paraId="564A2CBF"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4" w:space="0" w:color="D7282F"/>
            </w:tcBorders>
            <w:tcMar>
              <w:top w:w="0" w:type="dxa"/>
              <w:left w:w="20" w:type="dxa"/>
              <w:bottom w:w="0" w:type="dxa"/>
              <w:right w:w="20" w:type="dxa"/>
            </w:tcMar>
            <w:vAlign w:val="center"/>
            <w:hideMark/>
          </w:tcPr>
          <w:p w14:paraId="76A37898"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tcMar>
              <w:top w:w="30" w:type="dxa"/>
              <w:left w:w="20" w:type="dxa"/>
              <w:bottom w:w="30" w:type="dxa"/>
              <w:right w:w="0" w:type="dxa"/>
            </w:tcMar>
            <w:vAlign w:val="bottom"/>
            <w:hideMark/>
          </w:tcPr>
          <w:p w14:paraId="78565DEB"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w:t>
            </w:r>
          </w:p>
        </w:tc>
        <w:tc>
          <w:tcPr>
            <w:tcW w:w="0" w:type="auto"/>
            <w:tcBorders>
              <w:top w:val="single" w:sz="4" w:space="0" w:color="D7282F"/>
            </w:tcBorders>
            <w:tcMar>
              <w:top w:w="30" w:type="dxa"/>
              <w:left w:w="0" w:type="dxa"/>
              <w:bottom w:w="30" w:type="dxa"/>
              <w:right w:w="0" w:type="dxa"/>
            </w:tcMar>
            <w:vAlign w:val="bottom"/>
            <w:hideMark/>
          </w:tcPr>
          <w:p w14:paraId="245E0692"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62 </w:t>
            </w:r>
          </w:p>
        </w:tc>
        <w:tc>
          <w:tcPr>
            <w:tcW w:w="0" w:type="auto"/>
            <w:tcBorders>
              <w:top w:val="single" w:sz="4" w:space="0" w:color="D7282F"/>
            </w:tcBorders>
            <w:tcMar>
              <w:top w:w="30" w:type="dxa"/>
              <w:left w:w="0" w:type="dxa"/>
              <w:bottom w:w="30" w:type="dxa"/>
              <w:right w:w="20" w:type="dxa"/>
            </w:tcMar>
            <w:vAlign w:val="bottom"/>
            <w:hideMark/>
          </w:tcPr>
          <w:p w14:paraId="462ECECE"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4" w:space="0" w:color="D7282F"/>
            </w:tcBorders>
            <w:tcMar>
              <w:top w:w="0" w:type="dxa"/>
              <w:left w:w="20" w:type="dxa"/>
              <w:bottom w:w="0" w:type="dxa"/>
              <w:right w:w="20" w:type="dxa"/>
            </w:tcMar>
            <w:vAlign w:val="center"/>
            <w:hideMark/>
          </w:tcPr>
          <w:p w14:paraId="0CC07E6B"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tcBorders>
            <w:tcMar>
              <w:top w:w="30" w:type="dxa"/>
              <w:left w:w="20" w:type="dxa"/>
              <w:bottom w:w="30" w:type="dxa"/>
              <w:right w:w="0" w:type="dxa"/>
            </w:tcMar>
            <w:vAlign w:val="bottom"/>
            <w:hideMark/>
          </w:tcPr>
          <w:p w14:paraId="4FBE9095"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w:t>
            </w:r>
          </w:p>
        </w:tc>
        <w:tc>
          <w:tcPr>
            <w:tcW w:w="0" w:type="auto"/>
            <w:tcBorders>
              <w:top w:val="single" w:sz="4" w:space="0" w:color="D7282F"/>
            </w:tcBorders>
            <w:tcMar>
              <w:top w:w="30" w:type="dxa"/>
              <w:left w:w="0" w:type="dxa"/>
              <w:bottom w:w="30" w:type="dxa"/>
              <w:right w:w="0" w:type="dxa"/>
            </w:tcMar>
            <w:vAlign w:val="bottom"/>
            <w:hideMark/>
          </w:tcPr>
          <w:p w14:paraId="5CBD896E"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157 </w:t>
            </w:r>
          </w:p>
        </w:tc>
        <w:tc>
          <w:tcPr>
            <w:tcW w:w="0" w:type="auto"/>
            <w:tcBorders>
              <w:top w:val="single" w:sz="4" w:space="0" w:color="D7282F"/>
            </w:tcBorders>
            <w:tcMar>
              <w:top w:w="30" w:type="dxa"/>
              <w:left w:w="0" w:type="dxa"/>
              <w:bottom w:w="30" w:type="dxa"/>
              <w:right w:w="20" w:type="dxa"/>
            </w:tcMar>
            <w:vAlign w:val="bottom"/>
            <w:hideMark/>
          </w:tcPr>
          <w:p w14:paraId="6E4E30FA"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r>
      <w:tr w:rsidR="00111B31" w:rsidRPr="00111B31" w14:paraId="726DFD93" w14:textId="77777777" w:rsidTr="00111B31">
        <w:tc>
          <w:tcPr>
            <w:tcW w:w="0" w:type="auto"/>
            <w:gridSpan w:val="3"/>
            <w:tcBorders>
              <w:top w:val="single" w:sz="2" w:space="0" w:color="888B8D"/>
            </w:tcBorders>
            <w:tcMar>
              <w:top w:w="30" w:type="dxa"/>
              <w:left w:w="20" w:type="dxa"/>
              <w:bottom w:w="30" w:type="dxa"/>
              <w:right w:w="20" w:type="dxa"/>
            </w:tcMar>
            <w:vAlign w:val="bottom"/>
            <w:hideMark/>
          </w:tcPr>
          <w:p w14:paraId="1C4E609F"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Honeywell Building Technologies</w:t>
            </w:r>
          </w:p>
        </w:tc>
        <w:tc>
          <w:tcPr>
            <w:tcW w:w="0" w:type="auto"/>
            <w:gridSpan w:val="3"/>
            <w:tcBorders>
              <w:top w:val="single" w:sz="2" w:space="0" w:color="888B8D"/>
            </w:tcBorders>
            <w:tcMar>
              <w:top w:w="0" w:type="dxa"/>
              <w:left w:w="20" w:type="dxa"/>
              <w:bottom w:w="0" w:type="dxa"/>
              <w:right w:w="20" w:type="dxa"/>
            </w:tcMar>
            <w:vAlign w:val="center"/>
            <w:hideMark/>
          </w:tcPr>
          <w:p w14:paraId="05DD655E"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19868411"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63 </w:t>
            </w:r>
          </w:p>
        </w:tc>
        <w:tc>
          <w:tcPr>
            <w:tcW w:w="0" w:type="auto"/>
            <w:tcBorders>
              <w:top w:val="single" w:sz="2" w:space="0" w:color="888B8D"/>
            </w:tcBorders>
            <w:tcMar>
              <w:top w:w="30" w:type="dxa"/>
              <w:left w:w="0" w:type="dxa"/>
              <w:bottom w:w="30" w:type="dxa"/>
              <w:right w:w="20" w:type="dxa"/>
            </w:tcMar>
            <w:vAlign w:val="bottom"/>
            <w:hideMark/>
          </w:tcPr>
          <w:p w14:paraId="58854D80"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2" w:space="0" w:color="888B8D"/>
            </w:tcBorders>
            <w:tcMar>
              <w:top w:w="0" w:type="dxa"/>
              <w:left w:w="20" w:type="dxa"/>
              <w:bottom w:w="0" w:type="dxa"/>
              <w:right w:w="20" w:type="dxa"/>
            </w:tcMar>
            <w:vAlign w:val="center"/>
            <w:hideMark/>
          </w:tcPr>
          <w:p w14:paraId="0CFB12BA"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170A1A47"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13 </w:t>
            </w:r>
          </w:p>
        </w:tc>
        <w:tc>
          <w:tcPr>
            <w:tcW w:w="0" w:type="auto"/>
            <w:tcBorders>
              <w:top w:val="single" w:sz="2" w:space="0" w:color="888B8D"/>
            </w:tcBorders>
            <w:tcMar>
              <w:top w:w="30" w:type="dxa"/>
              <w:left w:w="0" w:type="dxa"/>
              <w:bottom w:w="30" w:type="dxa"/>
              <w:right w:w="20" w:type="dxa"/>
            </w:tcMar>
            <w:vAlign w:val="bottom"/>
            <w:hideMark/>
          </w:tcPr>
          <w:p w14:paraId="799ECBD0"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2" w:space="0" w:color="888B8D"/>
            </w:tcBorders>
            <w:tcMar>
              <w:top w:w="0" w:type="dxa"/>
              <w:left w:w="20" w:type="dxa"/>
              <w:bottom w:w="0" w:type="dxa"/>
              <w:right w:w="20" w:type="dxa"/>
            </w:tcMar>
            <w:vAlign w:val="center"/>
            <w:hideMark/>
          </w:tcPr>
          <w:p w14:paraId="5BFDE957"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36ED9555"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100 </w:t>
            </w:r>
          </w:p>
        </w:tc>
        <w:tc>
          <w:tcPr>
            <w:tcW w:w="0" w:type="auto"/>
            <w:tcBorders>
              <w:top w:val="single" w:sz="2" w:space="0" w:color="888B8D"/>
            </w:tcBorders>
            <w:tcMar>
              <w:top w:w="30" w:type="dxa"/>
              <w:left w:w="0" w:type="dxa"/>
              <w:bottom w:w="30" w:type="dxa"/>
              <w:right w:w="20" w:type="dxa"/>
            </w:tcMar>
            <w:vAlign w:val="bottom"/>
            <w:hideMark/>
          </w:tcPr>
          <w:p w14:paraId="5386B8D7"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r>
      <w:tr w:rsidR="00111B31" w:rsidRPr="00111B31" w14:paraId="5F0B3BBE" w14:textId="77777777" w:rsidTr="00111B31">
        <w:tc>
          <w:tcPr>
            <w:tcW w:w="0" w:type="auto"/>
            <w:gridSpan w:val="3"/>
            <w:tcBorders>
              <w:top w:val="single" w:sz="2" w:space="0" w:color="888B8D"/>
            </w:tcBorders>
            <w:tcMar>
              <w:top w:w="30" w:type="dxa"/>
              <w:left w:w="20" w:type="dxa"/>
              <w:bottom w:w="30" w:type="dxa"/>
              <w:right w:w="20" w:type="dxa"/>
            </w:tcMar>
            <w:vAlign w:val="bottom"/>
            <w:hideMark/>
          </w:tcPr>
          <w:p w14:paraId="00A5D8B5"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Performance Materials and Technologies</w:t>
            </w:r>
          </w:p>
        </w:tc>
        <w:tc>
          <w:tcPr>
            <w:tcW w:w="0" w:type="auto"/>
            <w:gridSpan w:val="3"/>
            <w:tcBorders>
              <w:top w:val="single" w:sz="2" w:space="0" w:color="888B8D"/>
            </w:tcBorders>
            <w:tcMar>
              <w:top w:w="0" w:type="dxa"/>
              <w:left w:w="20" w:type="dxa"/>
              <w:bottom w:w="0" w:type="dxa"/>
              <w:right w:w="20" w:type="dxa"/>
            </w:tcMar>
            <w:vAlign w:val="center"/>
            <w:hideMark/>
          </w:tcPr>
          <w:p w14:paraId="7577453C"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7BA7F273"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332 </w:t>
            </w:r>
          </w:p>
        </w:tc>
        <w:tc>
          <w:tcPr>
            <w:tcW w:w="0" w:type="auto"/>
            <w:tcBorders>
              <w:top w:val="single" w:sz="2" w:space="0" w:color="888B8D"/>
            </w:tcBorders>
            <w:tcMar>
              <w:top w:w="30" w:type="dxa"/>
              <w:left w:w="0" w:type="dxa"/>
              <w:bottom w:w="30" w:type="dxa"/>
              <w:right w:w="20" w:type="dxa"/>
            </w:tcMar>
            <w:vAlign w:val="bottom"/>
            <w:hideMark/>
          </w:tcPr>
          <w:p w14:paraId="750D217B"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2" w:space="0" w:color="888B8D"/>
            </w:tcBorders>
            <w:tcMar>
              <w:top w:w="0" w:type="dxa"/>
              <w:left w:w="20" w:type="dxa"/>
              <w:bottom w:w="0" w:type="dxa"/>
              <w:right w:w="20" w:type="dxa"/>
            </w:tcMar>
            <w:vAlign w:val="center"/>
            <w:hideMark/>
          </w:tcPr>
          <w:p w14:paraId="13CA67B1"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56F8BC74"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24 </w:t>
            </w:r>
          </w:p>
        </w:tc>
        <w:tc>
          <w:tcPr>
            <w:tcW w:w="0" w:type="auto"/>
            <w:tcBorders>
              <w:top w:val="single" w:sz="2" w:space="0" w:color="888B8D"/>
            </w:tcBorders>
            <w:tcMar>
              <w:top w:w="30" w:type="dxa"/>
              <w:left w:w="0" w:type="dxa"/>
              <w:bottom w:w="30" w:type="dxa"/>
              <w:right w:w="20" w:type="dxa"/>
            </w:tcMar>
            <w:vAlign w:val="bottom"/>
            <w:hideMark/>
          </w:tcPr>
          <w:p w14:paraId="1F628F1A"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2" w:space="0" w:color="888B8D"/>
            </w:tcBorders>
            <w:tcMar>
              <w:top w:w="0" w:type="dxa"/>
              <w:left w:w="20" w:type="dxa"/>
              <w:bottom w:w="0" w:type="dxa"/>
              <w:right w:w="20" w:type="dxa"/>
            </w:tcMar>
            <w:vAlign w:val="center"/>
            <w:hideMark/>
          </w:tcPr>
          <w:p w14:paraId="23188D92"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7FFBEB8F"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167 </w:t>
            </w:r>
          </w:p>
        </w:tc>
        <w:tc>
          <w:tcPr>
            <w:tcW w:w="0" w:type="auto"/>
            <w:tcBorders>
              <w:top w:val="single" w:sz="2" w:space="0" w:color="888B8D"/>
            </w:tcBorders>
            <w:tcMar>
              <w:top w:w="30" w:type="dxa"/>
              <w:left w:w="0" w:type="dxa"/>
              <w:bottom w:w="30" w:type="dxa"/>
              <w:right w:w="20" w:type="dxa"/>
            </w:tcMar>
            <w:vAlign w:val="bottom"/>
            <w:hideMark/>
          </w:tcPr>
          <w:p w14:paraId="7E88BEC3"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r>
      <w:tr w:rsidR="00111B31" w:rsidRPr="00111B31" w14:paraId="469C6FFD" w14:textId="77777777" w:rsidTr="00111B31">
        <w:tc>
          <w:tcPr>
            <w:tcW w:w="0" w:type="auto"/>
            <w:gridSpan w:val="3"/>
            <w:tcBorders>
              <w:top w:val="single" w:sz="2" w:space="0" w:color="888B8D"/>
            </w:tcBorders>
            <w:tcMar>
              <w:top w:w="30" w:type="dxa"/>
              <w:left w:w="20" w:type="dxa"/>
              <w:bottom w:w="30" w:type="dxa"/>
              <w:right w:w="20" w:type="dxa"/>
            </w:tcMar>
            <w:vAlign w:val="bottom"/>
            <w:hideMark/>
          </w:tcPr>
          <w:p w14:paraId="4CFFE06F"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Safety and Productivity Solutions</w:t>
            </w:r>
          </w:p>
        </w:tc>
        <w:tc>
          <w:tcPr>
            <w:tcW w:w="0" w:type="auto"/>
            <w:gridSpan w:val="3"/>
            <w:tcBorders>
              <w:top w:val="single" w:sz="2" w:space="0" w:color="888B8D"/>
            </w:tcBorders>
            <w:tcMar>
              <w:top w:w="0" w:type="dxa"/>
              <w:left w:w="20" w:type="dxa"/>
              <w:bottom w:w="0" w:type="dxa"/>
              <w:right w:w="20" w:type="dxa"/>
            </w:tcMar>
            <w:vAlign w:val="center"/>
            <w:hideMark/>
          </w:tcPr>
          <w:p w14:paraId="0F51D832"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51DFAFC8"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188 </w:t>
            </w:r>
          </w:p>
        </w:tc>
        <w:tc>
          <w:tcPr>
            <w:tcW w:w="0" w:type="auto"/>
            <w:tcBorders>
              <w:top w:val="single" w:sz="2" w:space="0" w:color="888B8D"/>
            </w:tcBorders>
            <w:tcMar>
              <w:top w:w="30" w:type="dxa"/>
              <w:left w:w="0" w:type="dxa"/>
              <w:bottom w:w="30" w:type="dxa"/>
              <w:right w:w="20" w:type="dxa"/>
            </w:tcMar>
            <w:vAlign w:val="bottom"/>
            <w:hideMark/>
          </w:tcPr>
          <w:p w14:paraId="0D677FA6"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2" w:space="0" w:color="888B8D"/>
            </w:tcBorders>
            <w:tcMar>
              <w:top w:w="0" w:type="dxa"/>
              <w:left w:w="20" w:type="dxa"/>
              <w:bottom w:w="0" w:type="dxa"/>
              <w:right w:w="20" w:type="dxa"/>
            </w:tcMar>
            <w:vAlign w:val="center"/>
            <w:hideMark/>
          </w:tcPr>
          <w:p w14:paraId="5698BDAC"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3CB15C6E"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268 </w:t>
            </w:r>
          </w:p>
        </w:tc>
        <w:tc>
          <w:tcPr>
            <w:tcW w:w="0" w:type="auto"/>
            <w:tcBorders>
              <w:top w:val="single" w:sz="2" w:space="0" w:color="888B8D"/>
            </w:tcBorders>
            <w:tcMar>
              <w:top w:w="30" w:type="dxa"/>
              <w:left w:w="0" w:type="dxa"/>
              <w:bottom w:w="30" w:type="dxa"/>
              <w:right w:w="20" w:type="dxa"/>
            </w:tcMar>
            <w:vAlign w:val="bottom"/>
            <w:hideMark/>
          </w:tcPr>
          <w:p w14:paraId="7B33C5D8"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2" w:space="0" w:color="888B8D"/>
            </w:tcBorders>
            <w:tcMar>
              <w:top w:w="0" w:type="dxa"/>
              <w:left w:w="20" w:type="dxa"/>
              <w:bottom w:w="0" w:type="dxa"/>
              <w:right w:w="20" w:type="dxa"/>
            </w:tcMar>
            <w:vAlign w:val="center"/>
            <w:hideMark/>
          </w:tcPr>
          <w:p w14:paraId="0C39E02A"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235965EE"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41 </w:t>
            </w:r>
          </w:p>
        </w:tc>
        <w:tc>
          <w:tcPr>
            <w:tcW w:w="0" w:type="auto"/>
            <w:tcBorders>
              <w:top w:val="single" w:sz="2" w:space="0" w:color="888B8D"/>
            </w:tcBorders>
            <w:tcMar>
              <w:top w:w="30" w:type="dxa"/>
              <w:left w:w="0" w:type="dxa"/>
              <w:bottom w:w="30" w:type="dxa"/>
              <w:right w:w="20" w:type="dxa"/>
            </w:tcMar>
            <w:vAlign w:val="bottom"/>
            <w:hideMark/>
          </w:tcPr>
          <w:p w14:paraId="37A8178E"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r>
      <w:tr w:rsidR="00111B31" w:rsidRPr="00111B31" w14:paraId="1A988474" w14:textId="77777777" w:rsidTr="00111B31">
        <w:tc>
          <w:tcPr>
            <w:tcW w:w="0" w:type="auto"/>
            <w:gridSpan w:val="3"/>
            <w:tcBorders>
              <w:top w:val="single" w:sz="2" w:space="0" w:color="888B8D"/>
            </w:tcBorders>
            <w:tcMar>
              <w:top w:w="30" w:type="dxa"/>
              <w:left w:w="20" w:type="dxa"/>
              <w:bottom w:w="30" w:type="dxa"/>
              <w:right w:w="20" w:type="dxa"/>
            </w:tcMar>
            <w:vAlign w:val="bottom"/>
            <w:hideMark/>
          </w:tcPr>
          <w:p w14:paraId="7A8108BC"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Corporate and All Other</w:t>
            </w:r>
          </w:p>
        </w:tc>
        <w:tc>
          <w:tcPr>
            <w:tcW w:w="0" w:type="auto"/>
            <w:gridSpan w:val="3"/>
            <w:tcBorders>
              <w:top w:val="single" w:sz="2" w:space="0" w:color="888B8D"/>
            </w:tcBorders>
            <w:tcMar>
              <w:top w:w="0" w:type="dxa"/>
              <w:left w:w="20" w:type="dxa"/>
              <w:bottom w:w="0" w:type="dxa"/>
              <w:right w:w="20" w:type="dxa"/>
            </w:tcMar>
            <w:vAlign w:val="center"/>
            <w:hideMark/>
          </w:tcPr>
          <w:p w14:paraId="43390D9B"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7ECBD024"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642 </w:t>
            </w:r>
          </w:p>
        </w:tc>
        <w:tc>
          <w:tcPr>
            <w:tcW w:w="0" w:type="auto"/>
            <w:tcBorders>
              <w:top w:val="single" w:sz="2" w:space="0" w:color="888B8D"/>
            </w:tcBorders>
            <w:tcMar>
              <w:top w:w="30" w:type="dxa"/>
              <w:left w:w="0" w:type="dxa"/>
              <w:bottom w:w="30" w:type="dxa"/>
              <w:right w:w="20" w:type="dxa"/>
            </w:tcMar>
            <w:vAlign w:val="bottom"/>
            <w:hideMark/>
          </w:tcPr>
          <w:p w14:paraId="6BFCF74D"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2" w:space="0" w:color="888B8D"/>
            </w:tcBorders>
            <w:tcMar>
              <w:top w:w="0" w:type="dxa"/>
              <w:left w:w="20" w:type="dxa"/>
              <w:bottom w:w="0" w:type="dxa"/>
              <w:right w:w="20" w:type="dxa"/>
            </w:tcMar>
            <w:vAlign w:val="center"/>
            <w:hideMark/>
          </w:tcPr>
          <w:p w14:paraId="62A8397C"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6AB23544"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202 </w:t>
            </w:r>
          </w:p>
        </w:tc>
        <w:tc>
          <w:tcPr>
            <w:tcW w:w="0" w:type="auto"/>
            <w:tcBorders>
              <w:top w:val="single" w:sz="2" w:space="0" w:color="888B8D"/>
            </w:tcBorders>
            <w:tcMar>
              <w:top w:w="30" w:type="dxa"/>
              <w:left w:w="0" w:type="dxa"/>
              <w:bottom w:w="30" w:type="dxa"/>
              <w:right w:w="20" w:type="dxa"/>
            </w:tcMar>
            <w:vAlign w:val="bottom"/>
            <w:hideMark/>
          </w:tcPr>
          <w:p w14:paraId="51B26F22"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2" w:space="0" w:color="888B8D"/>
            </w:tcBorders>
            <w:tcMar>
              <w:top w:w="0" w:type="dxa"/>
              <w:left w:w="20" w:type="dxa"/>
              <w:bottom w:w="0" w:type="dxa"/>
              <w:right w:w="20" w:type="dxa"/>
            </w:tcMar>
            <w:vAlign w:val="center"/>
            <w:hideMark/>
          </w:tcPr>
          <w:p w14:paraId="455E47BD"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2"/>
            <w:tcBorders>
              <w:top w:val="single" w:sz="2" w:space="0" w:color="888B8D"/>
            </w:tcBorders>
            <w:tcMar>
              <w:top w:w="30" w:type="dxa"/>
              <w:left w:w="20" w:type="dxa"/>
              <w:bottom w:w="30" w:type="dxa"/>
              <w:right w:w="0" w:type="dxa"/>
            </w:tcMar>
            <w:vAlign w:val="bottom"/>
            <w:hideMark/>
          </w:tcPr>
          <w:p w14:paraId="4CF2F613"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color w:val="000000"/>
                <w:kern w:val="0"/>
                <w:sz w:val="20"/>
                <w:szCs w:val="20"/>
                <w14:ligatures w14:val="none"/>
              </w:rPr>
              <w:t>110 </w:t>
            </w:r>
          </w:p>
        </w:tc>
        <w:tc>
          <w:tcPr>
            <w:tcW w:w="0" w:type="auto"/>
            <w:tcBorders>
              <w:top w:val="single" w:sz="2" w:space="0" w:color="888B8D"/>
            </w:tcBorders>
            <w:tcMar>
              <w:top w:w="30" w:type="dxa"/>
              <w:left w:w="0" w:type="dxa"/>
              <w:bottom w:w="30" w:type="dxa"/>
              <w:right w:w="20" w:type="dxa"/>
            </w:tcMar>
            <w:vAlign w:val="bottom"/>
            <w:hideMark/>
          </w:tcPr>
          <w:p w14:paraId="1FD71DA2"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r>
      <w:tr w:rsidR="00111B31" w:rsidRPr="00111B31" w14:paraId="281EA23C" w14:textId="77777777" w:rsidTr="00111B31">
        <w:tc>
          <w:tcPr>
            <w:tcW w:w="0" w:type="auto"/>
            <w:gridSpan w:val="3"/>
            <w:tcBorders>
              <w:top w:val="single" w:sz="4" w:space="0" w:color="D7282F"/>
              <w:bottom w:val="single" w:sz="4" w:space="0" w:color="D7282F"/>
            </w:tcBorders>
            <w:tcMar>
              <w:top w:w="30" w:type="dxa"/>
              <w:left w:w="20" w:type="dxa"/>
              <w:bottom w:w="30" w:type="dxa"/>
              <w:right w:w="20" w:type="dxa"/>
            </w:tcMar>
            <w:vAlign w:val="bottom"/>
            <w:hideMark/>
          </w:tcPr>
          <w:p w14:paraId="681E1D3F"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 </w:t>
            </w:r>
          </w:p>
        </w:tc>
        <w:tc>
          <w:tcPr>
            <w:tcW w:w="0" w:type="auto"/>
            <w:gridSpan w:val="3"/>
            <w:tcBorders>
              <w:top w:val="single" w:sz="4" w:space="0" w:color="D7282F"/>
              <w:bottom w:val="single" w:sz="4" w:space="0" w:color="D7282F"/>
            </w:tcBorders>
            <w:tcMar>
              <w:top w:w="0" w:type="dxa"/>
              <w:left w:w="20" w:type="dxa"/>
              <w:bottom w:w="0" w:type="dxa"/>
              <w:right w:w="20" w:type="dxa"/>
            </w:tcMar>
            <w:vAlign w:val="center"/>
            <w:hideMark/>
          </w:tcPr>
          <w:p w14:paraId="6654E22F"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bottom w:val="single" w:sz="4" w:space="0" w:color="D7282F"/>
            </w:tcBorders>
            <w:tcMar>
              <w:top w:w="30" w:type="dxa"/>
              <w:left w:w="20" w:type="dxa"/>
              <w:bottom w:w="30" w:type="dxa"/>
              <w:right w:w="0" w:type="dxa"/>
            </w:tcMar>
            <w:vAlign w:val="bottom"/>
            <w:hideMark/>
          </w:tcPr>
          <w:p w14:paraId="61761F48"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w:t>
            </w:r>
          </w:p>
        </w:tc>
        <w:tc>
          <w:tcPr>
            <w:tcW w:w="0" w:type="auto"/>
            <w:tcBorders>
              <w:top w:val="single" w:sz="4" w:space="0" w:color="D7282F"/>
              <w:bottom w:val="single" w:sz="4" w:space="0" w:color="D7282F"/>
            </w:tcBorders>
            <w:tcMar>
              <w:top w:w="30" w:type="dxa"/>
              <w:left w:w="0" w:type="dxa"/>
              <w:bottom w:w="30" w:type="dxa"/>
              <w:right w:w="0" w:type="dxa"/>
            </w:tcMar>
            <w:vAlign w:val="bottom"/>
            <w:hideMark/>
          </w:tcPr>
          <w:p w14:paraId="0B9AF0D0"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1,266</w:t>
            </w:r>
            <w:r w:rsidRPr="00111B31">
              <w:rPr>
                <w:rFonts w:ascii="Times New Roman" w:eastAsia="Times New Roman" w:hAnsi="Times New Roman" w:cs="Times New Roman"/>
                <w:color w:val="000000"/>
                <w:kern w:val="0"/>
                <w:sz w:val="20"/>
                <w:szCs w:val="20"/>
                <w14:ligatures w14:val="none"/>
              </w:rPr>
              <w:t> </w:t>
            </w:r>
          </w:p>
        </w:tc>
        <w:tc>
          <w:tcPr>
            <w:tcW w:w="0" w:type="auto"/>
            <w:tcBorders>
              <w:top w:val="single" w:sz="4" w:space="0" w:color="D7282F"/>
              <w:bottom w:val="single" w:sz="4" w:space="0" w:color="D7282F"/>
            </w:tcBorders>
            <w:tcMar>
              <w:top w:w="30" w:type="dxa"/>
              <w:left w:w="0" w:type="dxa"/>
              <w:bottom w:w="30" w:type="dxa"/>
              <w:right w:w="20" w:type="dxa"/>
            </w:tcMar>
            <w:vAlign w:val="bottom"/>
            <w:hideMark/>
          </w:tcPr>
          <w:p w14:paraId="5215255E"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4" w:space="0" w:color="D7282F"/>
              <w:bottom w:val="single" w:sz="4" w:space="0" w:color="D7282F"/>
            </w:tcBorders>
            <w:tcMar>
              <w:top w:w="0" w:type="dxa"/>
              <w:left w:w="20" w:type="dxa"/>
              <w:bottom w:w="0" w:type="dxa"/>
              <w:right w:w="20" w:type="dxa"/>
            </w:tcMar>
            <w:vAlign w:val="center"/>
            <w:hideMark/>
          </w:tcPr>
          <w:p w14:paraId="10475DC5"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bottom w:val="single" w:sz="4" w:space="0" w:color="D7282F"/>
            </w:tcBorders>
            <w:tcMar>
              <w:top w:w="30" w:type="dxa"/>
              <w:left w:w="20" w:type="dxa"/>
              <w:bottom w:w="30" w:type="dxa"/>
              <w:right w:w="0" w:type="dxa"/>
            </w:tcMar>
            <w:vAlign w:val="bottom"/>
            <w:hideMark/>
          </w:tcPr>
          <w:p w14:paraId="1CE50125"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w:t>
            </w:r>
          </w:p>
        </w:tc>
        <w:tc>
          <w:tcPr>
            <w:tcW w:w="0" w:type="auto"/>
            <w:tcBorders>
              <w:top w:val="single" w:sz="4" w:space="0" w:color="D7282F"/>
              <w:bottom w:val="single" w:sz="4" w:space="0" w:color="D7282F"/>
            </w:tcBorders>
            <w:tcMar>
              <w:top w:w="30" w:type="dxa"/>
              <w:left w:w="0" w:type="dxa"/>
              <w:bottom w:w="30" w:type="dxa"/>
              <w:right w:w="0" w:type="dxa"/>
            </w:tcMar>
            <w:vAlign w:val="bottom"/>
            <w:hideMark/>
          </w:tcPr>
          <w:p w14:paraId="1869B339"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569</w:t>
            </w:r>
            <w:r w:rsidRPr="00111B31">
              <w:rPr>
                <w:rFonts w:ascii="Times New Roman" w:eastAsia="Times New Roman" w:hAnsi="Times New Roman" w:cs="Times New Roman"/>
                <w:color w:val="000000"/>
                <w:kern w:val="0"/>
                <w:sz w:val="20"/>
                <w:szCs w:val="20"/>
                <w14:ligatures w14:val="none"/>
              </w:rPr>
              <w:t> </w:t>
            </w:r>
          </w:p>
        </w:tc>
        <w:tc>
          <w:tcPr>
            <w:tcW w:w="0" w:type="auto"/>
            <w:tcBorders>
              <w:top w:val="single" w:sz="4" w:space="0" w:color="D7282F"/>
              <w:bottom w:val="single" w:sz="4" w:space="0" w:color="D7282F"/>
            </w:tcBorders>
            <w:tcMar>
              <w:top w:w="30" w:type="dxa"/>
              <w:left w:w="0" w:type="dxa"/>
              <w:bottom w:w="30" w:type="dxa"/>
              <w:right w:w="20" w:type="dxa"/>
            </w:tcMar>
            <w:vAlign w:val="bottom"/>
            <w:hideMark/>
          </w:tcPr>
          <w:p w14:paraId="2A0D4FD3"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gridSpan w:val="3"/>
            <w:tcBorders>
              <w:top w:val="single" w:sz="4" w:space="0" w:color="D7282F"/>
              <w:bottom w:val="single" w:sz="4" w:space="0" w:color="D7282F"/>
            </w:tcBorders>
            <w:tcMar>
              <w:top w:w="0" w:type="dxa"/>
              <w:left w:w="20" w:type="dxa"/>
              <w:bottom w:w="0" w:type="dxa"/>
              <w:right w:w="20" w:type="dxa"/>
            </w:tcMar>
            <w:vAlign w:val="center"/>
            <w:hideMark/>
          </w:tcPr>
          <w:p w14:paraId="5BBC1B61"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c>
          <w:tcPr>
            <w:tcW w:w="0" w:type="auto"/>
            <w:tcBorders>
              <w:top w:val="single" w:sz="4" w:space="0" w:color="D7282F"/>
              <w:bottom w:val="single" w:sz="4" w:space="0" w:color="D7282F"/>
            </w:tcBorders>
            <w:tcMar>
              <w:top w:w="30" w:type="dxa"/>
              <w:left w:w="20" w:type="dxa"/>
              <w:bottom w:w="30" w:type="dxa"/>
              <w:right w:w="0" w:type="dxa"/>
            </w:tcMar>
            <w:vAlign w:val="bottom"/>
            <w:hideMark/>
          </w:tcPr>
          <w:p w14:paraId="5A734E40"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w:t>
            </w:r>
          </w:p>
        </w:tc>
        <w:tc>
          <w:tcPr>
            <w:tcW w:w="0" w:type="auto"/>
            <w:tcBorders>
              <w:top w:val="single" w:sz="4" w:space="0" w:color="D7282F"/>
              <w:bottom w:val="single" w:sz="4" w:space="0" w:color="D7282F"/>
            </w:tcBorders>
            <w:tcMar>
              <w:top w:w="30" w:type="dxa"/>
              <w:left w:w="0" w:type="dxa"/>
              <w:bottom w:w="30" w:type="dxa"/>
              <w:right w:w="0" w:type="dxa"/>
            </w:tcMar>
            <w:vAlign w:val="bottom"/>
            <w:hideMark/>
          </w:tcPr>
          <w:p w14:paraId="148DCA50"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r w:rsidRPr="00111B31">
              <w:rPr>
                <w:rFonts w:ascii="Times New Roman" w:eastAsia="Times New Roman" w:hAnsi="Times New Roman" w:cs="Times New Roman"/>
                <w:b/>
                <w:bCs/>
                <w:color w:val="000000"/>
                <w:kern w:val="0"/>
                <w:sz w:val="20"/>
                <w:szCs w:val="20"/>
                <w14:ligatures w14:val="none"/>
              </w:rPr>
              <w:t>575</w:t>
            </w:r>
            <w:r w:rsidRPr="00111B31">
              <w:rPr>
                <w:rFonts w:ascii="Times New Roman" w:eastAsia="Times New Roman" w:hAnsi="Times New Roman" w:cs="Times New Roman"/>
                <w:color w:val="000000"/>
                <w:kern w:val="0"/>
                <w:sz w:val="20"/>
                <w:szCs w:val="20"/>
                <w14:ligatures w14:val="none"/>
              </w:rPr>
              <w:t> </w:t>
            </w:r>
          </w:p>
        </w:tc>
        <w:tc>
          <w:tcPr>
            <w:tcW w:w="0" w:type="auto"/>
            <w:tcBorders>
              <w:top w:val="single" w:sz="4" w:space="0" w:color="D7282F"/>
              <w:bottom w:val="single" w:sz="4" w:space="0" w:color="D7282F"/>
            </w:tcBorders>
            <w:tcMar>
              <w:top w:w="30" w:type="dxa"/>
              <w:left w:w="0" w:type="dxa"/>
              <w:bottom w:w="30" w:type="dxa"/>
              <w:right w:w="20" w:type="dxa"/>
            </w:tcMar>
            <w:vAlign w:val="bottom"/>
            <w:hideMark/>
          </w:tcPr>
          <w:p w14:paraId="1E972978" w14:textId="77777777" w:rsidR="00111B31" w:rsidRPr="00111B31" w:rsidRDefault="00111B31" w:rsidP="00111B31">
            <w:pPr>
              <w:rPr>
                <w:rFonts w:ascii="Times New Roman" w:eastAsia="Times New Roman" w:hAnsi="Times New Roman" w:cs="Times New Roman"/>
                <w:color w:val="000000"/>
                <w:kern w:val="0"/>
                <w:sz w:val="20"/>
                <w:szCs w:val="20"/>
                <w14:ligatures w14:val="none"/>
              </w:rPr>
            </w:pPr>
          </w:p>
        </w:tc>
      </w:tr>
    </w:tbl>
    <w:p w14:paraId="652E5D2B" w14:textId="77777777" w:rsidR="00236721" w:rsidRPr="00236721" w:rsidRDefault="00236721" w:rsidP="00236721">
      <w:pPr>
        <w:rPr>
          <w:rFonts w:ascii="Times New Roman" w:eastAsia="Times New Roman" w:hAnsi="Times New Roman" w:cs="Times New Roman"/>
          <w:color w:val="000000"/>
          <w:kern w:val="0"/>
          <w:sz w:val="20"/>
          <w:szCs w:val="20"/>
          <w14:ligatures w14:val="none"/>
        </w:rPr>
      </w:pPr>
      <w:r w:rsidRPr="00236721">
        <w:rPr>
          <w:rFonts w:ascii="Times New Roman" w:eastAsia="Times New Roman" w:hAnsi="Times New Roman" w:cs="Times New Roman"/>
          <w:b/>
          <w:bCs/>
          <w:color w:val="000000"/>
          <w:kern w:val="0"/>
          <w:sz w:val="20"/>
          <w:szCs w:val="20"/>
          <w14:ligatures w14:val="none"/>
        </w:rPr>
        <w:t>(Dollars in tables in millions, except per share amounts)</w:t>
      </w:r>
    </w:p>
    <w:p w14:paraId="3EB91EE0" w14:textId="77777777" w:rsidR="00236721" w:rsidRPr="00236721" w:rsidRDefault="00236721" w:rsidP="00236721">
      <w:pPr>
        <w:rPr>
          <w:rFonts w:ascii="Times New Roman" w:eastAsia="Times New Roman" w:hAnsi="Times New Roman" w:cs="Times New Roman"/>
          <w:color w:val="000000"/>
          <w:kern w:val="0"/>
          <w:sz w:val="20"/>
          <w:szCs w:val="20"/>
          <w14:ligatures w14:val="none"/>
        </w:rPr>
      </w:pPr>
      <w:r w:rsidRPr="00236721">
        <w:rPr>
          <w:rFonts w:ascii="Times New Roman" w:eastAsia="Times New Roman" w:hAnsi="Times New Roman" w:cs="Times New Roman"/>
          <w:color w:val="000000"/>
          <w:kern w:val="0"/>
          <w:sz w:val="20"/>
          <w:szCs w:val="20"/>
          <w14:ligatures w14:val="none"/>
        </w:rPr>
        <w:t xml:space="preserve">In 2022, the Company recognized repositioning charges totaling $420 million, including severance costs of $122 million related to workforce reductions of 4,345 manufacturing and administrative positions mainly in the Company's Safety and Productivity Solutions reportable business segment. The workforce reductions related to our productivity and ongoing functional transformation initiatives. The repositioning charges included asset impairments of $176 million related to the write-down of certain manufacturing and other equipment, primarily related to closing </w:t>
      </w:r>
      <w:r w:rsidRPr="00236721">
        <w:rPr>
          <w:rFonts w:ascii="Times New Roman" w:eastAsia="Times New Roman" w:hAnsi="Times New Roman" w:cs="Times New Roman"/>
          <w:color w:val="000000"/>
          <w:kern w:val="0"/>
          <w:sz w:val="20"/>
          <w:szCs w:val="20"/>
          <w14:ligatures w14:val="none"/>
        </w:rPr>
        <w:lastRenderedPageBreak/>
        <w:t>and relocating the production of certain respiratory manufacturing from a U.S.-based facility to a non-U.S. facility in the Company's Safety and Productivity Solutions reportable business segment. The repositioning charges included exit costs of $122 million related to current period costs incurred for closure obligations associated with site transitions in the Company's Performance Materials and Technologies and Aerospace reportable business segments. Also, $56 million of previously established reserves, primarily for severance, were returned to income due to higher than expected voluntary exits and adjustments to the scope of previously announced repositioning actions.</w:t>
      </w:r>
    </w:p>
    <w:p w14:paraId="5EE25290" w14:textId="77777777" w:rsidR="00236721" w:rsidRPr="00236721" w:rsidRDefault="00236721" w:rsidP="00236721">
      <w:pPr>
        <w:rPr>
          <w:rFonts w:ascii="Times New Roman" w:eastAsia="Times New Roman" w:hAnsi="Times New Roman" w:cs="Times New Roman"/>
          <w:color w:val="000000"/>
          <w:kern w:val="0"/>
          <w:sz w:val="20"/>
          <w:szCs w:val="20"/>
          <w14:ligatures w14:val="none"/>
        </w:rPr>
      </w:pPr>
      <w:r w:rsidRPr="00236721">
        <w:rPr>
          <w:rFonts w:ascii="Times New Roman" w:eastAsia="Times New Roman" w:hAnsi="Times New Roman" w:cs="Times New Roman"/>
          <w:color w:val="000000"/>
          <w:kern w:val="0"/>
          <w:sz w:val="20"/>
          <w:szCs w:val="20"/>
          <w14:ligatures w14:val="none"/>
        </w:rPr>
        <w:t>In 2021, the Company recognized repositioning charges totaling $331 million, including severance costs of $80 million related to workforce reductions of 6,432 manufacturing and administrative positions mainly in the Company's Safety and Productivity Solutions and Aerospace reportable business segments. The workforce reductions were primarily related to the realignment of a product line in the Company's Safety and Productivity Solutions reportable business segment, site transitions, mainly in the Aerospace reportable business segment, to more cost-effective locations, and the Company's productivity and ongoing functional transformation initiatives. The repositioning charges included asset impairments of $117 million primarily related to the write-down of certain manufacturing and other equipment. The repositioning charges included exit costs of $134 million primarily for current period exit costs incurred for previously approved repositioning projects, closure obligations associated with site transitions, and lease obligations for equipment. Also, $13 million of previously established reserves, primarily for severance, were returned to income due to adjustments to the scope of previously announced repositioning actions.</w:t>
      </w:r>
    </w:p>
    <w:p w14:paraId="2B863A53" w14:textId="77777777" w:rsidR="00236721" w:rsidRPr="00236721" w:rsidRDefault="00236721" w:rsidP="00236721">
      <w:pPr>
        <w:rPr>
          <w:rFonts w:ascii="Times New Roman" w:eastAsia="Times New Roman" w:hAnsi="Times New Roman" w:cs="Times New Roman"/>
          <w:color w:val="000000"/>
          <w:kern w:val="0"/>
          <w:sz w:val="20"/>
          <w:szCs w:val="20"/>
          <w14:ligatures w14:val="none"/>
        </w:rPr>
      </w:pPr>
      <w:r w:rsidRPr="00236721">
        <w:rPr>
          <w:rFonts w:ascii="Times New Roman" w:eastAsia="Times New Roman" w:hAnsi="Times New Roman" w:cs="Times New Roman"/>
          <w:color w:val="000000"/>
          <w:kern w:val="0"/>
          <w:sz w:val="20"/>
          <w:szCs w:val="20"/>
          <w14:ligatures w14:val="none"/>
        </w:rPr>
        <w:t>In 2020, the Company recognized repositioning charges totaling $565 million, including severance costs of $475 million related to workforce reductions of 14,159 manufacturing and administrative positions across the Company's reportable business segments, with a majority of the workforce reductions in the Aerospace and Performance Materials and Technologies reportable business segments. The workforce reductions primarily related to the Company aligning its cost structure with the slowdown in demand for many of its products and services due to the global recession, the Company's productivity and ongoing functional transformation initiatives, and site consolidations and hub strategies. The repositioning charges included exit costs of $69 million primarily related to current period exit costs incurred for previously approved repositioning projects. Also, $47 million of previously established reserves, primarily for severance, were returned to income mainly as a result of higher attrition than anticipated in prior severance actions resulting in lower payments.</w:t>
      </w:r>
    </w:p>
    <w:p w14:paraId="5102F6B5" w14:textId="77777777" w:rsidR="00111B31" w:rsidRPr="00111B31" w:rsidRDefault="00111B31" w:rsidP="000B0CC9">
      <w:pPr>
        <w:rPr>
          <w:rFonts w:ascii="Times New Roman" w:eastAsia="Times New Roman" w:hAnsi="Times New Roman" w:cs="Times New Roman"/>
          <w:color w:val="000000"/>
          <w:kern w:val="0"/>
          <w:sz w:val="20"/>
          <w:szCs w:val="20"/>
          <w14:ligatures w14:val="none"/>
        </w:rPr>
      </w:pPr>
    </w:p>
    <w:sectPr w:rsidR="00111B31" w:rsidRPr="00111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CD"/>
    <w:rsid w:val="00013B7B"/>
    <w:rsid w:val="000417E7"/>
    <w:rsid w:val="00055FF7"/>
    <w:rsid w:val="0006368A"/>
    <w:rsid w:val="00094D50"/>
    <w:rsid w:val="000B0CC9"/>
    <w:rsid w:val="000F2C5E"/>
    <w:rsid w:val="00100A9E"/>
    <w:rsid w:val="00111B31"/>
    <w:rsid w:val="00183007"/>
    <w:rsid w:val="00191EB0"/>
    <w:rsid w:val="001A224B"/>
    <w:rsid w:val="001E221B"/>
    <w:rsid w:val="001F7A3A"/>
    <w:rsid w:val="0021301A"/>
    <w:rsid w:val="00236721"/>
    <w:rsid w:val="00260FDB"/>
    <w:rsid w:val="00270909"/>
    <w:rsid w:val="002725F3"/>
    <w:rsid w:val="002B235A"/>
    <w:rsid w:val="002B5930"/>
    <w:rsid w:val="002C20AD"/>
    <w:rsid w:val="002F43DB"/>
    <w:rsid w:val="00316A34"/>
    <w:rsid w:val="00323AC6"/>
    <w:rsid w:val="0033533B"/>
    <w:rsid w:val="003820D4"/>
    <w:rsid w:val="003B4851"/>
    <w:rsid w:val="003D3E62"/>
    <w:rsid w:val="004046C3"/>
    <w:rsid w:val="00460FD0"/>
    <w:rsid w:val="00490590"/>
    <w:rsid w:val="004B1573"/>
    <w:rsid w:val="004C36DF"/>
    <w:rsid w:val="004D63D0"/>
    <w:rsid w:val="004F1F01"/>
    <w:rsid w:val="00541227"/>
    <w:rsid w:val="00542803"/>
    <w:rsid w:val="005505EC"/>
    <w:rsid w:val="00577F13"/>
    <w:rsid w:val="005864F9"/>
    <w:rsid w:val="005E3D89"/>
    <w:rsid w:val="005E3D8C"/>
    <w:rsid w:val="005E63D3"/>
    <w:rsid w:val="00611821"/>
    <w:rsid w:val="006258C5"/>
    <w:rsid w:val="00662418"/>
    <w:rsid w:val="0069098E"/>
    <w:rsid w:val="006B1E35"/>
    <w:rsid w:val="006C2223"/>
    <w:rsid w:val="00721E64"/>
    <w:rsid w:val="007A1B87"/>
    <w:rsid w:val="007A2C29"/>
    <w:rsid w:val="007B0CA0"/>
    <w:rsid w:val="007B6FAC"/>
    <w:rsid w:val="007C1679"/>
    <w:rsid w:val="008071BA"/>
    <w:rsid w:val="00817DFA"/>
    <w:rsid w:val="00845265"/>
    <w:rsid w:val="0087304A"/>
    <w:rsid w:val="008A625E"/>
    <w:rsid w:val="008C56E5"/>
    <w:rsid w:val="008E38A8"/>
    <w:rsid w:val="00905D76"/>
    <w:rsid w:val="00906782"/>
    <w:rsid w:val="00963B00"/>
    <w:rsid w:val="00984FA3"/>
    <w:rsid w:val="009B75A8"/>
    <w:rsid w:val="009C3D87"/>
    <w:rsid w:val="009E3302"/>
    <w:rsid w:val="009E6F92"/>
    <w:rsid w:val="009F5F7F"/>
    <w:rsid w:val="00A01CB8"/>
    <w:rsid w:val="00A23C44"/>
    <w:rsid w:val="00A24452"/>
    <w:rsid w:val="00A72F7B"/>
    <w:rsid w:val="00A770A8"/>
    <w:rsid w:val="00AB0BD4"/>
    <w:rsid w:val="00AE7278"/>
    <w:rsid w:val="00AF6BE1"/>
    <w:rsid w:val="00B02A64"/>
    <w:rsid w:val="00B542B8"/>
    <w:rsid w:val="00B86229"/>
    <w:rsid w:val="00BC7BAC"/>
    <w:rsid w:val="00BE79F9"/>
    <w:rsid w:val="00BF36A7"/>
    <w:rsid w:val="00C46E0F"/>
    <w:rsid w:val="00C5001D"/>
    <w:rsid w:val="00C71C49"/>
    <w:rsid w:val="00C77795"/>
    <w:rsid w:val="00C85B21"/>
    <w:rsid w:val="00C97746"/>
    <w:rsid w:val="00CA373F"/>
    <w:rsid w:val="00CB3778"/>
    <w:rsid w:val="00D05C1E"/>
    <w:rsid w:val="00D30CCD"/>
    <w:rsid w:val="00D42711"/>
    <w:rsid w:val="00E11720"/>
    <w:rsid w:val="00E2053F"/>
    <w:rsid w:val="00E36779"/>
    <w:rsid w:val="00E503F5"/>
    <w:rsid w:val="00E5268E"/>
    <w:rsid w:val="00E536BF"/>
    <w:rsid w:val="00EA2677"/>
    <w:rsid w:val="00EE2DD0"/>
    <w:rsid w:val="00EF23C8"/>
    <w:rsid w:val="00EF5EC9"/>
    <w:rsid w:val="00F25F23"/>
    <w:rsid w:val="00F73C8A"/>
    <w:rsid w:val="00F847A1"/>
    <w:rsid w:val="00F910A1"/>
    <w:rsid w:val="00FA5CC9"/>
    <w:rsid w:val="00FA6818"/>
    <w:rsid w:val="00FF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1E4F"/>
  <w15:chartTrackingRefBased/>
  <w15:docId w15:val="{C26468F8-3873-4764-B188-998B714D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35A"/>
  </w:style>
  <w:style w:type="paragraph" w:styleId="Heading1">
    <w:name w:val="heading 1"/>
    <w:basedOn w:val="Normal"/>
    <w:next w:val="Normal"/>
    <w:link w:val="Heading1Char"/>
    <w:uiPriority w:val="9"/>
    <w:qFormat/>
    <w:rsid w:val="00D3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CD"/>
    <w:rPr>
      <w:rFonts w:eastAsiaTheme="majorEastAsia" w:cstheme="majorBidi"/>
      <w:color w:val="272727" w:themeColor="text1" w:themeTint="D8"/>
    </w:rPr>
  </w:style>
  <w:style w:type="paragraph" w:styleId="Title">
    <w:name w:val="Title"/>
    <w:basedOn w:val="Normal"/>
    <w:next w:val="Normal"/>
    <w:link w:val="TitleChar"/>
    <w:uiPriority w:val="10"/>
    <w:qFormat/>
    <w:rsid w:val="00D3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CD"/>
    <w:pPr>
      <w:spacing w:before="160"/>
      <w:jc w:val="center"/>
    </w:pPr>
    <w:rPr>
      <w:i/>
      <w:iCs/>
      <w:color w:val="404040" w:themeColor="text1" w:themeTint="BF"/>
    </w:rPr>
  </w:style>
  <w:style w:type="character" w:customStyle="1" w:styleId="QuoteChar">
    <w:name w:val="Quote Char"/>
    <w:basedOn w:val="DefaultParagraphFont"/>
    <w:link w:val="Quote"/>
    <w:uiPriority w:val="29"/>
    <w:rsid w:val="00D30CCD"/>
    <w:rPr>
      <w:i/>
      <w:iCs/>
      <w:color w:val="404040" w:themeColor="text1" w:themeTint="BF"/>
    </w:rPr>
  </w:style>
  <w:style w:type="paragraph" w:styleId="ListParagraph">
    <w:name w:val="List Paragraph"/>
    <w:basedOn w:val="Normal"/>
    <w:uiPriority w:val="34"/>
    <w:qFormat/>
    <w:rsid w:val="00D30CCD"/>
    <w:pPr>
      <w:ind w:left="720"/>
      <w:contextualSpacing/>
    </w:pPr>
  </w:style>
  <w:style w:type="character" w:styleId="IntenseEmphasis">
    <w:name w:val="Intense Emphasis"/>
    <w:basedOn w:val="DefaultParagraphFont"/>
    <w:uiPriority w:val="21"/>
    <w:qFormat/>
    <w:rsid w:val="00D30CCD"/>
    <w:rPr>
      <w:i/>
      <w:iCs/>
      <w:color w:val="0F4761" w:themeColor="accent1" w:themeShade="BF"/>
    </w:rPr>
  </w:style>
  <w:style w:type="paragraph" w:styleId="IntenseQuote">
    <w:name w:val="Intense Quote"/>
    <w:basedOn w:val="Normal"/>
    <w:next w:val="Normal"/>
    <w:link w:val="IntenseQuoteChar"/>
    <w:uiPriority w:val="30"/>
    <w:qFormat/>
    <w:rsid w:val="00D3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CD"/>
    <w:rPr>
      <w:i/>
      <w:iCs/>
      <w:color w:val="0F4761" w:themeColor="accent1" w:themeShade="BF"/>
    </w:rPr>
  </w:style>
  <w:style w:type="character" w:styleId="IntenseReference">
    <w:name w:val="Intense Reference"/>
    <w:basedOn w:val="DefaultParagraphFont"/>
    <w:uiPriority w:val="32"/>
    <w:qFormat/>
    <w:rsid w:val="00D30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371</TotalTime>
  <Pages>2</Pages>
  <Words>729</Words>
  <Characters>4161</Characters>
  <Application>Microsoft Office Word</Application>
  <DocSecurity>0</DocSecurity>
  <Lines>34</Lines>
  <Paragraphs>9</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Tan</dc:creator>
  <cp:keywords/>
  <dc:description/>
  <cp:lastModifiedBy>Bruce Tan</cp:lastModifiedBy>
  <cp:revision>98</cp:revision>
  <dcterms:created xsi:type="dcterms:W3CDTF">2025-09-26T22:30:00Z</dcterms:created>
  <dcterms:modified xsi:type="dcterms:W3CDTF">2026-02-06T03:57:00Z</dcterms:modified>
</cp:coreProperties>
</file>