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1BA51A" w14:textId="77777777" w:rsidR="005C2A5F" w:rsidRPr="002E663C" w:rsidRDefault="00ED77B1" w:rsidP="000E2804">
      <w:pPr>
        <w:pStyle w:val="NoSpacing"/>
        <w:jc w:val="center"/>
        <w:rPr>
          <w:b/>
        </w:rPr>
      </w:pPr>
      <w:r w:rsidRPr="002E663C">
        <w:rPr>
          <w:b/>
        </w:rPr>
        <w:t>Project T</w:t>
      </w:r>
      <w:r w:rsidR="00162958" w:rsidRPr="002E663C">
        <w:rPr>
          <w:b/>
        </w:rPr>
        <w:t xml:space="preserve">itle: </w:t>
      </w:r>
      <w:r w:rsidR="0019314B" w:rsidRPr="002E663C">
        <w:rPr>
          <w:b/>
        </w:rPr>
        <w:t>Jumping-to-Conclusions Error, Belief, and Knowledge Corruption</w:t>
      </w:r>
    </w:p>
    <w:p w14:paraId="33998C52" w14:textId="77777777" w:rsidR="00ED77B1" w:rsidRDefault="00ED77B1" w:rsidP="00162958">
      <w:pPr>
        <w:pStyle w:val="NoSpacing"/>
      </w:pPr>
    </w:p>
    <w:p w14:paraId="24A8F045" w14:textId="77777777" w:rsidR="00ED77B1" w:rsidRPr="00ED77B1" w:rsidRDefault="00ED77B1" w:rsidP="00162958">
      <w:pPr>
        <w:pStyle w:val="NoSpacing"/>
        <w:rPr>
          <w:b/>
        </w:rPr>
      </w:pPr>
      <w:r w:rsidRPr="00ED77B1">
        <w:rPr>
          <w:b/>
        </w:rPr>
        <w:t>Overview</w:t>
      </w:r>
    </w:p>
    <w:p w14:paraId="00164FAD" w14:textId="2226BD4B" w:rsidR="00ED77B1" w:rsidRDefault="00073900" w:rsidP="0069545C">
      <w:pPr>
        <w:pStyle w:val="NoSpacing"/>
        <w:ind w:firstLine="720"/>
      </w:pPr>
      <w:r>
        <w:t xml:space="preserve">The study is designed to test whether </w:t>
      </w:r>
      <w:r w:rsidR="00640D2C">
        <w:t>a cognitive tendency (jumping-to-conclusions) that predicts delusion-proneness</w:t>
      </w:r>
      <w:r>
        <w:t xml:space="preserve"> </w:t>
      </w:r>
      <w:r w:rsidR="00640D2C">
        <w:t>among</w:t>
      </w:r>
      <w:r>
        <w:t xml:space="preserve"> schizophrenia patients also </w:t>
      </w:r>
      <w:r w:rsidR="00640D2C">
        <w:t xml:space="preserve">predicts errors and biases </w:t>
      </w:r>
      <w:r w:rsidR="008160A5">
        <w:t>in</w:t>
      </w:r>
      <w:r w:rsidR="00640D2C">
        <w:t xml:space="preserve"> the general public</w:t>
      </w:r>
      <w:r>
        <w:t xml:space="preserve">.  Specifically, in this study we tested </w:t>
      </w:r>
      <w:r w:rsidR="00ED77B1">
        <w:t xml:space="preserve">the relationship between the jumping-to-conclusions cognitive style </w:t>
      </w:r>
      <w:r>
        <w:t>(JTC), judgmental biases (</w:t>
      </w:r>
      <w:r w:rsidR="008160A5">
        <w:t xml:space="preserve">e.g., </w:t>
      </w:r>
      <w:r>
        <w:t>belief bias and denominator neglect) oddball beliefs (</w:t>
      </w:r>
      <w:r w:rsidR="00946842">
        <w:t>medical myths, conspiracy theories, and paranormal beliefs)</w:t>
      </w:r>
      <w:r>
        <w:t xml:space="preserve">, </w:t>
      </w:r>
      <w:r w:rsidR="00640D2C">
        <w:t xml:space="preserve">and </w:t>
      </w:r>
      <w:r w:rsidR="00ED77B1">
        <w:t>overconfidence</w:t>
      </w:r>
      <w:r w:rsidR="00640D2C">
        <w:t xml:space="preserve"> (aka “knowledge corruption”).  We also examine whether the contribution JTC makes to predicting these biases go beyond that of other cognitive or psychopathology variable</w:t>
      </w:r>
      <w:r w:rsidR="008160A5">
        <w:t>s</w:t>
      </w:r>
      <w:r w:rsidR="00640D2C">
        <w:t xml:space="preserve"> </w:t>
      </w:r>
      <w:r>
        <w:t>(</w:t>
      </w:r>
      <w:proofErr w:type="spellStart"/>
      <w:r>
        <w:t>schizotypy</w:t>
      </w:r>
      <w:proofErr w:type="spellEnd"/>
      <w:r>
        <w:t xml:space="preserve">, need for cognition, need for closure), and cognitive ability (intelligence and </w:t>
      </w:r>
      <w:r w:rsidR="00640D2C">
        <w:t xml:space="preserve">the cognitive reflection task, or </w:t>
      </w:r>
      <w:r>
        <w:t>CRT)</w:t>
      </w:r>
      <w:r w:rsidR="00ED77B1">
        <w:t>.</w:t>
      </w:r>
      <w:r w:rsidR="000A52DA">
        <w:t xml:space="preserve">  </w:t>
      </w:r>
      <w:r w:rsidR="005E7D8B">
        <w:t>This study is a direct replication of a study that we ran that was not pre-registered.  We make identical predications as we made in our previous study that is under review.</w:t>
      </w:r>
    </w:p>
    <w:p w14:paraId="0E804AAE" w14:textId="77777777" w:rsidR="008160A5" w:rsidRDefault="008160A5" w:rsidP="0069545C">
      <w:pPr>
        <w:pStyle w:val="NoSpacing"/>
        <w:ind w:firstLine="720"/>
      </w:pPr>
    </w:p>
    <w:p w14:paraId="6ABDAC48" w14:textId="09873368" w:rsidR="008160A5" w:rsidRPr="008160A5" w:rsidRDefault="008160A5" w:rsidP="008160A5">
      <w:pPr>
        <w:pStyle w:val="NoSpacing"/>
        <w:rPr>
          <w:b/>
        </w:rPr>
      </w:pPr>
      <w:r w:rsidRPr="008160A5">
        <w:rPr>
          <w:b/>
        </w:rPr>
        <w:t>Independent Variable</w:t>
      </w:r>
    </w:p>
    <w:p w14:paraId="72FB53B2" w14:textId="77777777" w:rsidR="00073900" w:rsidRDefault="00073900" w:rsidP="00162958">
      <w:pPr>
        <w:pStyle w:val="NoSpacing"/>
      </w:pPr>
    </w:p>
    <w:p w14:paraId="2EC6C82E" w14:textId="77777777" w:rsidR="00073900" w:rsidRDefault="00073900" w:rsidP="0069545C">
      <w:pPr>
        <w:pStyle w:val="NoSpacing"/>
        <w:ind w:firstLine="720"/>
      </w:pPr>
      <w:r w:rsidRPr="00073900">
        <w:rPr>
          <w:b/>
        </w:rPr>
        <w:t>Jumping to Conclusions.</w:t>
      </w:r>
      <w:r w:rsidRPr="00073900">
        <w:t xml:space="preserve"> First, participants </w:t>
      </w:r>
      <w:r w:rsidR="00946842">
        <w:t xml:space="preserve">will </w:t>
      </w:r>
      <w:r w:rsidR="002F3FB6">
        <w:t>complete</w:t>
      </w:r>
      <w:r w:rsidRPr="00073900">
        <w:t xml:space="preserve"> a task to assess their level of the jumping to conclusions (JTC) cognitive style. Participants</w:t>
      </w:r>
      <w:r w:rsidR="002F3FB6">
        <w:t xml:space="preserve"> will be</w:t>
      </w:r>
      <w:r w:rsidRPr="00073900">
        <w:t xml:space="preserve"> confronted </w:t>
      </w:r>
      <w:r w:rsidR="002F3FB6">
        <w:t xml:space="preserve">with </w:t>
      </w:r>
      <w:r w:rsidRPr="00073900">
        <w:t xml:space="preserve">a scenario in which they </w:t>
      </w:r>
      <w:r w:rsidR="000A52DA">
        <w:t>will observe</w:t>
      </w:r>
      <w:r w:rsidRPr="00073900">
        <w:t xml:space="preserve"> a character fishing from one </w:t>
      </w:r>
      <w:r w:rsidR="002F3FB6">
        <w:t>of two lakes. One lake will contain</w:t>
      </w:r>
      <w:r w:rsidRPr="00073900">
        <w:t xml:space="preserve"> an 80% majority of red fish, with the rest being grey. The other</w:t>
      </w:r>
      <w:r w:rsidR="002F3FB6">
        <w:t xml:space="preserve"> will contain</w:t>
      </w:r>
      <w:r w:rsidRPr="00073900">
        <w:t xml:space="preserve"> an 80% majority of grey fish, with the remaining minority being red. The participant</w:t>
      </w:r>
      <w:r w:rsidR="00A66F18">
        <w:t xml:space="preserve"> will observe</w:t>
      </w:r>
      <w:r w:rsidRPr="00073900">
        <w:t xml:space="preserve"> the color of each individual fish the character caught, one at a</w:t>
      </w:r>
      <w:r w:rsidR="00A66F18">
        <w:t xml:space="preserve"> time, until that participant i</w:t>
      </w:r>
      <w:r w:rsidRPr="00073900">
        <w:t>s ready to decide whether the character was fishing out of the majority-red or majority-grey lake. The participant could reach their decision at any time, including after just seeing the first fish the character caught, or could ask to see the next fi</w:t>
      </w:r>
      <w:r w:rsidR="00A66F18">
        <w:t>sh. Once the participant reaches</w:t>
      </w:r>
      <w:r w:rsidR="005E7D8B">
        <w:t xml:space="preserve"> a decision, the task will end</w:t>
      </w:r>
      <w:r w:rsidR="00A66F18">
        <w:t>. Otherwise, the task will terminate</w:t>
      </w:r>
      <w:r w:rsidRPr="00073900">
        <w:t xml:space="preserve"> after the eighth fish and partici</w:t>
      </w:r>
      <w:r w:rsidR="00A66F18">
        <w:t>pants will be</w:t>
      </w:r>
      <w:r w:rsidRPr="00073900">
        <w:t xml:space="preserve"> asked to reach a decision. After completing </w:t>
      </w:r>
      <w:r w:rsidR="00A66F18">
        <w:t>this task, participants will repeat</w:t>
      </w:r>
      <w:r w:rsidRPr="00073900">
        <w:t xml:space="preserve"> it with a new character and pair of lakes, in which the two lakes contained either a 65% majority of red or grey fish. The same rules applied as above.</w:t>
      </w:r>
    </w:p>
    <w:p w14:paraId="1AFA5F36" w14:textId="724CE602" w:rsidR="00640D2C" w:rsidRPr="00CB6918" w:rsidRDefault="00640D2C" w:rsidP="00640D2C">
      <w:pPr>
        <w:pStyle w:val="NoSpacing"/>
        <w:rPr>
          <w:rFonts w:eastAsia="Times New Roman"/>
        </w:rPr>
      </w:pPr>
      <w:r>
        <w:tab/>
        <w:t xml:space="preserve"> </w:t>
      </w:r>
      <w:r w:rsidRPr="00CD29E8">
        <w:rPr>
          <w:rFonts w:eastAsia="Times New Roman"/>
        </w:rPr>
        <w:t>To measure a person’s level of JTC bias, we will sum the number of fish they asked to see across the two lakes.</w:t>
      </w:r>
      <w:r>
        <w:rPr>
          <w:rFonts w:eastAsia="Times New Roman"/>
        </w:rPr>
        <w:t xml:space="preserve"> We anticipate this </w:t>
      </w:r>
      <w:r w:rsidRPr="00CB6918">
        <w:rPr>
          <w:rFonts w:eastAsia="Times New Roman"/>
        </w:rPr>
        <w:t>variable will be skewed.  Thus, to reduce skew, we will take the natural log of this number.</w:t>
      </w:r>
      <w:r w:rsidR="00171CBF" w:rsidRPr="00CB6918">
        <w:rPr>
          <w:rFonts w:eastAsia="Times New Roman"/>
        </w:rPr>
        <w:t xml:space="preserve">  We will</w:t>
      </w:r>
      <w:r w:rsidR="008160A5" w:rsidRPr="00CB6918">
        <w:rPr>
          <w:rFonts w:eastAsia="Times New Roman"/>
        </w:rPr>
        <w:t xml:space="preserve"> reverse code this variable so that high jumpers means collected less information.  </w:t>
      </w:r>
    </w:p>
    <w:p w14:paraId="3F8EEC7F" w14:textId="19AEB1A2" w:rsidR="00C97AC7" w:rsidRDefault="00C97AC7" w:rsidP="00640D2C">
      <w:pPr>
        <w:pStyle w:val="NoSpacing"/>
        <w:rPr>
          <w:rFonts w:eastAsia="Times New Roman"/>
        </w:rPr>
      </w:pPr>
      <w:r w:rsidRPr="00CB6918">
        <w:rPr>
          <w:rFonts w:eastAsia="Times New Roman"/>
        </w:rPr>
        <w:tab/>
        <w:t>We should note that after each fish, participants</w:t>
      </w:r>
      <w:r>
        <w:rPr>
          <w:rFonts w:eastAsia="Times New Roman"/>
        </w:rPr>
        <w:t xml:space="preserve"> will be asked to rate the probability that </w:t>
      </w:r>
      <w:r w:rsidR="00F96878">
        <w:rPr>
          <w:rFonts w:eastAsia="Times New Roman"/>
        </w:rPr>
        <w:t>they think the fish are being drawn from each of the two lakes.</w:t>
      </w:r>
    </w:p>
    <w:p w14:paraId="12234D92" w14:textId="77777777" w:rsidR="00640D2C" w:rsidRDefault="00640D2C" w:rsidP="0069545C">
      <w:pPr>
        <w:pStyle w:val="NoSpacing"/>
        <w:ind w:firstLine="720"/>
      </w:pPr>
    </w:p>
    <w:p w14:paraId="6F63A14B" w14:textId="46137E3A" w:rsidR="0069545C" w:rsidRPr="008160A5" w:rsidRDefault="008160A5" w:rsidP="008160A5">
      <w:pPr>
        <w:pStyle w:val="NoSpacing"/>
        <w:rPr>
          <w:b/>
        </w:rPr>
      </w:pPr>
      <w:r>
        <w:rPr>
          <w:b/>
        </w:rPr>
        <w:t>Dependent Measures</w:t>
      </w:r>
    </w:p>
    <w:p w14:paraId="1C4960CE" w14:textId="77777777" w:rsidR="008160A5" w:rsidRDefault="008160A5" w:rsidP="0069545C">
      <w:pPr>
        <w:pStyle w:val="NoSpacing"/>
        <w:ind w:firstLine="720"/>
      </w:pPr>
    </w:p>
    <w:p w14:paraId="5C2FB07B" w14:textId="77777777" w:rsidR="00073900" w:rsidRDefault="00073900" w:rsidP="00A66F18">
      <w:pPr>
        <w:pStyle w:val="NoSpacing"/>
        <w:ind w:firstLine="720"/>
      </w:pPr>
      <w:r w:rsidRPr="008160A5">
        <w:rPr>
          <w:b/>
        </w:rPr>
        <w:t>Oddball beliefs</w:t>
      </w:r>
      <w:r w:rsidRPr="00073900">
        <w:rPr>
          <w:b/>
        </w:rPr>
        <w:t xml:space="preserve">. </w:t>
      </w:r>
      <w:r w:rsidRPr="00073900">
        <w:t xml:space="preserve">Participants </w:t>
      </w:r>
      <w:r w:rsidR="0069545C">
        <w:t xml:space="preserve">will </w:t>
      </w:r>
      <w:r w:rsidR="00A66F18">
        <w:t>indicate</w:t>
      </w:r>
      <w:r w:rsidRPr="00073900">
        <w:t xml:space="preserve"> their agreement with a series of oddball beliefs. First, they </w:t>
      </w:r>
      <w:r w:rsidR="00A66F18">
        <w:t>will answer</w:t>
      </w:r>
      <w:r w:rsidRPr="00073900">
        <w:t xml:space="preserve"> six questions on medical myths taken from Oliver &amp; Wood (2014). Example items include </w:t>
      </w:r>
      <w:r w:rsidRPr="00073900">
        <w:rPr>
          <w:i/>
        </w:rPr>
        <w:t xml:space="preserve">“Health officials know that cell phones cause cancer but are doing nothing to stop it because large corporations won’t let them” </w:t>
      </w:r>
      <w:r w:rsidRPr="00073900">
        <w:t>and “</w:t>
      </w:r>
      <w:r w:rsidRPr="00073900">
        <w:rPr>
          <w:i/>
        </w:rPr>
        <w:t>Public water fluoridation is really just a secret way for chemical companies to dump the dangerous byproducts of phosphate mines into the environment</w:t>
      </w:r>
      <w:r w:rsidRPr="00073900">
        <w:t xml:space="preserve">.”  Second, participants </w:t>
      </w:r>
      <w:r w:rsidR="00A66F18">
        <w:t>will report</w:t>
      </w:r>
      <w:r w:rsidRPr="00073900">
        <w:t xml:space="preserve"> their agreement with eight traditional conspiracy theories (e.g., </w:t>
      </w:r>
      <w:r w:rsidRPr="00073900">
        <w:rPr>
          <w:i/>
        </w:rPr>
        <w:t xml:space="preserve">“The Apollo moon landings never </w:t>
      </w:r>
      <w:r w:rsidRPr="00073900">
        <w:rPr>
          <w:i/>
        </w:rPr>
        <w:lastRenderedPageBreak/>
        <w:t xml:space="preserve">happened and were staged in a Hollywood film studio,” </w:t>
      </w:r>
      <w:r w:rsidRPr="00073900">
        <w:t>and “</w:t>
      </w:r>
      <w:r w:rsidRPr="00073900">
        <w:rPr>
          <w:i/>
        </w:rPr>
        <w:t>Princess Diana’s death was not an accident but rather an organized assassination by members of the British royal family who disliked her</w:t>
      </w:r>
      <w:r w:rsidRPr="00073900">
        <w:t xml:space="preserve">”) taken from Lewandowsky, </w:t>
      </w:r>
      <w:proofErr w:type="spellStart"/>
      <w:r w:rsidRPr="00073900">
        <w:t>Gignac</w:t>
      </w:r>
      <w:proofErr w:type="spellEnd"/>
      <w:r w:rsidRPr="00073900">
        <w:t xml:space="preserve">, &amp; </w:t>
      </w:r>
      <w:proofErr w:type="spellStart"/>
      <w:r w:rsidRPr="00073900">
        <w:t>Oberauer</w:t>
      </w:r>
      <w:proofErr w:type="spellEnd"/>
      <w:r w:rsidRPr="00073900">
        <w:t xml:space="preserve"> (2013). </w:t>
      </w:r>
      <w:r w:rsidR="00A66F18">
        <w:t xml:space="preserve">Finally, participants </w:t>
      </w:r>
      <w:r w:rsidR="005E7D8B">
        <w:t xml:space="preserve">will </w:t>
      </w:r>
      <w:r w:rsidR="00A66F18">
        <w:t>rate</w:t>
      </w:r>
      <w:r w:rsidRPr="00073900">
        <w:t xml:space="preserve"> their agreement with eleven statements about paranormal phenomena, such as “</w:t>
      </w:r>
      <w:r w:rsidRPr="00073900">
        <w:rPr>
          <w:i/>
        </w:rPr>
        <w:t>During altered states, such as sleep or trances, the spirit can leave the body</w:t>
      </w:r>
      <w:r w:rsidRPr="00073900">
        <w:t>,” or “</w:t>
      </w:r>
      <w:r w:rsidRPr="00073900">
        <w:rPr>
          <w:i/>
        </w:rPr>
        <w:t>A person’s thoughts can influence the movement of a physical object,</w:t>
      </w:r>
      <w:r w:rsidRPr="00073900">
        <w:t>” taken from the Revised Paranormal Belief Scale (</w:t>
      </w:r>
      <w:proofErr w:type="spellStart"/>
      <w:r w:rsidRPr="00073900">
        <w:t>Tobacyk</w:t>
      </w:r>
      <w:proofErr w:type="spellEnd"/>
      <w:r w:rsidRPr="00073900">
        <w:t>, 2004</w:t>
      </w:r>
      <w:r w:rsidR="00A66F18">
        <w:t xml:space="preserve">).  </w:t>
      </w:r>
      <w:r w:rsidRPr="00073900">
        <w:t xml:space="preserve">Participants rated their agreement along 5-point scales that were anchored “strongly disagree” to “strongly agree” at either end. </w:t>
      </w:r>
    </w:p>
    <w:p w14:paraId="259EAB34" w14:textId="23D502C5" w:rsidR="008160A5" w:rsidRDefault="008160A5" w:rsidP="008160A5">
      <w:pPr>
        <w:pStyle w:val="NoSpacing"/>
        <w:rPr>
          <w:color w:val="000000"/>
        </w:rPr>
      </w:pPr>
      <w:r>
        <w:rPr>
          <w:color w:val="000000"/>
        </w:rPr>
        <w:tab/>
      </w:r>
      <w:r w:rsidRPr="00CD29E8">
        <w:rPr>
          <w:color w:val="000000"/>
        </w:rPr>
        <w:t xml:space="preserve">For each scale (belief in medical myths, conspiracy theories, and paranormal phenomena), participants’ endorsement of items (on the </w:t>
      </w:r>
      <w:r>
        <w:rPr>
          <w:color w:val="000000"/>
        </w:rPr>
        <w:t>5-point scale) will be assessed separately but also the beliefs will all be averaged together to create one overarching oddball belief variable.</w:t>
      </w:r>
    </w:p>
    <w:p w14:paraId="2C9250CD" w14:textId="77777777" w:rsidR="00073900" w:rsidRPr="00073900" w:rsidRDefault="00073900" w:rsidP="00073900">
      <w:pPr>
        <w:pStyle w:val="NoSpacing"/>
      </w:pPr>
    </w:p>
    <w:p w14:paraId="04329474" w14:textId="77777777" w:rsidR="00073900" w:rsidRDefault="00073900" w:rsidP="00073900">
      <w:pPr>
        <w:pStyle w:val="NoSpacing"/>
        <w:ind w:firstLine="720"/>
      </w:pPr>
      <w:r w:rsidRPr="008160A5">
        <w:rPr>
          <w:b/>
        </w:rPr>
        <w:t>Overconfidence.</w:t>
      </w:r>
      <w:r w:rsidRPr="00073900">
        <w:rPr>
          <w:b/>
        </w:rPr>
        <w:t xml:space="preserve"> </w:t>
      </w:r>
      <w:r w:rsidRPr="00073900">
        <w:t xml:space="preserve">Participants </w:t>
      </w:r>
      <w:r w:rsidR="005E7D8B">
        <w:t xml:space="preserve">will </w:t>
      </w:r>
      <w:r w:rsidR="00FD1212">
        <w:t>complete an</w:t>
      </w:r>
      <w:r w:rsidRPr="00073900">
        <w:t xml:space="preserve"> overconfidence task. </w:t>
      </w:r>
      <w:r w:rsidR="00FD1212">
        <w:t>They will be</w:t>
      </w:r>
      <w:r w:rsidRPr="00073900">
        <w:t xml:space="preserve"> asked 20 different questions about American history and civics, such as </w:t>
      </w:r>
      <w:r w:rsidRPr="00073900">
        <w:rPr>
          <w:i/>
        </w:rPr>
        <w:t xml:space="preserve">how many senators are there </w:t>
      </w:r>
      <w:r w:rsidRPr="00073900">
        <w:t>and “</w:t>
      </w:r>
      <w:r w:rsidRPr="00073900">
        <w:rPr>
          <w:i/>
        </w:rPr>
        <w:t xml:space="preserve">the Bill of Rights is.” </w:t>
      </w:r>
      <w:r w:rsidRPr="00073900">
        <w:t xml:space="preserve">Participants were given 4 response options from which to choose for each question. They were also asked, for each item, the chance that their answer was right from 25% (I am only guessing) to 100% (I am certain that I am right). </w:t>
      </w:r>
      <w:r w:rsidR="00FD1212">
        <w:t>For each answer they give</w:t>
      </w:r>
      <w:r w:rsidRPr="00073900">
        <w:t xml:space="preserve">, they </w:t>
      </w:r>
      <w:r w:rsidR="00FD1212">
        <w:t>will estimate</w:t>
      </w:r>
      <w:r w:rsidRPr="00073900">
        <w:t xml:space="preserve"> the chance that it was correct. F</w:t>
      </w:r>
      <w:r w:rsidR="00FD1212">
        <w:t>rom those estimates, we will</w:t>
      </w:r>
      <w:r w:rsidRPr="00073900">
        <w:t xml:space="preserve"> construct two indices of knowledge corruption. </w:t>
      </w:r>
    </w:p>
    <w:p w14:paraId="757ED6ED" w14:textId="1E0839B0" w:rsidR="008160A5" w:rsidRDefault="008160A5" w:rsidP="00073900">
      <w:pPr>
        <w:pStyle w:val="NoSpacing"/>
        <w:ind w:firstLine="720"/>
      </w:pPr>
      <w:r>
        <w:rPr>
          <w:color w:val="000000"/>
        </w:rPr>
        <w:t xml:space="preserve">From the civics test we </w:t>
      </w:r>
      <w:r w:rsidRPr="002E663C">
        <w:rPr>
          <w:color w:val="000000"/>
        </w:rPr>
        <w:t xml:space="preserve">construct two indices of </w:t>
      </w:r>
      <w:r>
        <w:rPr>
          <w:color w:val="000000"/>
        </w:rPr>
        <w:t>overconfidence</w:t>
      </w:r>
      <w:r w:rsidRPr="002E663C">
        <w:rPr>
          <w:color w:val="000000"/>
        </w:rPr>
        <w:t xml:space="preserve">. First, how much would participants </w:t>
      </w:r>
      <w:r w:rsidRPr="008160A5">
        <w:rPr>
          <w:b/>
          <w:i/>
          <w:color w:val="000000"/>
        </w:rPr>
        <w:t>overestimate</w:t>
      </w:r>
      <w:r w:rsidRPr="002E663C">
        <w:rPr>
          <w:color w:val="000000"/>
        </w:rPr>
        <w:t xml:space="preserve"> the </w:t>
      </w:r>
      <w:r>
        <w:rPr>
          <w:color w:val="000000"/>
        </w:rPr>
        <w:t xml:space="preserve">chances that their answers were </w:t>
      </w:r>
      <w:proofErr w:type="gramStart"/>
      <w:r w:rsidRPr="002E663C">
        <w:rPr>
          <w:color w:val="000000"/>
        </w:rPr>
        <w:t>correct.</w:t>
      </w:r>
      <w:proofErr w:type="gramEnd"/>
      <w:r w:rsidRPr="002E663C">
        <w:rPr>
          <w:color w:val="000000"/>
        </w:rPr>
        <w:t xml:space="preserve"> Second, we </w:t>
      </w:r>
      <w:r>
        <w:rPr>
          <w:color w:val="000000"/>
        </w:rPr>
        <w:t xml:space="preserve">will measure </w:t>
      </w:r>
      <w:r w:rsidRPr="008160A5">
        <w:rPr>
          <w:b/>
          <w:i/>
          <w:color w:val="000000"/>
        </w:rPr>
        <w:t>discrimination</w:t>
      </w:r>
      <w:r>
        <w:rPr>
          <w:color w:val="000000"/>
        </w:rPr>
        <w:t>.</w:t>
      </w:r>
      <w:r w:rsidRPr="00D538E0">
        <w:t xml:space="preserve"> We will examine how well participants’ confidence judgments discriminate between times they were right versus when they were wrong. For each participant, we will take separate averages of confidence estimates for accurate answers and for i</w:t>
      </w:r>
      <w:r>
        <w:t>naccurate answers on the civics</w:t>
      </w:r>
      <w:r w:rsidRPr="00D538E0">
        <w:t xml:space="preserve"> quiz.</w:t>
      </w:r>
    </w:p>
    <w:p w14:paraId="788365B3" w14:textId="77777777" w:rsidR="008160A5" w:rsidRDefault="008160A5" w:rsidP="00073900">
      <w:pPr>
        <w:pStyle w:val="NoSpacing"/>
        <w:ind w:firstLine="720"/>
      </w:pPr>
    </w:p>
    <w:p w14:paraId="63773DB0" w14:textId="77777777" w:rsidR="008160A5" w:rsidRDefault="008160A5" w:rsidP="008160A5">
      <w:pPr>
        <w:pStyle w:val="NoSpacing"/>
        <w:ind w:firstLine="720"/>
      </w:pPr>
      <w:r>
        <w:rPr>
          <w:b/>
        </w:rPr>
        <w:t>Denominator Neglect</w:t>
      </w:r>
      <w:r w:rsidRPr="00D245BD">
        <w:rPr>
          <w:b/>
        </w:rPr>
        <w:t>.</w:t>
      </w:r>
      <w:r>
        <w:t xml:space="preserve">  Participants will complete a denominator neglect task.  </w:t>
      </w:r>
      <w:r w:rsidRPr="0069545C">
        <w:t xml:space="preserve">To assess denominator neglect we </w:t>
      </w:r>
      <w:r>
        <w:t>will present</w:t>
      </w:r>
      <w:r w:rsidRPr="0069545C">
        <w:t xml:space="preserve"> participants with several gambles to choose among, involving a choice between gambling on an Urn A or B. </w:t>
      </w:r>
    </w:p>
    <w:p w14:paraId="59B529FB" w14:textId="51BEB5EE" w:rsidR="008160A5" w:rsidRPr="00073900" w:rsidRDefault="008160A5" w:rsidP="008160A5">
      <w:pPr>
        <w:pStyle w:val="NoSpacing"/>
        <w:ind w:firstLine="720"/>
      </w:pPr>
      <w:r w:rsidRPr="0069545C">
        <w:t xml:space="preserve">We </w:t>
      </w:r>
      <w:r>
        <w:t>will test</w:t>
      </w:r>
      <w:r w:rsidRPr="0069545C">
        <w:t xml:space="preserve"> errors made by paying attention to the numerator of a probability but neglecting its denominator.  For example, people may prefer a gamble they have an 8 out of</w:t>
      </w:r>
      <w:r w:rsidRPr="00073900">
        <w:t xml:space="preserve"> 100 chance of winning over one where they have a 1 in 10 chance of doing so. That is, they pay attention to the numerators of both gambles (8 versus 1) but neglect the denominators (100 versus 10). Thus, they fail to recognize that they have a better chance of winning on the second gamble (10%) than the first (only 8%) (Denes-Raj &amp; Epstein, &amp; Cole, 1995). </w:t>
      </w:r>
    </w:p>
    <w:p w14:paraId="1C564B12" w14:textId="6ACD3FA9" w:rsidR="004A7DAF" w:rsidRPr="00073900" w:rsidRDefault="008160A5" w:rsidP="004A7DAF">
      <w:pPr>
        <w:pStyle w:val="NoSpacing"/>
        <w:ind w:firstLine="720"/>
      </w:pPr>
      <w:r w:rsidRPr="00073900">
        <w:t xml:space="preserve">In the task we </w:t>
      </w:r>
      <w:r>
        <w:t>will use</w:t>
      </w:r>
      <w:r w:rsidRPr="00073900">
        <w:t>, w</w:t>
      </w:r>
      <w:r>
        <w:t>ith Urn A, they will always have</w:t>
      </w:r>
      <w:r w:rsidRPr="00073900">
        <w:t xml:space="preserve"> a 1 in 10 chance of winning (i.e., there was one winning ball in the urn and 9 losing balls). </w:t>
      </w:r>
      <w:r>
        <w:t>Urn B will have</w:t>
      </w:r>
      <w:r w:rsidRPr="00073900">
        <w:t xml:space="preserve"> 100 total balls, but the number of winning balls varied. </w:t>
      </w:r>
      <w:r>
        <w:t>Participants will be</w:t>
      </w:r>
      <w:r w:rsidRPr="00073900">
        <w:t xml:space="preserve"> asked how much they preferred Urn A or B when Urn B had 7, 8, 9, 10, 11, 12 or 13 winning balls. Participants </w:t>
      </w:r>
      <w:r>
        <w:t>will respond</w:t>
      </w:r>
      <w:r w:rsidRPr="00073900">
        <w:t xml:space="preserve"> on a 7-point scale that ranged from 1 (definitely Urn A) to 7 (Definitely Urn B). </w:t>
      </w:r>
      <w:r w:rsidR="004A7DAF">
        <w:t>Denominator neglect will be measured when Urn B contains only 7, 8, or 9 winning balls (where Urn A contains 1 out of 10 winning balls) by taking the preference rating for Urn B.  Higher preference for Urn B means more denominator neglect.</w:t>
      </w:r>
    </w:p>
    <w:p w14:paraId="188112D4" w14:textId="77777777" w:rsidR="008160A5" w:rsidRPr="00073900" w:rsidRDefault="008160A5" w:rsidP="008160A5">
      <w:pPr>
        <w:pStyle w:val="NoSpacing"/>
        <w:ind w:firstLine="720"/>
      </w:pPr>
    </w:p>
    <w:p w14:paraId="63E16A3A" w14:textId="02759570" w:rsidR="008160A5" w:rsidRDefault="008160A5" w:rsidP="008160A5">
      <w:pPr>
        <w:pStyle w:val="NoSpacing"/>
        <w:ind w:firstLine="720"/>
      </w:pPr>
      <w:r w:rsidRPr="005E7D8B">
        <w:rPr>
          <w:b/>
        </w:rPr>
        <w:lastRenderedPageBreak/>
        <w:t>Belief Bias.</w:t>
      </w:r>
      <w:r>
        <w:t xml:space="preserve"> Participants will be</w:t>
      </w:r>
      <w:r w:rsidRPr="00073900">
        <w:t xml:space="preserve"> asked to evaluate the logical validity of 24 different syllogisms and told to ignore real world associations. They </w:t>
      </w:r>
      <w:r>
        <w:t>will specifically state whether each syllogism i</w:t>
      </w:r>
      <w:r w:rsidRPr="00073900">
        <w:t>s valid (i.e., the conclusion followed from the preceding premises) or was invalid (i.e., the syllogism was untrue or one could not tell). Of key interest were 8 items that tested for belief bias, where logical validity and real world associations were put in conflict (Evans &amp; Curtis-Holmes, 2005).</w:t>
      </w:r>
      <w:r w:rsidR="004A7DAF">
        <w:t xml:space="preserve">  For example, in the syllogism </w:t>
      </w:r>
      <w:r w:rsidR="004A7DAF" w:rsidRPr="004A7DAF">
        <w:rPr>
          <w:i/>
        </w:rPr>
        <w:t>“Roses are flowers. Roses need water.  Therefore, roses are flowers,”</w:t>
      </w:r>
      <w:r w:rsidR="004A7DAF">
        <w:t xml:space="preserve"> real-world knowledge s</w:t>
      </w:r>
      <w:bookmarkStart w:id="0" w:name="_GoBack"/>
      <w:bookmarkEnd w:id="0"/>
      <w:r w:rsidR="004A7DAF">
        <w:t>uggests that conclusion is true but logically it is invalid.  Belief bias occurs when participants reach conclusions based on their real-world knowledge rather than the logic of the syllogism.  We will count the number of mistakes made on these 8 syllogisms as our measure of belief bias.</w:t>
      </w:r>
    </w:p>
    <w:p w14:paraId="0D3A0FF7" w14:textId="77777777" w:rsidR="008160A5" w:rsidRPr="00073900" w:rsidRDefault="008160A5" w:rsidP="00073900">
      <w:pPr>
        <w:pStyle w:val="NoSpacing"/>
        <w:ind w:firstLine="720"/>
      </w:pPr>
    </w:p>
    <w:p w14:paraId="46378263" w14:textId="77777777" w:rsidR="008160A5" w:rsidRDefault="008160A5" w:rsidP="008160A5">
      <w:pPr>
        <w:pStyle w:val="NoSpacing"/>
      </w:pPr>
      <w:r>
        <w:rPr>
          <w:b/>
        </w:rPr>
        <w:t>Supplemental Measures</w:t>
      </w:r>
      <w:r w:rsidR="00FD1212" w:rsidRPr="00FD1212">
        <w:rPr>
          <w:b/>
        </w:rPr>
        <w:t>.</w:t>
      </w:r>
      <w:r w:rsidR="00FD1212">
        <w:t xml:space="preserve"> </w:t>
      </w:r>
    </w:p>
    <w:p w14:paraId="2C55C367" w14:textId="77777777" w:rsidR="008160A5" w:rsidRDefault="008160A5" w:rsidP="0069545C">
      <w:pPr>
        <w:pStyle w:val="NoSpacing"/>
        <w:ind w:firstLine="720"/>
      </w:pPr>
    </w:p>
    <w:p w14:paraId="2375E0A9" w14:textId="44359903" w:rsidR="00FD1212" w:rsidRDefault="008160A5" w:rsidP="0069545C">
      <w:pPr>
        <w:pStyle w:val="NoSpacing"/>
        <w:ind w:firstLine="720"/>
      </w:pPr>
      <w:proofErr w:type="spellStart"/>
      <w:r>
        <w:rPr>
          <w:b/>
        </w:rPr>
        <w:t>Schizotypy</w:t>
      </w:r>
      <w:proofErr w:type="spellEnd"/>
      <w:r>
        <w:rPr>
          <w:b/>
        </w:rPr>
        <w:t xml:space="preserve"> and Cognitive Style Measures. </w:t>
      </w:r>
      <w:r w:rsidR="00FD1212">
        <w:t xml:space="preserve">Participants will complete </w:t>
      </w:r>
      <w:r w:rsidR="00073900" w:rsidRPr="00073900">
        <w:t>the SPQ-B, a brief 22-item version of the instrument that screens for schizotypal disorde</w:t>
      </w:r>
      <w:r w:rsidR="00073900">
        <w:t>r (</w:t>
      </w:r>
      <w:proofErr w:type="spellStart"/>
      <w:r w:rsidR="00073900" w:rsidRPr="00073900">
        <w:t>Raine</w:t>
      </w:r>
      <w:proofErr w:type="spellEnd"/>
      <w:r w:rsidR="00073900" w:rsidRPr="00073900">
        <w:t xml:space="preserve"> &amp; </w:t>
      </w:r>
      <w:proofErr w:type="spellStart"/>
      <w:r w:rsidR="00073900" w:rsidRPr="00073900">
        <w:t>Benishay</w:t>
      </w:r>
      <w:proofErr w:type="spellEnd"/>
      <w:r w:rsidR="00073900" w:rsidRPr="00073900">
        <w:t xml:space="preserve">, 1995), the need for cognition scale </w:t>
      </w:r>
      <w:r w:rsidR="00073900">
        <w:t>(</w:t>
      </w:r>
      <w:proofErr w:type="spellStart"/>
      <w:r w:rsidR="00073900" w:rsidRPr="00073900">
        <w:t>Caciopp</w:t>
      </w:r>
      <w:r w:rsidR="0021004A">
        <w:t>o</w:t>
      </w:r>
      <w:proofErr w:type="spellEnd"/>
      <w:r w:rsidR="0021004A">
        <w:t>, Petty, Kao, &amp; Rodriguez, 1982</w:t>
      </w:r>
      <w:r w:rsidR="00073900" w:rsidRPr="00073900">
        <w:t>), and the need for c</w:t>
      </w:r>
      <w:r w:rsidR="00073900">
        <w:t>losure scale (</w:t>
      </w:r>
      <w:r w:rsidR="00073900" w:rsidRPr="00073900">
        <w:t xml:space="preserve">Webster &amp; </w:t>
      </w:r>
      <w:proofErr w:type="spellStart"/>
      <w:r w:rsidR="00073900" w:rsidRPr="00073900">
        <w:t>Kruglanski</w:t>
      </w:r>
      <w:proofErr w:type="spellEnd"/>
      <w:r w:rsidR="00073900" w:rsidRPr="00073900">
        <w:t>, 1994).</w:t>
      </w:r>
    </w:p>
    <w:p w14:paraId="3DD80B78" w14:textId="77777777" w:rsidR="008160A5" w:rsidRPr="0069545C" w:rsidRDefault="008160A5" w:rsidP="0069545C">
      <w:pPr>
        <w:pStyle w:val="NoSpacing"/>
        <w:ind w:firstLine="720"/>
      </w:pPr>
    </w:p>
    <w:p w14:paraId="7C3887E9" w14:textId="77777777" w:rsidR="00D245BD" w:rsidRDefault="00FD1212" w:rsidP="0069545C">
      <w:pPr>
        <w:pStyle w:val="NoSpacing"/>
        <w:ind w:firstLine="720"/>
        <w:rPr>
          <w:rFonts w:eastAsia="MS Mincho"/>
          <w:i/>
          <w:color w:val="231F20"/>
        </w:rPr>
      </w:pPr>
      <w:r w:rsidRPr="00FD1212">
        <w:rPr>
          <w:b/>
        </w:rPr>
        <w:t>Cognitive Ability.</w:t>
      </w:r>
      <w:r>
        <w:t xml:space="preserve">  To assess cognitive ability, participants will complete a test of </w:t>
      </w:r>
      <w:r w:rsidRPr="00073900">
        <w:t>general cognitive</w:t>
      </w:r>
      <w:r>
        <w:t xml:space="preserve"> ability,</w:t>
      </w:r>
      <w:r w:rsidRPr="00073900">
        <w:t xml:space="preserve"> a 50-item excerpt of the Ammons Quick Test of intelli</w:t>
      </w:r>
      <w:r>
        <w:t xml:space="preserve">gence (Ammons &amp; Ammons, 1962).  Also, </w:t>
      </w:r>
      <w:r w:rsidR="00073900" w:rsidRPr="0013031B">
        <w:rPr>
          <w:rFonts w:eastAsia="MS Mincho"/>
          <w:color w:val="231F20"/>
        </w:rPr>
        <w:t xml:space="preserve">participants </w:t>
      </w:r>
      <w:r>
        <w:rPr>
          <w:rFonts w:eastAsia="MS Mincho"/>
          <w:color w:val="231F20"/>
        </w:rPr>
        <w:t>will complete</w:t>
      </w:r>
      <w:r w:rsidR="00073900" w:rsidRPr="0013031B">
        <w:rPr>
          <w:rFonts w:eastAsia="MS Mincho"/>
          <w:color w:val="231F20"/>
        </w:rPr>
        <w:t xml:space="preserve"> the 7-item version of the </w:t>
      </w:r>
      <w:r w:rsidR="005E7D8B">
        <w:rPr>
          <w:rFonts w:eastAsia="MS Mincho"/>
          <w:color w:val="231F20"/>
        </w:rPr>
        <w:t>Cognitive Reflection Test (</w:t>
      </w:r>
      <w:proofErr w:type="spellStart"/>
      <w:r w:rsidR="00073900" w:rsidRPr="0013031B">
        <w:rPr>
          <w:rFonts w:eastAsia="MS Mincho"/>
          <w:color w:val="231F20"/>
        </w:rPr>
        <w:t>Toplak</w:t>
      </w:r>
      <w:proofErr w:type="spellEnd"/>
      <w:r w:rsidR="00073900" w:rsidRPr="0013031B">
        <w:rPr>
          <w:rFonts w:eastAsia="MS Mincho"/>
          <w:color w:val="231F20"/>
        </w:rPr>
        <w:t xml:space="preserve">, West, &amp; </w:t>
      </w:r>
      <w:proofErr w:type="spellStart"/>
      <w:r w:rsidR="00073900" w:rsidRPr="0013031B">
        <w:rPr>
          <w:rFonts w:eastAsia="MS Mincho"/>
          <w:color w:val="231F20"/>
        </w:rPr>
        <w:t>Stanovich</w:t>
      </w:r>
      <w:proofErr w:type="spellEnd"/>
      <w:r w:rsidR="00073900" w:rsidRPr="0013031B">
        <w:rPr>
          <w:rFonts w:eastAsia="MS Mincho"/>
          <w:color w:val="231F20"/>
        </w:rPr>
        <w:t>, 2014).</w:t>
      </w:r>
      <w:r w:rsidR="00073900" w:rsidRPr="0052213C">
        <w:rPr>
          <w:rFonts w:eastAsia="MS Mincho"/>
          <w:color w:val="231F20"/>
        </w:rPr>
        <w:t xml:space="preserve"> </w:t>
      </w:r>
    </w:p>
    <w:p w14:paraId="5BF33BAA" w14:textId="77777777" w:rsidR="00640D2C" w:rsidRDefault="00640D2C" w:rsidP="002E663C">
      <w:pPr>
        <w:pStyle w:val="NoSpacing"/>
      </w:pPr>
    </w:p>
    <w:p w14:paraId="1D44E225" w14:textId="77777777" w:rsidR="00640D2C" w:rsidRDefault="00640D2C" w:rsidP="002E663C">
      <w:pPr>
        <w:pStyle w:val="NoSpacing"/>
        <w:rPr>
          <w:b/>
        </w:rPr>
      </w:pPr>
      <w:r>
        <w:rPr>
          <w:b/>
        </w:rPr>
        <w:t>Data Omissions</w:t>
      </w:r>
    </w:p>
    <w:p w14:paraId="243CD482" w14:textId="77777777" w:rsidR="008160A5" w:rsidRDefault="008160A5" w:rsidP="002E663C">
      <w:pPr>
        <w:pStyle w:val="NoSpacing"/>
        <w:rPr>
          <w:b/>
        </w:rPr>
      </w:pPr>
    </w:p>
    <w:p w14:paraId="76A462CE" w14:textId="77777777" w:rsidR="00640D2C" w:rsidRDefault="00640D2C" w:rsidP="002E663C">
      <w:pPr>
        <w:pStyle w:val="NoSpacing"/>
      </w:pPr>
      <w:r>
        <w:tab/>
        <w:t xml:space="preserve">Individual responses will be omitted from any specific analysis if it classified as an outlier.  We will use the non-parametric measure described by Leys et al. (2013), </w:t>
      </w:r>
      <w:r w:rsidRPr="00640D2C">
        <w:rPr>
          <w:i/>
        </w:rPr>
        <w:t>k</w:t>
      </w:r>
      <w:r>
        <w:t xml:space="preserve"> = 3, to identify outliers.</w:t>
      </w:r>
    </w:p>
    <w:p w14:paraId="1D27761B" w14:textId="26705C3A" w:rsidR="002E663C" w:rsidRPr="008160A5" w:rsidRDefault="008C0AAC" w:rsidP="002E663C">
      <w:pPr>
        <w:pStyle w:val="NoSpacing"/>
      </w:pPr>
      <w:r>
        <w:rPr>
          <w:rFonts w:eastAsia="Times New Roman"/>
        </w:rPr>
        <w:tab/>
        <w:t xml:space="preserve">We will exclude </w:t>
      </w:r>
      <w:r w:rsidRPr="00CB6918">
        <w:rPr>
          <w:rFonts w:eastAsia="Times New Roman"/>
        </w:rPr>
        <w:t xml:space="preserve">from analysis those responses that: </w:t>
      </w:r>
      <w:r w:rsidRPr="00CB6918">
        <w:rPr>
          <w:rFonts w:eastAsia="Times New Roman"/>
        </w:rPr>
        <w:br/>
        <w:t>o       Fail a comprehension check (see the procedure section for comprehension check details)</w:t>
      </w:r>
      <w:r w:rsidRPr="00CB6918">
        <w:rPr>
          <w:rFonts w:eastAsia="Times New Roman"/>
        </w:rPr>
        <w:br/>
        <w:t>o       Complete the survey in an</w:t>
      </w:r>
      <w:r w:rsidRPr="008C0AAC">
        <w:rPr>
          <w:rFonts w:eastAsia="Times New Roman"/>
        </w:rPr>
        <w:t xml:space="preserve"> i</w:t>
      </w:r>
      <w:r w:rsidR="00C97AC7">
        <w:rPr>
          <w:rFonts w:eastAsia="Times New Roman"/>
        </w:rPr>
        <w:t>mplausibly short amount of time, taking the reciprocal of the time spent on survey (i.e., changing time to a “speed” measure) and applying the Leys et al. method described above.</w:t>
      </w:r>
      <w:r w:rsidRPr="008C0AAC">
        <w:rPr>
          <w:rFonts w:eastAsia="Times New Roman"/>
        </w:rPr>
        <w:br/>
      </w:r>
      <w:proofErr w:type="gramStart"/>
      <w:r w:rsidRPr="008C0AAC">
        <w:rPr>
          <w:rFonts w:eastAsia="Times New Roman"/>
        </w:rPr>
        <w:t>o</w:t>
      </w:r>
      <w:proofErr w:type="gramEnd"/>
      <w:r w:rsidRPr="008C0AAC">
        <w:rPr>
          <w:rFonts w:eastAsia="Times New Roman"/>
        </w:rPr>
        <w:t xml:space="preserve">       Come from a computer with the same IP address as a prior response, raising concern about duplicate participation by the same individual. In particular, if </w:t>
      </w:r>
      <w:r w:rsidRPr="008C0AAC">
        <w:rPr>
          <w:rFonts w:eastAsia="Times New Roman"/>
        </w:rPr>
        <w:br/>
        <w:t>o       </w:t>
      </w:r>
      <w:proofErr w:type="gramStart"/>
      <w:r w:rsidRPr="008C0AAC">
        <w:rPr>
          <w:rFonts w:eastAsia="Times New Roman"/>
        </w:rPr>
        <w:t>Someone</w:t>
      </w:r>
      <w:proofErr w:type="gramEnd"/>
      <w:r w:rsidRPr="008C0AAC">
        <w:rPr>
          <w:rFonts w:eastAsia="Times New Roman"/>
        </w:rPr>
        <w:t xml:space="preserve"> completes the survey, and then takes it again, we will delete the second response.</w:t>
      </w:r>
      <w:r w:rsidRPr="008C0AAC">
        <w:rPr>
          <w:rFonts w:eastAsia="Times New Roman"/>
        </w:rPr>
        <w:br/>
      </w:r>
      <w:proofErr w:type="gramStart"/>
      <w:r w:rsidRPr="008C0AAC">
        <w:rPr>
          <w:rFonts w:eastAsia="Times New Roman"/>
        </w:rPr>
        <w:t>o</w:t>
      </w:r>
      <w:proofErr w:type="gramEnd"/>
      <w:r w:rsidRPr="008C0AAC">
        <w:rPr>
          <w:rFonts w:eastAsia="Times New Roman"/>
        </w:rPr>
        <w:t xml:space="preserve">       Someone starts a survey and does the instructions/quiz, and then restarts, we will delete the first response. </w:t>
      </w:r>
      <w:r w:rsidRPr="008C0AAC">
        <w:rPr>
          <w:rFonts w:eastAsia="Times New Roman"/>
        </w:rPr>
        <w:br/>
      </w:r>
      <w:proofErr w:type="gramStart"/>
      <w:r w:rsidRPr="008C0AAC">
        <w:rPr>
          <w:rFonts w:eastAsia="Times New Roman"/>
        </w:rPr>
        <w:t>o</w:t>
      </w:r>
      <w:proofErr w:type="gramEnd"/>
      <w:r w:rsidRPr="008C0AAC">
        <w:rPr>
          <w:rFonts w:eastAsia="Times New Roman"/>
        </w:rPr>
        <w:t>       Someone starts a survey, gets through some of the experimental questions, and then restarts, we will delete both responses.</w:t>
      </w:r>
      <w:r>
        <w:rPr>
          <w:rFonts w:eastAsia="Times New Roman"/>
        </w:rPr>
        <w:t xml:space="preserve"> </w:t>
      </w:r>
      <w:r>
        <w:rPr>
          <w:rFonts w:eastAsia="Times New Roman"/>
        </w:rPr>
        <w:br/>
      </w:r>
    </w:p>
    <w:p w14:paraId="0DEAAAB3" w14:textId="77777777" w:rsidR="002E663C" w:rsidRPr="00D538E0" w:rsidRDefault="002E663C" w:rsidP="002E663C">
      <w:pPr>
        <w:pStyle w:val="NoSpacing"/>
        <w:rPr>
          <w:b/>
        </w:rPr>
      </w:pPr>
      <w:r w:rsidRPr="00D538E0">
        <w:rPr>
          <w:b/>
        </w:rPr>
        <w:t>Planned Analyses</w:t>
      </w:r>
      <w:r w:rsidR="00640D2C">
        <w:rPr>
          <w:b/>
        </w:rPr>
        <w:t xml:space="preserve"> and Predictions</w:t>
      </w:r>
    </w:p>
    <w:p w14:paraId="7EA3540A" w14:textId="3C4DB3E6" w:rsidR="002E663C" w:rsidRDefault="00640D2C" w:rsidP="00D538E0">
      <w:pPr>
        <w:pStyle w:val="NoSpacing"/>
        <w:rPr>
          <w:color w:val="000000"/>
        </w:rPr>
      </w:pPr>
      <w:r>
        <w:rPr>
          <w:b/>
          <w:color w:val="000000"/>
        </w:rPr>
        <w:tab/>
      </w:r>
      <w:r w:rsidR="002E663C">
        <w:rPr>
          <w:b/>
          <w:color w:val="000000"/>
        </w:rPr>
        <w:t>-</w:t>
      </w:r>
      <w:r w:rsidR="002E663C">
        <w:rPr>
          <w:color w:val="000000"/>
        </w:rPr>
        <w:t xml:space="preserve">We will </w:t>
      </w:r>
      <w:r w:rsidR="008160A5">
        <w:rPr>
          <w:color w:val="000000"/>
        </w:rPr>
        <w:t>correlate JTC with all our dependent measures</w:t>
      </w:r>
      <w:r w:rsidR="002E663C">
        <w:rPr>
          <w:color w:val="000000"/>
        </w:rPr>
        <w:t>.</w:t>
      </w:r>
      <w:r>
        <w:rPr>
          <w:color w:val="000000"/>
        </w:rPr>
        <w:t xml:space="preserve">  We predict more belief bias, more overconfidence (confidence – accuracy), more denominator neglect, and lower scores on the CRT for high jumpers.</w:t>
      </w:r>
    </w:p>
    <w:p w14:paraId="5ADBFA9E" w14:textId="77777777" w:rsidR="002E663C" w:rsidRDefault="00640D2C" w:rsidP="00D538E0">
      <w:pPr>
        <w:pStyle w:val="NoSpacing"/>
        <w:rPr>
          <w:color w:val="000000"/>
        </w:rPr>
      </w:pPr>
      <w:r>
        <w:rPr>
          <w:color w:val="000000"/>
        </w:rPr>
        <w:lastRenderedPageBreak/>
        <w:tab/>
      </w:r>
      <w:r w:rsidR="002E663C">
        <w:rPr>
          <w:color w:val="000000"/>
        </w:rPr>
        <w:t xml:space="preserve">-We will conduct a MANOVA showing whether JTC is </w:t>
      </w:r>
      <w:r>
        <w:rPr>
          <w:color w:val="000000"/>
        </w:rPr>
        <w:t xml:space="preserve">positively </w:t>
      </w:r>
      <w:r w:rsidR="002E663C">
        <w:rPr>
          <w:color w:val="000000"/>
        </w:rPr>
        <w:t xml:space="preserve">associated with </w:t>
      </w:r>
      <w:r w:rsidR="00D0574D">
        <w:rPr>
          <w:color w:val="000000"/>
        </w:rPr>
        <w:t>oddball beliefs.</w:t>
      </w:r>
    </w:p>
    <w:p w14:paraId="442A6A52" w14:textId="77777777" w:rsidR="00640D2C" w:rsidRDefault="00640D2C" w:rsidP="00640D2C">
      <w:pPr>
        <w:pStyle w:val="NoSpacing"/>
        <w:rPr>
          <w:color w:val="000000"/>
        </w:rPr>
      </w:pPr>
      <w:r>
        <w:rPr>
          <w:color w:val="000000"/>
        </w:rPr>
        <w:tab/>
      </w:r>
      <w:r w:rsidR="00D0574D">
        <w:rPr>
          <w:color w:val="000000"/>
        </w:rPr>
        <w:t>-</w:t>
      </w:r>
      <w:r>
        <w:rPr>
          <w:color w:val="000000"/>
        </w:rPr>
        <w:t>For discrimination in confidence, we</w:t>
      </w:r>
      <w:r w:rsidR="00D0574D">
        <w:rPr>
          <w:color w:val="000000"/>
        </w:rPr>
        <w:t xml:space="preserve"> will conduct a mixed model of analyses looking at </w:t>
      </w:r>
      <w:r>
        <w:rPr>
          <w:color w:val="000000"/>
        </w:rPr>
        <w:t>average confidence associated with accurate and inaccurate answers (i.e., accuracy)</w:t>
      </w:r>
      <w:r w:rsidR="00D0574D" w:rsidRPr="00D0574D">
        <w:rPr>
          <w:color w:val="000000"/>
        </w:rPr>
        <w:t>, their JTC level, and the interaction between JTC and accuracy with participant as a random variable (random intercept and slope).</w:t>
      </w:r>
      <w:r>
        <w:rPr>
          <w:color w:val="000000"/>
        </w:rPr>
        <w:t xml:space="preserve"> The gap in confidence between right and wrong answers will be lower in high jumpers.</w:t>
      </w:r>
    </w:p>
    <w:p w14:paraId="5DE152B7" w14:textId="3CE975D9" w:rsidR="00F96878" w:rsidRDefault="00F96878" w:rsidP="00640D2C">
      <w:pPr>
        <w:pStyle w:val="NoSpacing"/>
        <w:rPr>
          <w:color w:val="000000"/>
        </w:rPr>
      </w:pPr>
      <w:r>
        <w:rPr>
          <w:color w:val="000000"/>
        </w:rPr>
        <w:tab/>
        <w:t xml:space="preserve">-To gauge possible cognitive mechanisms underlying JTC, we will look at the probability estimates participants make in the original JTC measure.  For each lake they judge, we will take the (a) the confidence estimate they make after the first trial for the lake they ultimately choose, and (b) the final confidence estimate they make on the trial in which they make a decision.  In this way, we can assess whether high JTC participants are </w:t>
      </w:r>
      <w:r w:rsidRPr="00AB5A3E">
        <w:rPr>
          <w:b/>
          <w:i/>
          <w:color w:val="000000"/>
        </w:rPr>
        <w:t>more impressed by single pieces of data</w:t>
      </w:r>
      <w:r>
        <w:rPr>
          <w:color w:val="000000"/>
        </w:rPr>
        <w:t xml:space="preserve"> (i.e., higher confidence after the first trial) or just reach a decision </w:t>
      </w:r>
      <w:r w:rsidR="00AB5A3E" w:rsidRPr="00AB5A3E">
        <w:rPr>
          <w:b/>
          <w:i/>
          <w:color w:val="000000"/>
        </w:rPr>
        <w:t>at a lower threshold of</w:t>
      </w:r>
      <w:r w:rsidRPr="00AB5A3E">
        <w:rPr>
          <w:b/>
          <w:i/>
          <w:color w:val="000000"/>
        </w:rPr>
        <w:t xml:space="preserve"> confidence</w:t>
      </w:r>
      <w:r>
        <w:rPr>
          <w:color w:val="000000"/>
        </w:rPr>
        <w:t xml:space="preserve"> (i.e., the final confidence estimate they give, </w:t>
      </w:r>
      <w:r w:rsidR="00AB5A3E">
        <w:rPr>
          <w:color w:val="000000"/>
        </w:rPr>
        <w:t>at the time of their decision,</w:t>
      </w:r>
      <w:r>
        <w:rPr>
          <w:color w:val="000000"/>
        </w:rPr>
        <w:t xml:space="preserve"> is lower than that of low JTC individuals).</w:t>
      </w:r>
    </w:p>
    <w:p w14:paraId="635ADF12" w14:textId="302C9C31" w:rsidR="00AB5A3E" w:rsidRPr="00D538E0" w:rsidRDefault="00AB5A3E" w:rsidP="00640D2C">
      <w:pPr>
        <w:pStyle w:val="NoSpacing"/>
        <w:rPr>
          <w:color w:val="000000"/>
        </w:rPr>
      </w:pPr>
      <w:r>
        <w:rPr>
          <w:color w:val="000000"/>
        </w:rPr>
        <w:tab/>
        <w:t>We will also de-compose belief bias and denominator neglect responses into their automatic and controlled components, using the process dissociation procedure of Jacoby. We predict that JTC will negatively predict level of controlled processing but not automatic processing.</w:t>
      </w:r>
    </w:p>
    <w:p w14:paraId="2A3DAD59" w14:textId="77777777" w:rsidR="00640D2C" w:rsidRDefault="00640D2C" w:rsidP="00640D2C">
      <w:pPr>
        <w:pStyle w:val="NoSpacing"/>
      </w:pPr>
    </w:p>
    <w:p w14:paraId="1B2FF5D8" w14:textId="77777777" w:rsidR="00D538E0" w:rsidRPr="00D538E0" w:rsidRDefault="00D538E0" w:rsidP="00467A53">
      <w:pPr>
        <w:pStyle w:val="NoSpacing"/>
        <w:rPr>
          <w:b/>
        </w:rPr>
      </w:pPr>
      <w:r w:rsidRPr="00D538E0">
        <w:rPr>
          <w:b/>
        </w:rPr>
        <w:t>Sample:</w:t>
      </w:r>
    </w:p>
    <w:p w14:paraId="19F71006" w14:textId="7EFD0B69" w:rsidR="00D538E0" w:rsidRDefault="00640D2C" w:rsidP="00D538E0">
      <w:pPr>
        <w:pStyle w:val="NoSpacing"/>
      </w:pPr>
      <w:r>
        <w:tab/>
      </w:r>
      <w:r w:rsidR="00D538E0">
        <w:t>W</w:t>
      </w:r>
      <w:r>
        <w:t>e w</w:t>
      </w:r>
      <w:r w:rsidR="00D538E0">
        <w:t>ill recruit 3</w:t>
      </w:r>
      <w:r w:rsidR="00E155BC">
        <w:t>5</w:t>
      </w:r>
      <w:r w:rsidR="00D538E0">
        <w:t>0 participants</w:t>
      </w:r>
      <w:r w:rsidR="00D538E0" w:rsidRPr="00D538E0">
        <w:t xml:space="preserve"> recruited from Amazon’s Mechanical Turk crowd sourcing facility. Their participation</w:t>
      </w:r>
      <w:r w:rsidR="00D538E0">
        <w:t xml:space="preserve"> </w:t>
      </w:r>
      <w:r w:rsidR="004A7DAF">
        <w:t xml:space="preserve">will take place in a single </w:t>
      </w:r>
      <w:r w:rsidR="00B36156">
        <w:t xml:space="preserve">roughly 30 minute </w:t>
      </w:r>
      <w:r w:rsidR="004A7DAF">
        <w:t>session</w:t>
      </w:r>
      <w:r w:rsidR="00D538E0">
        <w:t xml:space="preserve">. They will be paid </w:t>
      </w:r>
      <w:r w:rsidR="00B36156">
        <w:t>$4 for participation.</w:t>
      </w:r>
      <w:r w:rsidR="00D538E0">
        <w:t xml:space="preserve">  </w:t>
      </w:r>
      <w:r w:rsidR="00D538E0" w:rsidRPr="00D538E0">
        <w:t>We</w:t>
      </w:r>
      <w:r w:rsidR="00D538E0">
        <w:t xml:space="preserve"> anticipate</w:t>
      </w:r>
      <w:r w:rsidR="00D538E0" w:rsidRPr="00D538E0">
        <w:t xml:space="preserve"> at sample size of </w:t>
      </w:r>
      <w:r w:rsidR="00E155BC">
        <w:t>350</w:t>
      </w:r>
      <w:r w:rsidR="00D538E0" w:rsidRPr="00D538E0">
        <w:t xml:space="preserve"> to provide </w:t>
      </w:r>
      <w:proofErr w:type="gramStart"/>
      <w:r w:rsidR="00D538E0" w:rsidRPr="00D538E0">
        <w:t>a</w:t>
      </w:r>
      <w:proofErr w:type="gramEnd"/>
      <w:r w:rsidR="00D538E0" w:rsidRPr="00D538E0">
        <w:t xml:space="preserve"> </w:t>
      </w:r>
      <w:r w:rsidR="00E155BC">
        <w:t>8</w:t>
      </w:r>
      <w:r w:rsidR="00D538E0" w:rsidRPr="00D538E0">
        <w:t xml:space="preserve">0% of capturing a correlation of </w:t>
      </w:r>
      <w:r w:rsidR="00D538E0">
        <w:t>size .</w:t>
      </w:r>
      <w:r w:rsidR="00E155BC">
        <w:t>15</w:t>
      </w:r>
      <w:r w:rsidR="00D538E0" w:rsidRPr="00D538E0">
        <w:t>.</w:t>
      </w:r>
    </w:p>
    <w:p w14:paraId="362E84A1" w14:textId="77777777" w:rsidR="00AA2B95" w:rsidRDefault="00AA2B95" w:rsidP="00D538E0">
      <w:pPr>
        <w:pStyle w:val="NoSpacing"/>
      </w:pPr>
    </w:p>
    <w:p w14:paraId="31A2F526" w14:textId="77777777" w:rsidR="00AA2B95" w:rsidRDefault="00AA2B95" w:rsidP="0021004A">
      <w:pPr>
        <w:pStyle w:val="NoSpacing"/>
        <w:jc w:val="center"/>
      </w:pPr>
      <w:r w:rsidRPr="0021004A">
        <w:rPr>
          <w:b/>
        </w:rPr>
        <w:t>Reference</w:t>
      </w:r>
      <w:r>
        <w:t>s</w:t>
      </w:r>
    </w:p>
    <w:p w14:paraId="53A3726B" w14:textId="77777777" w:rsidR="00AA2B95" w:rsidRDefault="00AA2B95" w:rsidP="00AA2B95">
      <w:pPr>
        <w:pStyle w:val="NoSpacing"/>
      </w:pPr>
    </w:p>
    <w:p w14:paraId="406954E1" w14:textId="77777777" w:rsidR="008C0AAC" w:rsidRDefault="008C0AAC" w:rsidP="008C0AAC">
      <w:pPr>
        <w:spacing w:after="0" w:line="240" w:lineRule="auto"/>
        <w:rPr>
          <w:rFonts w:ascii="Times New Roman" w:hAnsi="Times New Roman" w:cs="Times New Roman"/>
          <w:color w:val="000000" w:themeColor="text1"/>
          <w:sz w:val="24"/>
          <w:szCs w:val="24"/>
        </w:rPr>
      </w:pPr>
      <w:r w:rsidRPr="00D11B6F">
        <w:rPr>
          <w:rFonts w:ascii="Times New Roman" w:hAnsi="Times New Roman" w:cs="Times New Roman"/>
          <w:color w:val="000000" w:themeColor="text1"/>
          <w:sz w:val="24"/>
          <w:szCs w:val="24"/>
        </w:rPr>
        <w:t xml:space="preserve">Ammons, R. B., &amp; Ammons, C. H. (1962). The Quick Test (QT):  Provisional manual. </w:t>
      </w:r>
      <w:r w:rsidRPr="00D11B6F">
        <w:rPr>
          <w:rFonts w:ascii="Times New Roman" w:hAnsi="Times New Roman" w:cs="Times New Roman"/>
          <w:i/>
          <w:color w:val="000000" w:themeColor="text1"/>
          <w:sz w:val="24"/>
          <w:szCs w:val="24"/>
        </w:rPr>
        <w:t xml:space="preserve">Psychological Reports, 11, </w:t>
      </w:r>
      <w:r w:rsidRPr="00D11B6F">
        <w:rPr>
          <w:rFonts w:ascii="Times New Roman" w:hAnsi="Times New Roman" w:cs="Times New Roman"/>
          <w:color w:val="000000" w:themeColor="text1"/>
          <w:sz w:val="24"/>
          <w:szCs w:val="24"/>
        </w:rPr>
        <w:t>111-161.</w:t>
      </w:r>
    </w:p>
    <w:p w14:paraId="23EA05B2" w14:textId="77777777" w:rsidR="008C0AAC" w:rsidRPr="00D11B6F" w:rsidRDefault="008C0AAC" w:rsidP="008C0AAC">
      <w:pPr>
        <w:spacing w:after="0" w:line="240" w:lineRule="auto"/>
        <w:ind w:left="720" w:hanging="720"/>
        <w:rPr>
          <w:rFonts w:ascii="Times New Roman" w:hAnsi="Times New Roman" w:cs="Times New Roman"/>
          <w:color w:val="000000" w:themeColor="text1"/>
          <w:sz w:val="24"/>
          <w:szCs w:val="24"/>
        </w:rPr>
      </w:pPr>
    </w:p>
    <w:p w14:paraId="63E93BDA" w14:textId="77777777" w:rsidR="0021004A" w:rsidRPr="0021004A" w:rsidRDefault="0021004A" w:rsidP="0021004A">
      <w:pPr>
        <w:pStyle w:val="NoSpacing"/>
      </w:pPr>
      <w:proofErr w:type="spellStart"/>
      <w:r w:rsidRPr="0021004A">
        <w:t>Cacioppo</w:t>
      </w:r>
      <w:proofErr w:type="spellEnd"/>
      <w:r w:rsidRPr="0021004A">
        <w:t xml:space="preserve">, J. T. &amp; Petty, R. E. (1982).  The need for cognition. </w:t>
      </w:r>
      <w:r w:rsidRPr="0021004A">
        <w:rPr>
          <w:i/>
          <w:iCs/>
        </w:rPr>
        <w:t>Journal of Personality and Social Psychology</w:t>
      </w:r>
      <w:r w:rsidRPr="0021004A">
        <w:t xml:space="preserve">, </w:t>
      </w:r>
      <w:r w:rsidRPr="0021004A">
        <w:rPr>
          <w:i/>
        </w:rPr>
        <w:t>42</w:t>
      </w:r>
      <w:r w:rsidRPr="0021004A">
        <w:t>, 116–131.</w:t>
      </w:r>
    </w:p>
    <w:p w14:paraId="05AA1143" w14:textId="77777777" w:rsidR="0021004A" w:rsidRDefault="0021004A" w:rsidP="00AA2B95">
      <w:pPr>
        <w:pStyle w:val="NoSpacing"/>
      </w:pPr>
    </w:p>
    <w:p w14:paraId="6864DC81" w14:textId="77777777" w:rsidR="0021004A" w:rsidRPr="0013031B" w:rsidRDefault="0021004A" w:rsidP="0021004A">
      <w:pPr>
        <w:pStyle w:val="NoSpacing"/>
      </w:pPr>
      <w:r w:rsidRPr="0013031B">
        <w:t>Denes-Raj, V., Epstein, S., &amp; Cole, J. (1995). The generalit</w:t>
      </w:r>
      <w:r>
        <w:t xml:space="preserve">y of the ratio-bias phenomenon. </w:t>
      </w:r>
      <w:r w:rsidRPr="0013031B">
        <w:rPr>
          <w:i/>
          <w:iCs/>
        </w:rPr>
        <w:t>Personality and Social Psychology Bulletin, 21</w:t>
      </w:r>
      <w:r w:rsidRPr="0013031B">
        <w:t>, 1083-1092.</w:t>
      </w:r>
    </w:p>
    <w:p w14:paraId="006C1E4E" w14:textId="77777777" w:rsidR="0021004A" w:rsidRDefault="0021004A" w:rsidP="00AA2B95">
      <w:pPr>
        <w:pStyle w:val="NoSpacing"/>
      </w:pPr>
    </w:p>
    <w:p w14:paraId="4ED336DB" w14:textId="77777777" w:rsidR="0021004A" w:rsidRDefault="0021004A" w:rsidP="00AA2B95">
      <w:pPr>
        <w:pStyle w:val="NoSpacing"/>
      </w:pPr>
      <w:r w:rsidRPr="0021004A">
        <w:t xml:space="preserve">Evans, J. St. B. T., &amp; Curtis-Holmes, J. (2005). Rapid responding increases belief bias: Evidence for the dual-process theory of reasoning. </w:t>
      </w:r>
      <w:r w:rsidRPr="0021004A">
        <w:rPr>
          <w:i/>
          <w:iCs/>
        </w:rPr>
        <w:t>Thinking and Reasoning,</w:t>
      </w:r>
      <w:r w:rsidRPr="0021004A">
        <w:t xml:space="preserve"> </w:t>
      </w:r>
      <w:r w:rsidRPr="0021004A">
        <w:rPr>
          <w:i/>
          <w:iCs/>
        </w:rPr>
        <w:t>11</w:t>
      </w:r>
      <w:r w:rsidRPr="0021004A">
        <w:t>, 382–389.</w:t>
      </w:r>
    </w:p>
    <w:p w14:paraId="738221B6" w14:textId="77777777" w:rsidR="00ED3798" w:rsidRDefault="00ED3798" w:rsidP="00AA2B95">
      <w:pPr>
        <w:pStyle w:val="NoSpacing"/>
      </w:pPr>
    </w:p>
    <w:p w14:paraId="62542B57" w14:textId="520F9BEB" w:rsidR="00ED3798" w:rsidRDefault="00ED3798" w:rsidP="00AA2B95">
      <w:pPr>
        <w:pStyle w:val="NoSpacing"/>
      </w:pPr>
      <w:r w:rsidRPr="00D11B6F">
        <w:rPr>
          <w:rFonts w:ascii="Times" w:hAnsi="Times"/>
        </w:rPr>
        <w:t>Jacoby, L. L. (1991). A process dissociation framework: Separating automatic from intentional uses of memory. </w:t>
      </w:r>
      <w:r w:rsidRPr="00D11B6F">
        <w:rPr>
          <w:rFonts w:ascii="Times" w:hAnsi="Times"/>
          <w:i/>
          <w:iCs/>
        </w:rPr>
        <w:t>Journal of memory and language</w:t>
      </w:r>
      <w:r w:rsidRPr="00D11B6F">
        <w:rPr>
          <w:rFonts w:ascii="Times" w:hAnsi="Times"/>
        </w:rPr>
        <w:t>, </w:t>
      </w:r>
      <w:r w:rsidRPr="00D11B6F">
        <w:rPr>
          <w:rFonts w:ascii="Times" w:hAnsi="Times"/>
          <w:i/>
          <w:iCs/>
        </w:rPr>
        <w:t>30</w:t>
      </w:r>
      <w:r w:rsidRPr="00D11B6F">
        <w:rPr>
          <w:rFonts w:ascii="Times" w:hAnsi="Times"/>
        </w:rPr>
        <w:t>, 513-541.</w:t>
      </w:r>
    </w:p>
    <w:p w14:paraId="17EC42F5" w14:textId="77777777" w:rsidR="0021004A" w:rsidRDefault="0021004A" w:rsidP="00AA2B95">
      <w:pPr>
        <w:pStyle w:val="NoSpacing"/>
      </w:pPr>
    </w:p>
    <w:p w14:paraId="5DD17650" w14:textId="77777777" w:rsidR="00AA2B95" w:rsidRDefault="00AA2B95" w:rsidP="00AA2B95">
      <w:pPr>
        <w:pStyle w:val="NoSpacing"/>
      </w:pPr>
      <w:r w:rsidRPr="00AA2B95">
        <w:t xml:space="preserve">Lewandowsky, S., </w:t>
      </w:r>
      <w:proofErr w:type="spellStart"/>
      <w:r w:rsidRPr="00AA2B95">
        <w:t>Oberauer</w:t>
      </w:r>
      <w:proofErr w:type="spellEnd"/>
      <w:r w:rsidRPr="00AA2B95">
        <w:t xml:space="preserve">, K., &amp; </w:t>
      </w:r>
      <w:proofErr w:type="spellStart"/>
      <w:r w:rsidRPr="00AA2B95">
        <w:t>Gignac</w:t>
      </w:r>
      <w:proofErr w:type="spellEnd"/>
      <w:r w:rsidRPr="00AA2B95">
        <w:t>, G. E. (2013). NASA faked the moon landing—therefore</w:t>
      </w:r>
      <w:proofErr w:type="gramStart"/>
      <w:r w:rsidRPr="00AA2B95">
        <w:t>,(</w:t>
      </w:r>
      <w:proofErr w:type="gramEnd"/>
      <w:r w:rsidRPr="00AA2B95">
        <w:t>climate) science is a hoax: An anatomy of the motivated rejection of science. </w:t>
      </w:r>
      <w:r>
        <w:rPr>
          <w:i/>
          <w:iCs/>
        </w:rPr>
        <w:t>Psychological S</w:t>
      </w:r>
      <w:r w:rsidRPr="00AA2B95">
        <w:rPr>
          <w:i/>
          <w:iCs/>
        </w:rPr>
        <w:t>cience</w:t>
      </w:r>
      <w:r w:rsidRPr="00AA2B95">
        <w:t>, </w:t>
      </w:r>
      <w:r w:rsidRPr="00AA2B95">
        <w:rPr>
          <w:i/>
          <w:iCs/>
        </w:rPr>
        <w:t>24</w:t>
      </w:r>
      <w:r w:rsidRPr="00AA2B95">
        <w:t>, 622-633.</w:t>
      </w:r>
    </w:p>
    <w:p w14:paraId="47B4B593" w14:textId="77777777" w:rsidR="00AA2B95" w:rsidRDefault="00AA2B95" w:rsidP="00AA2B95">
      <w:pPr>
        <w:pStyle w:val="NoSpacing"/>
      </w:pPr>
    </w:p>
    <w:p w14:paraId="7AA6B26C" w14:textId="77777777" w:rsidR="00640D2C" w:rsidRPr="00D11B6F" w:rsidRDefault="00640D2C" w:rsidP="00640D2C">
      <w:pPr>
        <w:spacing w:after="0" w:line="240" w:lineRule="auto"/>
        <w:rPr>
          <w:rFonts w:ascii="Times New Roman" w:hAnsi="Times New Roman" w:cs="Times New Roman"/>
          <w:sz w:val="24"/>
          <w:szCs w:val="24"/>
        </w:rPr>
      </w:pPr>
      <w:r w:rsidRPr="00D11B6F">
        <w:rPr>
          <w:rFonts w:ascii="Times New Roman" w:hAnsi="Times New Roman" w:cs="Times New Roman"/>
          <w:sz w:val="24"/>
          <w:szCs w:val="24"/>
        </w:rPr>
        <w:t xml:space="preserve">Leys, C., Ley, C., Klein, O., Bernard, P., &amp; Licata, L. (2013). Detecting outliers: Do not use </w:t>
      </w:r>
    </w:p>
    <w:p w14:paraId="6817DA42" w14:textId="77777777" w:rsidR="00640D2C" w:rsidRDefault="00640D2C" w:rsidP="00640D2C">
      <w:pPr>
        <w:spacing w:after="0" w:line="240" w:lineRule="auto"/>
        <w:rPr>
          <w:rFonts w:ascii="Times New Roman" w:hAnsi="Times New Roman" w:cs="Times New Roman"/>
          <w:sz w:val="24"/>
          <w:szCs w:val="24"/>
        </w:rPr>
      </w:pPr>
      <w:proofErr w:type="gramStart"/>
      <w:r w:rsidRPr="00D11B6F">
        <w:rPr>
          <w:rFonts w:ascii="Times New Roman" w:hAnsi="Times New Roman" w:cs="Times New Roman"/>
          <w:sz w:val="24"/>
          <w:szCs w:val="24"/>
        </w:rPr>
        <w:t>standard</w:t>
      </w:r>
      <w:proofErr w:type="gramEnd"/>
      <w:r w:rsidRPr="00D11B6F">
        <w:rPr>
          <w:rFonts w:ascii="Times New Roman" w:hAnsi="Times New Roman" w:cs="Times New Roman"/>
          <w:sz w:val="24"/>
          <w:szCs w:val="24"/>
        </w:rPr>
        <w:t xml:space="preserve"> deviation around the mean, use absolute deviation around the median. </w:t>
      </w:r>
      <w:r w:rsidRPr="00D11B6F">
        <w:rPr>
          <w:rFonts w:ascii="Times New Roman" w:hAnsi="Times New Roman" w:cs="Times New Roman"/>
          <w:i/>
          <w:iCs/>
          <w:sz w:val="24"/>
          <w:szCs w:val="24"/>
        </w:rPr>
        <w:t>Journal of Experimental Social Psychology</w:t>
      </w:r>
      <w:r w:rsidRPr="00D11B6F">
        <w:rPr>
          <w:rFonts w:ascii="Times New Roman" w:hAnsi="Times New Roman" w:cs="Times New Roman"/>
          <w:sz w:val="24"/>
          <w:szCs w:val="24"/>
        </w:rPr>
        <w:t xml:space="preserve">, </w:t>
      </w:r>
      <w:r w:rsidRPr="00D11B6F">
        <w:rPr>
          <w:rFonts w:ascii="Times New Roman" w:hAnsi="Times New Roman" w:cs="Times New Roman"/>
          <w:i/>
          <w:iCs/>
          <w:sz w:val="24"/>
          <w:szCs w:val="24"/>
        </w:rPr>
        <w:t>49</w:t>
      </w:r>
      <w:r w:rsidRPr="00D11B6F">
        <w:rPr>
          <w:rFonts w:ascii="Times New Roman" w:hAnsi="Times New Roman" w:cs="Times New Roman"/>
          <w:sz w:val="24"/>
          <w:szCs w:val="24"/>
        </w:rPr>
        <w:t>, 764-766.</w:t>
      </w:r>
    </w:p>
    <w:p w14:paraId="761D0E15" w14:textId="77777777" w:rsidR="00640D2C" w:rsidRPr="00D11B6F" w:rsidRDefault="00640D2C" w:rsidP="00640D2C">
      <w:pPr>
        <w:spacing w:after="0" w:line="240" w:lineRule="auto"/>
        <w:rPr>
          <w:rFonts w:ascii="Times New Roman" w:hAnsi="Times New Roman" w:cs="Times New Roman"/>
          <w:sz w:val="24"/>
          <w:szCs w:val="24"/>
        </w:rPr>
      </w:pPr>
    </w:p>
    <w:p w14:paraId="53B24259" w14:textId="77777777" w:rsidR="00AA2B95" w:rsidRPr="00AA2B95" w:rsidRDefault="00AA2B95" w:rsidP="00AA2B95">
      <w:pPr>
        <w:pStyle w:val="NoSpacing"/>
      </w:pPr>
      <w:r w:rsidRPr="00AA2B95">
        <w:t xml:space="preserve">Oliver, J. E., &amp; Wood, T. (2014). Medical conspiracy theories and health behaviors in the United States. </w:t>
      </w:r>
      <w:r w:rsidRPr="00AA2B95">
        <w:rPr>
          <w:i/>
          <w:iCs/>
        </w:rPr>
        <w:t>JAMA Internal Medicine, 174</w:t>
      </w:r>
      <w:r w:rsidRPr="00AA2B95">
        <w:t>, 817-818.</w:t>
      </w:r>
    </w:p>
    <w:p w14:paraId="78A840F2" w14:textId="77777777" w:rsidR="00AA2B95" w:rsidRDefault="00AA2B95" w:rsidP="00D538E0">
      <w:pPr>
        <w:pStyle w:val="NoSpacing"/>
      </w:pPr>
    </w:p>
    <w:p w14:paraId="69D08457" w14:textId="77777777" w:rsidR="00AA2B95" w:rsidRDefault="00AA2B95" w:rsidP="00D538E0">
      <w:pPr>
        <w:pStyle w:val="NoSpacing"/>
      </w:pPr>
      <w:proofErr w:type="spellStart"/>
      <w:r w:rsidRPr="00AA2B95">
        <w:t>Raine</w:t>
      </w:r>
      <w:proofErr w:type="spellEnd"/>
      <w:r w:rsidRPr="00AA2B95">
        <w:t xml:space="preserve">, A., &amp; </w:t>
      </w:r>
      <w:proofErr w:type="spellStart"/>
      <w:r w:rsidRPr="00AA2B95">
        <w:t>Benishay</w:t>
      </w:r>
      <w:proofErr w:type="spellEnd"/>
      <w:r w:rsidRPr="00AA2B95">
        <w:t>, D. (1995). The SPQ-B: A brief screening instrument for schizotypal personality disorder. </w:t>
      </w:r>
      <w:r>
        <w:rPr>
          <w:i/>
          <w:iCs/>
        </w:rPr>
        <w:t>Journal of Personality D</w:t>
      </w:r>
      <w:r w:rsidRPr="00AA2B95">
        <w:rPr>
          <w:i/>
          <w:iCs/>
        </w:rPr>
        <w:t>isorders</w:t>
      </w:r>
      <w:r w:rsidRPr="00AA2B95">
        <w:t>, </w:t>
      </w:r>
      <w:r w:rsidRPr="00AA2B95">
        <w:rPr>
          <w:i/>
          <w:iCs/>
        </w:rPr>
        <w:t>9</w:t>
      </w:r>
      <w:r w:rsidRPr="00AA2B95">
        <w:t>, 346-355.</w:t>
      </w:r>
    </w:p>
    <w:p w14:paraId="7F71E454" w14:textId="77777777" w:rsidR="00AA2B95" w:rsidRDefault="00AA2B95" w:rsidP="00D538E0">
      <w:pPr>
        <w:pStyle w:val="NoSpacing"/>
      </w:pPr>
    </w:p>
    <w:p w14:paraId="4F516BD7" w14:textId="77777777" w:rsidR="00AA2B95" w:rsidRDefault="00AA2B95" w:rsidP="00D538E0">
      <w:pPr>
        <w:pStyle w:val="NoSpacing"/>
      </w:pPr>
      <w:proofErr w:type="spellStart"/>
      <w:r w:rsidRPr="00AA2B95">
        <w:t>Tobacyk</w:t>
      </w:r>
      <w:proofErr w:type="spellEnd"/>
      <w:r w:rsidRPr="00AA2B95">
        <w:t>, J. J. (2004). A revised paranormal belief scale. </w:t>
      </w:r>
      <w:r w:rsidRPr="00AA2B95">
        <w:rPr>
          <w:i/>
          <w:iCs/>
        </w:rPr>
        <w:t>International Journal of Transpersonal Studies</w:t>
      </w:r>
      <w:r w:rsidRPr="00AA2B95">
        <w:t>, </w:t>
      </w:r>
      <w:r w:rsidRPr="00AA2B95">
        <w:rPr>
          <w:i/>
          <w:iCs/>
        </w:rPr>
        <w:t>23</w:t>
      </w:r>
      <w:r>
        <w:t>, 94-98</w:t>
      </w:r>
      <w:r w:rsidRPr="00AA2B95">
        <w:t>.</w:t>
      </w:r>
    </w:p>
    <w:p w14:paraId="01A304BB" w14:textId="77777777" w:rsidR="0021004A" w:rsidRDefault="0021004A" w:rsidP="00D538E0">
      <w:pPr>
        <w:pStyle w:val="NoSpacing"/>
      </w:pPr>
    </w:p>
    <w:p w14:paraId="65F92371" w14:textId="77777777" w:rsidR="0021004A" w:rsidRPr="0013031B" w:rsidRDefault="0021004A" w:rsidP="0021004A">
      <w:pPr>
        <w:pStyle w:val="NoSpacing"/>
      </w:pPr>
      <w:proofErr w:type="spellStart"/>
      <w:r w:rsidRPr="0013031B">
        <w:t>Toplak</w:t>
      </w:r>
      <w:proofErr w:type="spellEnd"/>
      <w:r w:rsidRPr="0013031B">
        <w:t xml:space="preserve">, M. E., West, R. F., &amp; </w:t>
      </w:r>
      <w:proofErr w:type="spellStart"/>
      <w:r w:rsidRPr="0013031B">
        <w:t>Stanovich</w:t>
      </w:r>
      <w:proofErr w:type="spellEnd"/>
      <w:r w:rsidRPr="0013031B">
        <w:t>, K. E. (2014). Assessing miserly information processing: An expansion of the Cognitive Reflection Test. </w:t>
      </w:r>
      <w:r w:rsidRPr="0013031B">
        <w:rPr>
          <w:i/>
          <w:iCs/>
        </w:rPr>
        <w:t>Thinking &amp; Reasoning</w:t>
      </w:r>
      <w:r w:rsidRPr="0013031B">
        <w:t>, </w:t>
      </w:r>
      <w:r w:rsidRPr="0013031B">
        <w:rPr>
          <w:i/>
          <w:iCs/>
        </w:rPr>
        <w:t>20</w:t>
      </w:r>
      <w:r w:rsidRPr="0013031B">
        <w:t>, 147-168.</w:t>
      </w:r>
    </w:p>
    <w:p w14:paraId="21D19805" w14:textId="77777777" w:rsidR="0021004A" w:rsidRDefault="0021004A" w:rsidP="00D538E0">
      <w:pPr>
        <w:pStyle w:val="NoSpacing"/>
      </w:pPr>
    </w:p>
    <w:p w14:paraId="00C1C153" w14:textId="77777777" w:rsidR="0021004A" w:rsidRPr="00162958" w:rsidRDefault="0021004A" w:rsidP="00D538E0">
      <w:pPr>
        <w:pStyle w:val="NoSpacing"/>
      </w:pPr>
      <w:r w:rsidRPr="0021004A">
        <w:t xml:space="preserve">Webster, D. M., &amp; </w:t>
      </w:r>
      <w:proofErr w:type="spellStart"/>
      <w:r w:rsidRPr="0021004A">
        <w:t>Kruglanski</w:t>
      </w:r>
      <w:proofErr w:type="spellEnd"/>
      <w:r w:rsidRPr="0021004A">
        <w:t>, A. W. (1994). Individual differences in need for cognitive closure. Journal of personality and social psychology, 67(6), 1049</w:t>
      </w:r>
      <w:r>
        <w:t>-1062</w:t>
      </w:r>
      <w:r w:rsidRPr="0021004A">
        <w:t>.</w:t>
      </w:r>
    </w:p>
    <w:sectPr w:rsidR="0021004A" w:rsidRPr="00162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958"/>
    <w:rsid w:val="00073900"/>
    <w:rsid w:val="000A52DA"/>
    <w:rsid w:val="000E2804"/>
    <w:rsid w:val="00162958"/>
    <w:rsid w:val="00171CBF"/>
    <w:rsid w:val="0019314B"/>
    <w:rsid w:val="0021004A"/>
    <w:rsid w:val="002E663C"/>
    <w:rsid w:val="002F3FB6"/>
    <w:rsid w:val="00375BAC"/>
    <w:rsid w:val="00467A53"/>
    <w:rsid w:val="004A7DAF"/>
    <w:rsid w:val="005C2A5F"/>
    <w:rsid w:val="005E7D8B"/>
    <w:rsid w:val="00640D2C"/>
    <w:rsid w:val="0069545C"/>
    <w:rsid w:val="008160A5"/>
    <w:rsid w:val="008C0AAC"/>
    <w:rsid w:val="008F6644"/>
    <w:rsid w:val="00946842"/>
    <w:rsid w:val="009F4EF8"/>
    <w:rsid w:val="00A66F18"/>
    <w:rsid w:val="00A97367"/>
    <w:rsid w:val="00AA2B95"/>
    <w:rsid w:val="00AA5E4C"/>
    <w:rsid w:val="00AB5A3E"/>
    <w:rsid w:val="00B36156"/>
    <w:rsid w:val="00C97AC7"/>
    <w:rsid w:val="00CB6918"/>
    <w:rsid w:val="00D0574D"/>
    <w:rsid w:val="00D245BD"/>
    <w:rsid w:val="00D538E0"/>
    <w:rsid w:val="00DE0EF7"/>
    <w:rsid w:val="00E155BC"/>
    <w:rsid w:val="00ED3798"/>
    <w:rsid w:val="00ED77B1"/>
    <w:rsid w:val="00F96878"/>
    <w:rsid w:val="00FD1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D059E"/>
  <w15:docId w15:val="{672B5F97-0E9D-421B-9CB6-4E49D805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04A"/>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29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2017</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dc:creator>
  <cp:keywords/>
  <dc:description/>
  <cp:lastModifiedBy>carmen</cp:lastModifiedBy>
  <cp:revision>3</cp:revision>
  <dcterms:created xsi:type="dcterms:W3CDTF">2019-06-07T13:53:00Z</dcterms:created>
  <dcterms:modified xsi:type="dcterms:W3CDTF">2019-06-10T17:28:00Z</dcterms:modified>
</cp:coreProperties>
</file>