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A8393" w14:textId="77777777" w:rsidR="00C61BFC" w:rsidRPr="00C61BFC" w:rsidRDefault="00C61BFC" w:rsidP="00C61BFC">
      <w:pPr>
        <w:shd w:val="clear" w:color="auto" w:fill="F1F8FD"/>
        <w:spacing w:after="0" w:line="240" w:lineRule="auto"/>
        <w:outlineLvl w:val="0"/>
        <w:rPr>
          <w:rFonts w:ascii="Open Sans" w:eastAsia="Times New Roman" w:hAnsi="Open Sans" w:cs="Open Sans"/>
          <w:b/>
          <w:bCs/>
          <w:color w:val="24384A"/>
          <w:kern w:val="36"/>
          <w:sz w:val="48"/>
          <w:szCs w:val="48"/>
          <w:lang w:eastAsia="en-GB"/>
          <w14:ligatures w14:val="none"/>
        </w:rPr>
      </w:pPr>
      <w:r w:rsidRPr="00C61BFC">
        <w:rPr>
          <w:rFonts w:ascii="Open Sans" w:eastAsia="Times New Roman" w:hAnsi="Open Sans" w:cs="Open Sans"/>
          <w:b/>
          <w:bCs/>
          <w:color w:val="24384A"/>
          <w:kern w:val="36"/>
          <w:sz w:val="48"/>
          <w:szCs w:val="48"/>
          <w:lang w:eastAsia="en-GB"/>
          <w14:ligatures w14:val="none"/>
        </w:rPr>
        <w:t>Intergroup bias and the happy face advantage: How social categories influence emotion categorization. OSF Data repository.</w:t>
      </w:r>
    </w:p>
    <w:p w14:paraId="2C067D30" w14:textId="77777777" w:rsidR="00C61BFC" w:rsidRPr="00C61BFC" w:rsidRDefault="00C61BFC" w:rsidP="00C61BFC">
      <w:pPr>
        <w:shd w:val="clear" w:color="auto" w:fill="FFFFFF"/>
        <w:spacing w:after="0" w:line="240" w:lineRule="auto"/>
        <w:rPr>
          <w:rFonts w:ascii="Times New Roman" w:eastAsia="Times New Roman" w:hAnsi="Times New Roman" w:cs="Times New Roman"/>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begin"/>
      </w:r>
      <w:r w:rsidRPr="00C61BFC">
        <w:rPr>
          <w:rFonts w:ascii="Open Sans" w:eastAsia="Times New Roman" w:hAnsi="Open Sans" w:cs="Open Sans"/>
          <w:color w:val="24384A"/>
          <w:kern w:val="0"/>
          <w:sz w:val="21"/>
          <w:szCs w:val="21"/>
          <w:lang w:eastAsia="en-GB"/>
          <w14:ligatures w14:val="none"/>
        </w:rPr>
        <w:instrText>HYPERLINK "https://osf.io/zbmun/resources" \t "_blank"</w:instrText>
      </w:r>
      <w:r w:rsidRPr="00C61BFC">
        <w:rPr>
          <w:rFonts w:ascii="Open Sans" w:eastAsia="Times New Roman" w:hAnsi="Open Sans" w:cs="Open Sans"/>
          <w:color w:val="24384A"/>
          <w:kern w:val="0"/>
          <w:sz w:val="21"/>
          <w:szCs w:val="21"/>
          <w:lang w:eastAsia="en-GB"/>
          <w14:ligatures w14:val="none"/>
        </w:rPr>
      </w:r>
      <w:r w:rsidRPr="00C61BFC">
        <w:rPr>
          <w:rFonts w:ascii="Open Sans" w:eastAsia="Times New Roman" w:hAnsi="Open Sans" w:cs="Open Sans"/>
          <w:color w:val="24384A"/>
          <w:kern w:val="0"/>
          <w:sz w:val="21"/>
          <w:szCs w:val="21"/>
          <w:lang w:eastAsia="en-GB"/>
          <w14:ligatures w14:val="none"/>
        </w:rPr>
        <w:fldChar w:fldCharType="separate"/>
      </w:r>
    </w:p>
    <w:p w14:paraId="0FFD6BAA" w14:textId="77777777" w:rsidR="00C61BFC" w:rsidRPr="00C61BFC" w:rsidRDefault="00C61BFC" w:rsidP="00C61BFC">
      <w:pPr>
        <w:shd w:val="clear" w:color="auto" w:fill="FFFFFF"/>
        <w:spacing w:after="0" w:line="240" w:lineRule="auto"/>
        <w:rPr>
          <w:rFonts w:ascii="Times New Roman" w:eastAsia="Times New Roman" w:hAnsi="Times New Roman" w:cs="Times New Roman"/>
          <w:kern w:val="0"/>
          <w:lang w:eastAsia="en-GB"/>
          <w14:ligatures w14:val="none"/>
        </w:rPr>
      </w:pPr>
      <w:r w:rsidRPr="00C61BFC">
        <w:rPr>
          <w:rFonts w:ascii="Open Sans" w:eastAsia="Times New Roman" w:hAnsi="Open Sans" w:cs="Open Sans"/>
          <w:color w:val="24384A"/>
          <w:kern w:val="0"/>
          <w:sz w:val="21"/>
          <w:szCs w:val="21"/>
          <w:lang w:eastAsia="en-GB"/>
          <w14:ligatures w14:val="none"/>
        </w:rPr>
        <w:t>Data</w:t>
      </w:r>
    </w:p>
    <w:p w14:paraId="08180857" w14:textId="77777777" w:rsidR="00C61BFC" w:rsidRPr="00C61BFC" w:rsidRDefault="00C61BFC" w:rsidP="00C61BFC">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end"/>
      </w:r>
      <w:r w:rsidRPr="00C61BFC">
        <w:rPr>
          <w:rFonts w:ascii="Open Sans" w:eastAsia="Times New Roman" w:hAnsi="Open Sans" w:cs="Open Sans"/>
          <w:color w:val="24384A"/>
          <w:kern w:val="0"/>
          <w:sz w:val="21"/>
          <w:szCs w:val="21"/>
          <w:lang w:eastAsia="en-GB"/>
          <w14:ligatures w14:val="none"/>
        </w:rPr>
        <w:fldChar w:fldCharType="begin"/>
      </w:r>
      <w:r w:rsidRPr="00C61BFC">
        <w:rPr>
          <w:rFonts w:ascii="Open Sans" w:eastAsia="Times New Roman" w:hAnsi="Open Sans" w:cs="Open Sans"/>
          <w:color w:val="24384A"/>
          <w:kern w:val="0"/>
          <w:sz w:val="21"/>
          <w:szCs w:val="21"/>
          <w:lang w:eastAsia="en-GB"/>
          <w14:ligatures w14:val="none"/>
        </w:rPr>
        <w:instrText>HYPERLINK "https://osf.io/zbmun/resources" \t "_blank"</w:instrText>
      </w:r>
      <w:r w:rsidRPr="00C61BFC">
        <w:rPr>
          <w:rFonts w:ascii="Open Sans" w:eastAsia="Times New Roman" w:hAnsi="Open Sans" w:cs="Open Sans"/>
          <w:color w:val="24384A"/>
          <w:kern w:val="0"/>
          <w:sz w:val="21"/>
          <w:szCs w:val="21"/>
          <w:lang w:eastAsia="en-GB"/>
          <w14:ligatures w14:val="none"/>
        </w:rPr>
      </w:r>
      <w:r w:rsidRPr="00C61BFC">
        <w:rPr>
          <w:rFonts w:ascii="Open Sans" w:eastAsia="Times New Roman" w:hAnsi="Open Sans" w:cs="Open Sans"/>
          <w:color w:val="24384A"/>
          <w:kern w:val="0"/>
          <w:sz w:val="21"/>
          <w:szCs w:val="21"/>
          <w:lang w:eastAsia="en-GB"/>
          <w14:ligatures w14:val="none"/>
        </w:rPr>
        <w:fldChar w:fldCharType="separate"/>
      </w:r>
    </w:p>
    <w:p w14:paraId="1D04B232" w14:textId="77777777" w:rsidR="00C61BFC" w:rsidRPr="00C61BFC" w:rsidRDefault="00C61BFC" w:rsidP="00C61BFC">
      <w:pPr>
        <w:shd w:val="clear" w:color="auto" w:fill="FFFFFF"/>
        <w:spacing w:after="0" w:line="240" w:lineRule="auto"/>
        <w:rPr>
          <w:rFonts w:ascii="Times New Roman" w:eastAsia="Times New Roman" w:hAnsi="Times New Roman" w:cs="Times New Roman"/>
          <w:kern w:val="0"/>
          <w:lang w:eastAsia="en-GB"/>
          <w14:ligatures w14:val="none"/>
        </w:rPr>
      </w:pPr>
      <w:r w:rsidRPr="00C61BFC">
        <w:rPr>
          <w:rFonts w:ascii="Open Sans" w:eastAsia="Times New Roman" w:hAnsi="Open Sans" w:cs="Open Sans"/>
          <w:color w:val="24384A"/>
          <w:kern w:val="0"/>
          <w:sz w:val="21"/>
          <w:szCs w:val="21"/>
          <w:lang w:eastAsia="en-GB"/>
          <w14:ligatures w14:val="none"/>
        </w:rPr>
        <w:t>Analytic Code</w:t>
      </w:r>
    </w:p>
    <w:p w14:paraId="5834F1AB" w14:textId="77777777" w:rsidR="00C61BFC" w:rsidRPr="00C61BFC" w:rsidRDefault="00C61BFC" w:rsidP="00C61BFC">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end"/>
      </w:r>
      <w:r w:rsidRPr="00C61BFC">
        <w:rPr>
          <w:rFonts w:ascii="Open Sans" w:eastAsia="Times New Roman" w:hAnsi="Open Sans" w:cs="Open Sans"/>
          <w:color w:val="24384A"/>
          <w:kern w:val="0"/>
          <w:sz w:val="21"/>
          <w:szCs w:val="21"/>
          <w:lang w:eastAsia="en-GB"/>
          <w14:ligatures w14:val="none"/>
        </w:rPr>
        <w:fldChar w:fldCharType="begin"/>
      </w:r>
      <w:r w:rsidRPr="00C61BFC">
        <w:rPr>
          <w:rFonts w:ascii="Open Sans" w:eastAsia="Times New Roman" w:hAnsi="Open Sans" w:cs="Open Sans"/>
          <w:color w:val="24384A"/>
          <w:kern w:val="0"/>
          <w:sz w:val="21"/>
          <w:szCs w:val="21"/>
          <w:lang w:eastAsia="en-GB"/>
          <w14:ligatures w14:val="none"/>
        </w:rPr>
        <w:instrText>HYPERLINK "https://osf.io/zbmun/resources" \t "_blank"</w:instrText>
      </w:r>
      <w:r w:rsidRPr="00C61BFC">
        <w:rPr>
          <w:rFonts w:ascii="Open Sans" w:eastAsia="Times New Roman" w:hAnsi="Open Sans" w:cs="Open Sans"/>
          <w:color w:val="24384A"/>
          <w:kern w:val="0"/>
          <w:sz w:val="21"/>
          <w:szCs w:val="21"/>
          <w:lang w:eastAsia="en-GB"/>
          <w14:ligatures w14:val="none"/>
        </w:rPr>
      </w:r>
      <w:r w:rsidRPr="00C61BFC">
        <w:rPr>
          <w:rFonts w:ascii="Open Sans" w:eastAsia="Times New Roman" w:hAnsi="Open Sans" w:cs="Open Sans"/>
          <w:color w:val="24384A"/>
          <w:kern w:val="0"/>
          <w:sz w:val="21"/>
          <w:szCs w:val="21"/>
          <w:lang w:eastAsia="en-GB"/>
          <w14:ligatures w14:val="none"/>
        </w:rPr>
        <w:fldChar w:fldCharType="separate"/>
      </w:r>
    </w:p>
    <w:p w14:paraId="02280E3B" w14:textId="77777777" w:rsidR="00C61BFC" w:rsidRPr="00C61BFC" w:rsidRDefault="00C61BFC" w:rsidP="00C61BFC">
      <w:pPr>
        <w:shd w:val="clear" w:color="auto" w:fill="FFFFFF"/>
        <w:spacing w:after="0" w:line="240" w:lineRule="auto"/>
        <w:rPr>
          <w:rFonts w:ascii="Times New Roman" w:eastAsia="Times New Roman" w:hAnsi="Times New Roman" w:cs="Times New Roman"/>
          <w:kern w:val="0"/>
          <w:lang w:eastAsia="en-GB"/>
          <w14:ligatures w14:val="none"/>
        </w:rPr>
      </w:pPr>
      <w:r w:rsidRPr="00C61BFC">
        <w:rPr>
          <w:rFonts w:ascii="Open Sans" w:eastAsia="Times New Roman" w:hAnsi="Open Sans" w:cs="Open Sans"/>
          <w:color w:val="24384A"/>
          <w:kern w:val="0"/>
          <w:sz w:val="21"/>
          <w:szCs w:val="21"/>
          <w:lang w:eastAsia="en-GB"/>
          <w14:ligatures w14:val="none"/>
        </w:rPr>
        <w:t>Materials</w:t>
      </w:r>
    </w:p>
    <w:p w14:paraId="55B6B07E" w14:textId="77777777" w:rsidR="00C61BFC" w:rsidRPr="00C61BFC" w:rsidRDefault="00C61BFC" w:rsidP="00C61BFC">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end"/>
      </w:r>
      <w:r w:rsidRPr="00C61BFC">
        <w:rPr>
          <w:rFonts w:ascii="Open Sans" w:eastAsia="Times New Roman" w:hAnsi="Open Sans" w:cs="Open Sans"/>
          <w:color w:val="24384A"/>
          <w:kern w:val="0"/>
          <w:sz w:val="21"/>
          <w:szCs w:val="21"/>
          <w:lang w:eastAsia="en-GB"/>
          <w14:ligatures w14:val="none"/>
        </w:rPr>
        <w:fldChar w:fldCharType="begin"/>
      </w:r>
      <w:r w:rsidRPr="00C61BFC">
        <w:rPr>
          <w:rFonts w:ascii="Open Sans" w:eastAsia="Times New Roman" w:hAnsi="Open Sans" w:cs="Open Sans"/>
          <w:color w:val="24384A"/>
          <w:kern w:val="0"/>
          <w:sz w:val="21"/>
          <w:szCs w:val="21"/>
          <w:lang w:eastAsia="en-GB"/>
          <w14:ligatures w14:val="none"/>
        </w:rPr>
        <w:instrText>HYPERLINK "https://osf.io/zbmun/resources" \t "_blank"</w:instrText>
      </w:r>
      <w:r w:rsidRPr="00C61BFC">
        <w:rPr>
          <w:rFonts w:ascii="Open Sans" w:eastAsia="Times New Roman" w:hAnsi="Open Sans" w:cs="Open Sans"/>
          <w:color w:val="24384A"/>
          <w:kern w:val="0"/>
          <w:sz w:val="21"/>
          <w:szCs w:val="21"/>
          <w:lang w:eastAsia="en-GB"/>
          <w14:ligatures w14:val="none"/>
        </w:rPr>
      </w:r>
      <w:r w:rsidRPr="00C61BFC">
        <w:rPr>
          <w:rFonts w:ascii="Open Sans" w:eastAsia="Times New Roman" w:hAnsi="Open Sans" w:cs="Open Sans"/>
          <w:color w:val="24384A"/>
          <w:kern w:val="0"/>
          <w:sz w:val="21"/>
          <w:szCs w:val="21"/>
          <w:lang w:eastAsia="en-GB"/>
          <w14:ligatures w14:val="none"/>
        </w:rPr>
        <w:fldChar w:fldCharType="separate"/>
      </w:r>
    </w:p>
    <w:p w14:paraId="5C9DC16B" w14:textId="77777777" w:rsidR="00C61BFC" w:rsidRPr="00C61BFC" w:rsidRDefault="00C61BFC" w:rsidP="00C61BFC">
      <w:pPr>
        <w:shd w:val="clear" w:color="auto" w:fill="FFFFFF"/>
        <w:spacing w:after="0" w:line="240" w:lineRule="auto"/>
        <w:rPr>
          <w:rFonts w:ascii="Times New Roman" w:eastAsia="Times New Roman" w:hAnsi="Times New Roman" w:cs="Times New Roman"/>
          <w:kern w:val="0"/>
          <w:lang w:eastAsia="en-GB"/>
          <w14:ligatures w14:val="none"/>
        </w:rPr>
      </w:pPr>
      <w:r w:rsidRPr="00C61BFC">
        <w:rPr>
          <w:rFonts w:ascii="Open Sans" w:eastAsia="Times New Roman" w:hAnsi="Open Sans" w:cs="Open Sans"/>
          <w:color w:val="24384A"/>
          <w:kern w:val="0"/>
          <w:sz w:val="21"/>
          <w:szCs w:val="21"/>
          <w:lang w:eastAsia="en-GB"/>
          <w14:ligatures w14:val="none"/>
        </w:rPr>
        <w:t>Papers</w:t>
      </w:r>
    </w:p>
    <w:p w14:paraId="2B120914" w14:textId="77777777" w:rsidR="00C61BFC" w:rsidRPr="00C61BFC" w:rsidRDefault="00C61BFC" w:rsidP="00C61BFC">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end"/>
      </w:r>
      <w:r w:rsidRPr="00C61BFC">
        <w:rPr>
          <w:rFonts w:ascii="Open Sans" w:eastAsia="Times New Roman" w:hAnsi="Open Sans" w:cs="Open Sans"/>
          <w:color w:val="24384A"/>
          <w:kern w:val="0"/>
          <w:sz w:val="21"/>
          <w:szCs w:val="21"/>
          <w:lang w:eastAsia="en-GB"/>
          <w14:ligatures w14:val="none"/>
        </w:rPr>
        <w:fldChar w:fldCharType="begin"/>
      </w:r>
      <w:r w:rsidRPr="00C61BFC">
        <w:rPr>
          <w:rFonts w:ascii="Open Sans" w:eastAsia="Times New Roman" w:hAnsi="Open Sans" w:cs="Open Sans"/>
          <w:color w:val="24384A"/>
          <w:kern w:val="0"/>
          <w:sz w:val="21"/>
          <w:szCs w:val="21"/>
          <w:lang w:eastAsia="en-GB"/>
          <w14:ligatures w14:val="none"/>
        </w:rPr>
        <w:instrText>HYPERLINK "https://osf.io/zbmun/resources" \t "_blank"</w:instrText>
      </w:r>
      <w:r w:rsidRPr="00C61BFC">
        <w:rPr>
          <w:rFonts w:ascii="Open Sans" w:eastAsia="Times New Roman" w:hAnsi="Open Sans" w:cs="Open Sans"/>
          <w:color w:val="24384A"/>
          <w:kern w:val="0"/>
          <w:sz w:val="21"/>
          <w:szCs w:val="21"/>
          <w:lang w:eastAsia="en-GB"/>
          <w14:ligatures w14:val="none"/>
        </w:rPr>
      </w:r>
      <w:r w:rsidRPr="00C61BFC">
        <w:rPr>
          <w:rFonts w:ascii="Open Sans" w:eastAsia="Times New Roman" w:hAnsi="Open Sans" w:cs="Open Sans"/>
          <w:color w:val="24384A"/>
          <w:kern w:val="0"/>
          <w:sz w:val="21"/>
          <w:szCs w:val="21"/>
          <w:lang w:eastAsia="en-GB"/>
          <w14:ligatures w14:val="none"/>
        </w:rPr>
        <w:fldChar w:fldCharType="separate"/>
      </w:r>
    </w:p>
    <w:p w14:paraId="6DF30A9F" w14:textId="77777777" w:rsidR="00C61BFC" w:rsidRPr="00C61BFC" w:rsidRDefault="00C61BFC" w:rsidP="00C61BFC">
      <w:pPr>
        <w:shd w:val="clear" w:color="auto" w:fill="FFFFFF"/>
        <w:spacing w:after="0" w:line="240" w:lineRule="auto"/>
        <w:rPr>
          <w:rFonts w:ascii="Times New Roman" w:eastAsia="Times New Roman" w:hAnsi="Times New Roman" w:cs="Times New Roman"/>
          <w:kern w:val="0"/>
          <w:lang w:eastAsia="en-GB"/>
          <w14:ligatures w14:val="none"/>
        </w:rPr>
      </w:pPr>
      <w:r w:rsidRPr="00C61BFC">
        <w:rPr>
          <w:rFonts w:ascii="Open Sans" w:eastAsia="Times New Roman" w:hAnsi="Open Sans" w:cs="Open Sans"/>
          <w:color w:val="24384A"/>
          <w:kern w:val="0"/>
          <w:sz w:val="21"/>
          <w:szCs w:val="21"/>
          <w:lang w:eastAsia="en-GB"/>
          <w14:ligatures w14:val="none"/>
        </w:rPr>
        <w:t>Supplements</w:t>
      </w:r>
    </w:p>
    <w:p w14:paraId="1FEB651C"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fldChar w:fldCharType="end"/>
      </w:r>
    </w:p>
    <w:p w14:paraId="24929381"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t>Study Information</w:t>
      </w:r>
    </w:p>
    <w:p w14:paraId="26317569"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Hypotheses</w:t>
      </w:r>
    </w:p>
    <w:p w14:paraId="527203CD"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If there is evidence that intergroup bias is a mechanism driving social category modulation of emotion categorization, we would expect interactions between perceiver categories and target categories. We hypothesized there would be an interaction between Perceiver Sex, Target Sex, and Target Emotion. Specifically, we expected that female perceivers would show a happy face advantage for female targets (i.e., sex in-group) and male perceivers would show a happy face advantage for male targets (i.e., sex in-group). Given our previous findings, which suggest all perceivers show a happy face advantage for female targets, we also expected that male perceivers would show a happy face advantage for female targets; however, we expected female perceivers would not show a happy face advantage for male targets or that any advantage would be significantly smaller than the advantage for male targets. We hypothesized there would be an interaction between Prime Condition, Target Race, and Target Emotion. Specifically, we expected that White perceivers primed to believe that White targets were an out-group nationality and Black targets were in-group nationality would show a happy face advantage for both White targets and Black targets. Whereas White perceivers primed to believe that White targets were an in-group nationality and Black targets were an out-group nationality would show a happy face advantage for White targets but not Black targets. Further, if there is evidence that intergroup bias is a mechanism driving social category modulation of emotion categorization, we would also expect the size of the happy face advantage would be determined by the relative category overlap between perceivers and targtes. Specifically, we predicted that the happy face advantage for White targets would be significantly larger when perceivers believed they belonged to an in-group nationality relative to when they believed they belonged to an out-group nationality.</w:t>
      </w:r>
    </w:p>
    <w:p w14:paraId="7B08B453"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lastRenderedPageBreak/>
        <w:t>Design Plan</w:t>
      </w:r>
    </w:p>
    <w:p w14:paraId="17FAC0BA"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Study type</w:t>
      </w:r>
    </w:p>
    <w:p w14:paraId="09C05AB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Experiment - A researcher randomly assigns treatments to study subjects, this includes field or lab experiments. This is also known as an intervention experiment and includes randomized controlled trials.</w:t>
      </w:r>
    </w:p>
    <w:p w14:paraId="3363F7D7"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Blinding</w:t>
      </w:r>
    </w:p>
    <w:p w14:paraId="1D27CE25" w14:textId="77777777" w:rsidR="00C61BFC" w:rsidRPr="00C61BFC" w:rsidRDefault="00C61BFC" w:rsidP="00C61BFC">
      <w:pPr>
        <w:shd w:val="clear" w:color="auto" w:fill="FFFFFF"/>
        <w:spacing w:after="100" w:afterAutospacing="1"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For studies that involve human subjects, they will not know the treatment group to which they have been assigned.</w:t>
      </w:r>
    </w:p>
    <w:p w14:paraId="1B1C2F85"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Is there any additional blinding in this study?</w:t>
      </w:r>
    </w:p>
    <w:p w14:paraId="2357BF22"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784C4F91"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Study design</w:t>
      </w:r>
    </w:p>
    <w:p w14:paraId="2295742D"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The experiment had a 2(Nationality Prime Condition: Black in-group/White out-group vs. White in-group/Black out-group) X 2(Perceiver Sex : White female perceivers vs. White male perceivers) X 2(Target Sex: female targets vs. male targets) X 2(Target Race: Black targets vs. White targets) X 2(Target Emotion: angry targets vs. happy targets) mixed factorial design, with Nationality Prime Condition and Perceiver Sex as between-subjects factors.</w:t>
      </w:r>
    </w:p>
    <w:p w14:paraId="5A96979F"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5E438E38"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Randomization</w:t>
      </w:r>
    </w:p>
    <w:p w14:paraId="60B3E3EB"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703B8596"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t>Sampling Plan</w:t>
      </w:r>
    </w:p>
    <w:p w14:paraId="3680B5D1"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Existing Data</w:t>
      </w:r>
    </w:p>
    <w:p w14:paraId="02CBE32E"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Registration prior to creation of data</w:t>
      </w:r>
    </w:p>
    <w:p w14:paraId="62D6FD6D"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Explanation of existing data</w:t>
      </w:r>
    </w:p>
    <w:p w14:paraId="6CC534C2"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6485F87A"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Data collection procedures</w:t>
      </w:r>
    </w:p>
    <w:p w14:paraId="029A3FDC"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We aim to have a final sample of around 384 participants, with approximately equal numbers of White women and White men in each of the two nationality prime conditions. In previous experiments we excluded ~8% of participants from the original sample if they exhibited excessively high error rates or excessively slow reaction times (both &gt; 3 S.D. above the median). To address this issue, we aim to over-recruit our initial sample by around 10% to allow us to exclude outlier participants based on their performance relative to the entire sample, whilst still leaving sufficient power to test our hypotheses. To this end, we aim to initially recruit 424 young adult participants (106 White females in the US/White condition, 106 White females in the US/Black condition, 106 White males in the US/White condition, 106 White males in the US/Black condition,). Participants will be recruited via the online </w:t>
      </w:r>
      <w:r w:rsidRPr="00C61BFC">
        <w:rPr>
          <w:rFonts w:ascii="Open Sans" w:eastAsia="Times New Roman" w:hAnsi="Open Sans" w:cs="Open Sans"/>
          <w:color w:val="24384A"/>
          <w:kern w:val="0"/>
          <w:sz w:val="21"/>
          <w:szCs w:val="21"/>
          <w:lang w:eastAsia="en-GB"/>
          <w14:ligatures w14:val="none"/>
        </w:rPr>
        <w:lastRenderedPageBreak/>
        <w:t>recruitment platform Prolific Academic (www.prolific.ac), will complete the experiment remotely via the online testing platform Gorilla (www.gorilla.sc), and will be compensated around US$3 for their time. We will use pre-screen criteria available in Prolific Academic to recruit only participants who self-identified as “Located in the USA”, “Female” or “Male”, and “White/Caucasian”. We will exclude participants prior to analyzing the data if they exhibit excessively high error rates or excessively slow reaction times (both &gt; 3 S.D. above the median).</w:t>
      </w:r>
    </w:p>
    <w:p w14:paraId="72907EBC"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2C5AEBC2"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Sample size</w:t>
      </w:r>
    </w:p>
    <w:p w14:paraId="37134CD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We aim to have a final sample of around 384 participants, with approximately equal numbers of White women and White men in each of the two nationality prime conditions. In previous experiments we excluded ~8% of participants from the original sample if they exhibited excessively high error rates or excessively slow reaction times (both &gt; 3 S.D. above the median). To address this issue, we aim to over-recruit our initial sample by around 10% to allow us to exclude outlier participants based on their performance relative to the entire sample, whilst still leaving sufficient power to test our hypotheses. To this end, we aim to initially recruit 424 young adult participants (106 White females in the US/White condition, 106 White females in the US/Black condition, 106 White males in the US/White condition, 106 White males in the US/Black condition,). Participants will be recruited via the online recruitment platform Prolific Academic (www.prolific.ac), will complete the experiment remotely via the online testing platform Gorilla (www.gorilla.sc), and will be compensated around US$3 for their time. We will use pre-screen criteria available in Prolific Academic to recruit only participants who self-identified as “Located in the USA”, “Female” or “Male”, and “White/Caucasian”. We will exclude participants prior to analyzing the data if they exhibit excessively high error rates or excessively slow reaction times (both &gt; 3 S.D. above the median).</w:t>
      </w:r>
    </w:p>
    <w:p w14:paraId="7A76B182"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Sample size rationale</w:t>
      </w:r>
    </w:p>
    <w:p w14:paraId="3684C249"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We ran an a priori power analysis, using G*Power3 (Faul, Erdfelder, Lang, &amp; Buchner, 2007), based on a small effect size ηp2= .10, α = .05, 4 between-subjects groups, 3 repeated measures with r = .50, and a non-sphericity correction = 1, G*Power3 indicated that a total sample of 352 participants, with four equal sized groups of n = 88, would be sufficient to achieve statistical power of .95. To maximize statistical power, we aim to have a final sample of no less than 384 participants, with four equal sized groups of 96 participants (i.e., 96 White female participants in the US/White condition, 96 White female participants in the US/Black condition, 96 White male participants in the US/White condition, and 96 White male participants in the US/Black condition). In the previous Experiments in this series we excluded 8% of participants from the original sample because they exhibited excessively high error rates or excessively slow reaction times (both &gt; 3 S.D. above the median); to ensure a gender-balanced and race-balanced sample, we then recruited new participants of the same gender and race to replace the excluded participants. However, the process of excluding and replacing participants has been identified as a potential cause of alpha error inflation (see Simmons et al., 2016). To address this issue, in the current study we aim to we over-recruit our initial sample by around 10% to allow us to exclude outlier participants based on their performance relative to the entire sample, whilst still leaving sufficient power to test our hypotheses. Thus to maximize our chances of achieving a final sample of 384 </w:t>
      </w:r>
      <w:r w:rsidRPr="00C61BFC">
        <w:rPr>
          <w:rFonts w:ascii="Open Sans" w:eastAsia="Times New Roman" w:hAnsi="Open Sans" w:cs="Open Sans"/>
          <w:color w:val="24384A"/>
          <w:kern w:val="0"/>
          <w:sz w:val="21"/>
          <w:szCs w:val="21"/>
          <w:lang w:eastAsia="en-GB"/>
          <w14:ligatures w14:val="none"/>
        </w:rPr>
        <w:lastRenderedPageBreak/>
        <w:t>participants, we aim to recruit an initial sample of 424 participants split evenly across the four between subjects conditions (i.e., 106 participants per condition).</w:t>
      </w:r>
    </w:p>
    <w:p w14:paraId="1E1E4051"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Stopping rule</w:t>
      </w:r>
    </w:p>
    <w:p w14:paraId="09961615"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5DD9CF03"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t>Variables</w:t>
      </w:r>
    </w:p>
    <w:p w14:paraId="07E78674"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Manipulated variables</w:t>
      </w:r>
    </w:p>
    <w:p w14:paraId="581DB3E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The experiment had a 2(Nationality Prime Condition: Black in-group/White out-group vs. White in-group/Black out-group) X 2(Perceiver Sex : White female perceivers vs. White male perceivers) X 2(Target Sex: female targets vs. male targets) X 2(Target Race: Black targets vs. White targets) X 2(Target Emotion: angry targets vs. happy targets) mixed factorial design, with Nationality Prime Condition and Perceiver Sex as between-subjects factors. </w:t>
      </w:r>
    </w:p>
    <w:p w14:paraId="068AB13C"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11BDECE4"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Measured variables</w:t>
      </w:r>
    </w:p>
    <w:p w14:paraId="3E35B31B"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Raw correct RTs will be analyzed using linear mixed effects regression (lmer), with RTs described for the analyses and reported in both Tables and Figures. Log-errors will analyzed with binomial general linear mixed effects regression (glmer), with Odds Ratios (OR) described for the analyses and reported in Tables and proportion errors reported in Figures.</w:t>
      </w:r>
    </w:p>
    <w:p w14:paraId="2D24E934"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7C1333EC"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Indices</w:t>
      </w:r>
    </w:p>
    <w:p w14:paraId="07BBE23E"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4DE32197"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1D8C791F"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t>Analysis Plan</w:t>
      </w:r>
    </w:p>
    <w:p w14:paraId="310F56E1"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Statistical models</w:t>
      </w:r>
    </w:p>
    <w:p w14:paraId="3484CD8E"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We will use R (R Core Team, 2021) and lme4 (Bates et al., 2012) to perform linear mixed effects analyses of the relationship between correct emotion categorization reaction times and errors, and perceiver and target factors. The model with the maximal random structure justified by the design included a five-way interaction between the five categorical variables of interest as well as random by-participant and by-item intercepts, random by-participant slopes for Target Sex, Target Race and Target Emotion, and random by-item slopes for Nationality Prime Condition and Perceiver Sex. Regression-style contrast coding (-.5 and .5 for the two levels of each variable, with reference levels determined alphabetically) will be used for all categorical variables. The bound optimization by quadratic approximation (bobyqa) with a set maximum of 200,000 iterations will be used. When convergence or singularity issues are encountered in the full model, the random effect structure will be simplified to the next best random effect structure (by iteratively removing random slopes for the variables that account for the smallest amount of variance). Including slopes for all variables resulted in singular fit convergence warnings, with the exception of by-participant slopes for Target Emotion. The most complex models would be: lmer (RT ~ 1 + Nationality Prime * Perceiver Sex * Target Sex * Target Race * Target Emotion + (1 + Target Emotion * </w:t>
      </w:r>
      <w:r w:rsidRPr="00C61BFC">
        <w:rPr>
          <w:rFonts w:ascii="Open Sans" w:eastAsia="Times New Roman" w:hAnsi="Open Sans" w:cs="Open Sans"/>
          <w:color w:val="24384A"/>
          <w:kern w:val="0"/>
          <w:sz w:val="21"/>
          <w:szCs w:val="21"/>
          <w:lang w:eastAsia="en-GB"/>
          <w14:ligatures w14:val="none"/>
        </w:rPr>
        <w:lastRenderedPageBreak/>
        <w:t xml:space="preserve">Target Sex * Target Race * Target Emotion |participant) + (1 + Nationality Prime * Perceiver Sex |item)) glmer (Errors ~ 1 + Nationality Prime * Perceiver Sex * Target Sex * Target Race * Target Emotion + (1 + Target Emotion * Target Sex * Target Race * Target Emotion |participant) + (1 + Nationality Prime * Perceiver Sex |item)) </w:t>
      </w:r>
    </w:p>
    <w:p w14:paraId="65CE95ED"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files selected</w:t>
      </w:r>
    </w:p>
    <w:p w14:paraId="415AA107"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Transformations</w:t>
      </w:r>
    </w:p>
    <w:p w14:paraId="4CE07404"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Error data will be analysed using binomial general linear mixed effects regression (glmer), with Odds Ratios (OR) described for the analyses and reported in Tables and proportion errors reported in Figures. An OR is a measure of the likelihood of a particular outcome (see Szumilas, 2010). Where an OR equals 1, it indicates there is no difference in the likelihood of a particular outcome; thus, when lower and upper confidence intervals overlap 1 it indicates a null effect. When an OR is less than 1, it indicates a particular outcome is less likely to occur; thus, when lower and upper confidence intervals are both less than 1 it indicates an outcome is significantly less likely to occur. When an OR is greater than 1, it indicates a particular outcome is more likely to occur; thus, when lower and upper confidence intervals are both greater than 1 it indicates an outcome is significantly more likely to occur.</w:t>
      </w:r>
    </w:p>
    <w:p w14:paraId="59CF9B90"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Inference criteria</w:t>
      </w:r>
    </w:p>
    <w:p w14:paraId="0C8FC28D"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We will use the standard p&lt;.05 criteria for determining if the ANOVA and the post hoc test suggest that the results are significantly different from those expected if the null hypothesis were correct. </w:t>
      </w:r>
    </w:p>
    <w:p w14:paraId="02274988"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Data exclusion</w:t>
      </w:r>
    </w:p>
    <w:p w14:paraId="383CA3A0"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 xml:space="preserve">We will exclude trials where reaction times are likely to be too fast to reflect a deliberative response to the stimulus (i.e., &lt; 250ms) and trials on which reaction times are likely to be too long to reflect attention to the task (i.e., &gt; 1500 ms). If, as is typical, visual inspection of the distribution of correct RTs reveals a long-righthand tail (i.e., relatively more longer reaction times); we will exclude trials with response times greater than 3 standard deviations of the mean. </w:t>
      </w:r>
    </w:p>
    <w:p w14:paraId="095DF3F8"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Missing data</w:t>
      </w:r>
    </w:p>
    <w:p w14:paraId="7465161B"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If a participants does not complete all trials, they will not be included in the analysis.</w:t>
      </w:r>
    </w:p>
    <w:p w14:paraId="650DFFAB"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Exploratory analysis</w:t>
      </w:r>
    </w:p>
    <w:p w14:paraId="651638AF" w14:textId="77777777" w:rsidR="00C61BFC" w:rsidRPr="00C61BFC" w:rsidRDefault="00C61BFC" w:rsidP="00C61BFC">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C61BFC">
        <w:rPr>
          <w:rFonts w:ascii="Open Sans" w:eastAsia="Times New Roman" w:hAnsi="Open Sans" w:cs="Open Sans"/>
          <w:i/>
          <w:iCs/>
          <w:color w:val="24384A"/>
          <w:kern w:val="0"/>
          <w:sz w:val="21"/>
          <w:szCs w:val="21"/>
          <w:lang w:eastAsia="en-GB"/>
          <w14:ligatures w14:val="none"/>
        </w:rPr>
        <w:t>No data</w:t>
      </w:r>
    </w:p>
    <w:p w14:paraId="20896B31" w14:textId="77777777" w:rsidR="00C61BFC" w:rsidRPr="00C61BFC" w:rsidRDefault="00C61BFC" w:rsidP="00C61BFC">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t>Other</w:t>
      </w:r>
    </w:p>
    <w:p w14:paraId="52E1F391" w14:textId="77777777" w:rsidR="00C61BFC" w:rsidRPr="00C61BFC" w:rsidRDefault="00C61BFC" w:rsidP="00C61BFC">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C61BFC">
        <w:rPr>
          <w:rFonts w:ascii="Open Sans" w:eastAsia="Times New Roman" w:hAnsi="Open Sans" w:cs="Open Sans"/>
          <w:b/>
          <w:bCs/>
          <w:color w:val="24384A"/>
          <w:kern w:val="0"/>
          <w:lang w:eastAsia="en-GB"/>
          <w14:ligatures w14:val="none"/>
        </w:rPr>
        <w:t>Other</w:t>
      </w:r>
    </w:p>
    <w:p w14:paraId="4149E76E"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This preregistration is the fourth (or seventh) in a series of experiments examining whether intergroup bias influences emotion categorization. Experiments 1a and 1b (a replication of 1a) were not preregistered. Experiment 2a was not preregistered; Experiment 2b was not preregistered but the data analysis strategy was registered before the data were analysed. Experiment 3a was not preregistered but the data analysis strategy was registered before the data were analysed; Experiment 3b was fully preregistered. The current preregistration pertains to Experiment 4.</w:t>
      </w:r>
    </w:p>
    <w:p w14:paraId="4B403410" w14:textId="77777777" w:rsidR="00C61BFC" w:rsidRPr="00C61BFC" w:rsidRDefault="00C61BFC" w:rsidP="00C61BFC">
      <w:pPr>
        <w:shd w:val="clear" w:color="auto" w:fill="FFFFFF"/>
        <w:spacing w:after="0" w:line="240" w:lineRule="auto"/>
        <w:outlineLvl w:val="1"/>
        <w:rPr>
          <w:rFonts w:ascii="Open Sans" w:eastAsia="Times New Roman" w:hAnsi="Open Sans" w:cs="Open Sans"/>
          <w:b/>
          <w:bCs/>
          <w:color w:val="24384A"/>
          <w:kern w:val="0"/>
          <w:sz w:val="36"/>
          <w:szCs w:val="36"/>
          <w:lang w:eastAsia="en-GB"/>
          <w14:ligatures w14:val="none"/>
        </w:rPr>
      </w:pPr>
      <w:r w:rsidRPr="00C61BFC">
        <w:rPr>
          <w:rFonts w:ascii="Open Sans" w:eastAsia="Times New Roman" w:hAnsi="Open Sans" w:cs="Open Sans"/>
          <w:b/>
          <w:bCs/>
          <w:color w:val="24384A"/>
          <w:kern w:val="0"/>
          <w:sz w:val="36"/>
          <w:szCs w:val="36"/>
          <w:lang w:eastAsia="en-GB"/>
          <w14:ligatures w14:val="none"/>
        </w:rPr>
        <w:lastRenderedPageBreak/>
        <w:t>Metadata</w:t>
      </w:r>
    </w:p>
    <w:p w14:paraId="791A2020"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Contributors</w:t>
      </w:r>
    </w:p>
    <w:p w14:paraId="7A4F756A"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4" w:history="1">
        <w:r w:rsidRPr="00C61BFC">
          <w:rPr>
            <w:rFonts w:ascii="Open Sans" w:eastAsia="Times New Roman" w:hAnsi="Open Sans" w:cs="Open Sans"/>
            <w:b/>
            <w:bCs/>
            <w:color w:val="337AB7"/>
            <w:kern w:val="0"/>
            <w:sz w:val="21"/>
            <w:szCs w:val="21"/>
            <w:lang w:eastAsia="en-GB"/>
            <w14:ligatures w14:val="none"/>
          </w:rPr>
          <w:t>Doug Martin,</w:t>
        </w:r>
      </w:hyperlink>
    </w:p>
    <w:p w14:paraId="55586535"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5" w:history="1">
        <w:r w:rsidRPr="00C61BFC">
          <w:rPr>
            <w:rFonts w:ascii="Open Sans" w:eastAsia="Times New Roman" w:hAnsi="Open Sans" w:cs="Open Sans"/>
            <w:b/>
            <w:bCs/>
            <w:color w:val="337AB7"/>
            <w:kern w:val="0"/>
            <w:sz w:val="21"/>
            <w:szCs w:val="21"/>
            <w:lang w:eastAsia="en-GB"/>
            <w14:ligatures w14:val="none"/>
          </w:rPr>
          <w:t>Jacqui Hutchison,</w:t>
        </w:r>
      </w:hyperlink>
    </w:p>
    <w:p w14:paraId="3B2F8C47"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6" w:history="1">
        <w:r w:rsidRPr="00C61BFC">
          <w:rPr>
            <w:rFonts w:ascii="Open Sans" w:eastAsia="Times New Roman" w:hAnsi="Open Sans" w:cs="Open Sans"/>
            <w:b/>
            <w:bCs/>
            <w:color w:val="337AB7"/>
            <w:kern w:val="0"/>
            <w:sz w:val="21"/>
            <w:szCs w:val="21"/>
            <w:lang w:eastAsia="en-GB"/>
            <w14:ligatures w14:val="none"/>
          </w:rPr>
          <w:t>Rachel Swainson,</w:t>
        </w:r>
      </w:hyperlink>
    </w:p>
    <w:p w14:paraId="2A255A75"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Carolyn J. Dallimore,</w:t>
      </w:r>
    </w:p>
    <w:p w14:paraId="760C0C19"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Gillian Slessor</w:t>
      </w:r>
    </w:p>
    <w:p w14:paraId="473913DE"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Resource type</w:t>
      </w:r>
    </w:p>
    <w:p w14:paraId="73BBFDFE"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No resource type</w:t>
      </w:r>
    </w:p>
    <w:p w14:paraId="0E0BEB05"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Description</w:t>
      </w:r>
    </w:p>
    <w:p w14:paraId="7A43C7F3"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There is abundant evidence of interaction between the processes of social categorization and face emotion categorization, with target sex and target race modulating the ease with which perceivers can categorize happy and angry emotional expressions. However, theoretical interpretation of these findings is constrained by gender and race imbalances in both the participant samples and the target faces typically used when demonstrating these effects (e.g., most participants have been White females and most Black targets have been men). The current research used gender matched samples (Expt. 1a &amp; 1b), gender and racial identity matched samples (Expt. 2a &amp; 2b), a manipulation of social context (Expt. 3a &amp; 3b), and a manipulation of perceived group membership (Expt. 4) to establish whether social category modulation of emotion categorization can be driven by intergroup bias. This pre-registration pertains to Expt. 4.</w:t>
      </w:r>
    </w:p>
    <w:p w14:paraId="155AAAC5"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Registration Type</w:t>
      </w:r>
    </w:p>
    <w:p w14:paraId="5255F3D9"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OSF Preregistration</w:t>
      </w:r>
    </w:p>
    <w:p w14:paraId="4678B315"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Registry</w:t>
      </w:r>
    </w:p>
    <w:p w14:paraId="1F7B1202"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OSF Registries</w:t>
      </w:r>
    </w:p>
    <w:p w14:paraId="4F6EA759"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Date Created</w:t>
      </w:r>
    </w:p>
    <w:p w14:paraId="6316EC4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Mar 13, 2023, 3:50 PM</w:t>
      </w:r>
    </w:p>
    <w:p w14:paraId="01725B2D"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Date registered</w:t>
      </w:r>
    </w:p>
    <w:p w14:paraId="1B206D7F"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Mar 13, 2023, 3:50 PM</w:t>
      </w:r>
    </w:p>
    <w:p w14:paraId="461551B1"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Subjects</w:t>
      </w:r>
    </w:p>
    <w:p w14:paraId="3AEBCD4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PsychologySocial and Behavioral Sciences</w:t>
      </w:r>
    </w:p>
    <w:p w14:paraId="032DFF99"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Tags</w:t>
      </w:r>
    </w:p>
    <w:p w14:paraId="16B340EA"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emotion categorizationface processinghappy face advantageintergroup biasperson perceptionsocial categorizationsocial cognition</w:t>
      </w:r>
    </w:p>
    <w:p w14:paraId="75CE0A8D"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Affiliated Institutions</w:t>
      </w:r>
    </w:p>
    <w:p w14:paraId="7C77C73E"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No affiliated institutions</w:t>
      </w:r>
    </w:p>
    <w:p w14:paraId="1A2397AD"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Funder Names</w:t>
      </w:r>
    </w:p>
    <w:p w14:paraId="627E8EF4"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No information</w:t>
      </w:r>
    </w:p>
    <w:p w14:paraId="2C3F0EF1"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Language</w:t>
      </w:r>
    </w:p>
    <w:p w14:paraId="0A2D0766"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No language</w:t>
      </w:r>
    </w:p>
    <w:p w14:paraId="7C819158"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Associated project</w:t>
      </w:r>
    </w:p>
    <w:p w14:paraId="11B1CD24"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7" w:history="1">
        <w:r w:rsidRPr="00C61BFC">
          <w:rPr>
            <w:rFonts w:ascii="Open Sans" w:eastAsia="Times New Roman" w:hAnsi="Open Sans" w:cs="Open Sans"/>
            <w:b/>
            <w:bCs/>
            <w:color w:val="337AB7"/>
            <w:kern w:val="0"/>
            <w:sz w:val="21"/>
            <w:szCs w:val="21"/>
            <w:lang w:eastAsia="en-GB"/>
            <w14:ligatures w14:val="none"/>
          </w:rPr>
          <w:t>https://osf.io/jh4zp</w:t>
        </w:r>
      </w:hyperlink>
    </w:p>
    <w:p w14:paraId="6D178E68"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internet archive link</w:t>
      </w:r>
    </w:p>
    <w:p w14:paraId="3BBF0BB1"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https://archive.org/details/osf-registrations-zbmun-v1</w:t>
      </w:r>
    </w:p>
    <w:p w14:paraId="2B304BF6"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lastRenderedPageBreak/>
        <w:t>License</w:t>
      </w:r>
    </w:p>
    <w:p w14:paraId="76DEDADB"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C61BFC">
        <w:rPr>
          <w:rFonts w:ascii="Open Sans" w:eastAsia="Times New Roman" w:hAnsi="Open Sans" w:cs="Open Sans"/>
          <w:color w:val="24384A"/>
          <w:kern w:val="0"/>
          <w:sz w:val="21"/>
          <w:szCs w:val="21"/>
          <w:lang w:eastAsia="en-GB"/>
          <w14:ligatures w14:val="none"/>
        </w:rPr>
        <w:t>CC-By Attribution 4.0 International</w:t>
      </w:r>
    </w:p>
    <w:p w14:paraId="5E7EF021" w14:textId="77777777" w:rsidR="00C61BFC" w:rsidRPr="00C61BFC" w:rsidRDefault="00C61BFC" w:rsidP="00C61BFC">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C61BFC">
        <w:rPr>
          <w:rFonts w:ascii="Open Sans" w:eastAsia="Times New Roman" w:hAnsi="Open Sans" w:cs="Open Sans"/>
          <w:b/>
          <w:bCs/>
          <w:color w:val="24384A"/>
          <w:kern w:val="0"/>
          <w:sz w:val="27"/>
          <w:szCs w:val="27"/>
          <w:lang w:eastAsia="en-GB"/>
          <w14:ligatures w14:val="none"/>
        </w:rPr>
        <w:t>Registration DOI</w:t>
      </w:r>
    </w:p>
    <w:p w14:paraId="46CF0378" w14:textId="77777777" w:rsidR="00C61BFC" w:rsidRPr="00C61BFC" w:rsidRDefault="00C61BFC" w:rsidP="00C61BFC">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8" w:history="1">
        <w:r w:rsidRPr="00C61BFC">
          <w:rPr>
            <w:rFonts w:ascii="Open Sans" w:eastAsia="Times New Roman" w:hAnsi="Open Sans" w:cs="Open Sans"/>
            <w:b/>
            <w:bCs/>
            <w:color w:val="337AB7"/>
            <w:kern w:val="0"/>
            <w:sz w:val="21"/>
            <w:szCs w:val="21"/>
            <w:lang w:eastAsia="en-GB"/>
            <w14:ligatures w14:val="none"/>
          </w:rPr>
          <w:t>10.17605/OSF.IO/ZBMUN</w:t>
        </w:r>
      </w:hyperlink>
    </w:p>
    <w:p w14:paraId="4EA1C11C" w14:textId="77777777" w:rsidR="00BE073F" w:rsidRDefault="00BE073F"/>
    <w:sectPr w:rsidR="00BE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FC"/>
    <w:rsid w:val="000604F8"/>
    <w:rsid w:val="00826028"/>
    <w:rsid w:val="009D27F4"/>
    <w:rsid w:val="00BE073F"/>
    <w:rsid w:val="00C61BF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CDAB275"/>
  <w15:chartTrackingRefBased/>
  <w15:docId w15:val="{D2BD31E4-93A8-CA4A-AF2E-06D11695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1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1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BFC"/>
    <w:rPr>
      <w:rFonts w:eastAsiaTheme="majorEastAsia" w:cstheme="majorBidi"/>
      <w:color w:val="272727" w:themeColor="text1" w:themeTint="D8"/>
    </w:rPr>
  </w:style>
  <w:style w:type="paragraph" w:styleId="Title">
    <w:name w:val="Title"/>
    <w:basedOn w:val="Normal"/>
    <w:next w:val="Normal"/>
    <w:link w:val="TitleChar"/>
    <w:uiPriority w:val="10"/>
    <w:qFormat/>
    <w:rsid w:val="00C61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BFC"/>
    <w:pPr>
      <w:spacing w:before="160"/>
      <w:jc w:val="center"/>
    </w:pPr>
    <w:rPr>
      <w:i/>
      <w:iCs/>
      <w:color w:val="404040" w:themeColor="text1" w:themeTint="BF"/>
    </w:rPr>
  </w:style>
  <w:style w:type="character" w:customStyle="1" w:styleId="QuoteChar">
    <w:name w:val="Quote Char"/>
    <w:basedOn w:val="DefaultParagraphFont"/>
    <w:link w:val="Quote"/>
    <w:uiPriority w:val="29"/>
    <w:rsid w:val="00C61BFC"/>
    <w:rPr>
      <w:i/>
      <w:iCs/>
      <w:color w:val="404040" w:themeColor="text1" w:themeTint="BF"/>
    </w:rPr>
  </w:style>
  <w:style w:type="paragraph" w:styleId="ListParagraph">
    <w:name w:val="List Paragraph"/>
    <w:basedOn w:val="Normal"/>
    <w:uiPriority w:val="34"/>
    <w:qFormat/>
    <w:rsid w:val="00C61BFC"/>
    <w:pPr>
      <w:ind w:left="720"/>
      <w:contextualSpacing/>
    </w:pPr>
  </w:style>
  <w:style w:type="character" w:styleId="IntenseEmphasis">
    <w:name w:val="Intense Emphasis"/>
    <w:basedOn w:val="DefaultParagraphFont"/>
    <w:uiPriority w:val="21"/>
    <w:qFormat/>
    <w:rsid w:val="00C61BFC"/>
    <w:rPr>
      <w:i/>
      <w:iCs/>
      <w:color w:val="0F4761" w:themeColor="accent1" w:themeShade="BF"/>
    </w:rPr>
  </w:style>
  <w:style w:type="paragraph" w:styleId="IntenseQuote">
    <w:name w:val="Intense Quote"/>
    <w:basedOn w:val="Normal"/>
    <w:next w:val="Normal"/>
    <w:link w:val="IntenseQuoteChar"/>
    <w:uiPriority w:val="30"/>
    <w:qFormat/>
    <w:rsid w:val="00C61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BFC"/>
    <w:rPr>
      <w:i/>
      <w:iCs/>
      <w:color w:val="0F4761" w:themeColor="accent1" w:themeShade="BF"/>
    </w:rPr>
  </w:style>
  <w:style w:type="character" w:styleId="IntenseReference">
    <w:name w:val="Intense Reference"/>
    <w:basedOn w:val="DefaultParagraphFont"/>
    <w:uiPriority w:val="32"/>
    <w:qFormat/>
    <w:rsid w:val="00C61BFC"/>
    <w:rPr>
      <w:b/>
      <w:bCs/>
      <w:smallCaps/>
      <w:color w:val="0F4761" w:themeColor="accent1" w:themeShade="BF"/>
      <w:spacing w:val="5"/>
    </w:rPr>
  </w:style>
  <w:style w:type="character" w:styleId="Hyperlink">
    <w:name w:val="Hyperlink"/>
    <w:basedOn w:val="DefaultParagraphFont"/>
    <w:uiPriority w:val="99"/>
    <w:semiHidden/>
    <w:unhideWhenUsed/>
    <w:rsid w:val="00C61BFC"/>
    <w:rPr>
      <w:color w:val="0000FF"/>
      <w:u w:val="single"/>
    </w:rPr>
  </w:style>
  <w:style w:type="paragraph" w:styleId="NormalWeb">
    <w:name w:val="Normal (Web)"/>
    <w:basedOn w:val="Normal"/>
    <w:uiPriority w:val="99"/>
    <w:semiHidden/>
    <w:unhideWhenUsed/>
    <w:rsid w:val="00C61B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reserve-whitespace">
    <w:name w:val="preserve-whitespace"/>
    <w:basedOn w:val="Normal"/>
    <w:rsid w:val="00C61B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italic">
    <w:name w:val="font-italic"/>
    <w:basedOn w:val="Normal"/>
    <w:rsid w:val="00C61B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tag-label">
    <w:name w:val="p-tag-label"/>
    <w:basedOn w:val="DefaultParagraphFont"/>
    <w:rsid w:val="00C61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605/OSF.IO/ZBMUN" TargetMode="External"/><Relationship Id="rId3" Type="http://schemas.openxmlformats.org/officeDocument/2006/relationships/webSettings" Target="webSettings.xml"/><Relationship Id="rId7" Type="http://schemas.openxmlformats.org/officeDocument/2006/relationships/hyperlink" Target="https://osf.io/jh4z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sf.io/user/g94v3" TargetMode="External"/><Relationship Id="rId5" Type="http://schemas.openxmlformats.org/officeDocument/2006/relationships/hyperlink" Target="https://osf.io/user/5murq" TargetMode="External"/><Relationship Id="rId10" Type="http://schemas.openxmlformats.org/officeDocument/2006/relationships/theme" Target="theme/theme1.xml"/><Relationship Id="rId4" Type="http://schemas.openxmlformats.org/officeDocument/2006/relationships/hyperlink" Target="https://osf.io/user/uhj5q"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2287</Words>
  <Characters>13042</Characters>
  <Application>Microsoft Office Word</Application>
  <DocSecurity>0</DocSecurity>
  <Lines>108</Lines>
  <Paragraphs>30</Paragraphs>
  <ScaleCrop>false</ScaleCrop>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Clarke</dc:creator>
  <cp:keywords/>
  <dc:description/>
  <cp:lastModifiedBy>Beth Clarke</cp:lastModifiedBy>
  <cp:revision>1</cp:revision>
  <cp:lastPrinted>2026-08-20T08:22:00Z</cp:lastPrinted>
  <dcterms:created xsi:type="dcterms:W3CDTF">2026-08-20T08:22:00Z</dcterms:created>
  <dcterms:modified xsi:type="dcterms:W3CDTF">2026-08-20T08:28:00Z</dcterms:modified>
</cp:coreProperties>
</file>