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87418D" w14:textId="77777777" w:rsidR="00761C0A" w:rsidRPr="00761C0A" w:rsidRDefault="00761C0A" w:rsidP="00761C0A">
      <w:pPr>
        <w:shd w:val="clear" w:color="auto" w:fill="F1F8FD"/>
        <w:spacing w:after="0" w:line="240" w:lineRule="auto"/>
        <w:outlineLvl w:val="0"/>
        <w:rPr>
          <w:rFonts w:ascii="Open Sans" w:eastAsia="Times New Roman" w:hAnsi="Open Sans" w:cs="Open Sans"/>
          <w:b/>
          <w:bCs/>
          <w:color w:val="24384A"/>
          <w:kern w:val="36"/>
          <w:sz w:val="48"/>
          <w:szCs w:val="48"/>
          <w:lang w:eastAsia="en-GB"/>
          <w14:ligatures w14:val="none"/>
        </w:rPr>
      </w:pPr>
      <w:r w:rsidRPr="00761C0A">
        <w:rPr>
          <w:rFonts w:ascii="Open Sans" w:eastAsia="Times New Roman" w:hAnsi="Open Sans" w:cs="Open Sans"/>
          <w:b/>
          <w:bCs/>
          <w:color w:val="24384A"/>
          <w:kern w:val="36"/>
          <w:sz w:val="48"/>
          <w:szCs w:val="48"/>
          <w:lang w:eastAsia="en-GB"/>
          <w14:ligatures w14:val="none"/>
        </w:rPr>
        <w:t>Probe Suppression Effects in Wang and Theeuwes (2020)</w:t>
      </w:r>
    </w:p>
    <w:p w14:paraId="39EA7A2A" w14:textId="77777777" w:rsidR="00761C0A" w:rsidRPr="00761C0A" w:rsidRDefault="00761C0A" w:rsidP="00761C0A">
      <w:pPr>
        <w:shd w:val="clear" w:color="auto" w:fill="FFFFFF"/>
        <w:spacing w:after="0" w:line="240" w:lineRule="auto"/>
        <w:rPr>
          <w:rFonts w:ascii="Times New Roman" w:eastAsia="Times New Roman" w:hAnsi="Times New Roman" w:cs="Times New Roman"/>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fldChar w:fldCharType="begin"/>
      </w:r>
      <w:r w:rsidRPr="00761C0A">
        <w:rPr>
          <w:rFonts w:ascii="Open Sans" w:eastAsia="Times New Roman" w:hAnsi="Open Sans" w:cs="Open Sans"/>
          <w:color w:val="24384A"/>
          <w:kern w:val="0"/>
          <w:sz w:val="21"/>
          <w:szCs w:val="21"/>
          <w:lang w:eastAsia="en-GB"/>
          <w14:ligatures w14:val="none"/>
        </w:rPr>
        <w:instrText>HYPERLINK "https://osf.io/4gtkn/resources" \t "_blank"</w:instrText>
      </w:r>
      <w:r w:rsidRPr="00761C0A">
        <w:rPr>
          <w:rFonts w:ascii="Open Sans" w:eastAsia="Times New Roman" w:hAnsi="Open Sans" w:cs="Open Sans"/>
          <w:color w:val="24384A"/>
          <w:kern w:val="0"/>
          <w:sz w:val="21"/>
          <w:szCs w:val="21"/>
          <w:lang w:eastAsia="en-GB"/>
          <w14:ligatures w14:val="none"/>
        </w:rPr>
      </w:r>
      <w:r w:rsidRPr="00761C0A">
        <w:rPr>
          <w:rFonts w:ascii="Open Sans" w:eastAsia="Times New Roman" w:hAnsi="Open Sans" w:cs="Open Sans"/>
          <w:color w:val="24384A"/>
          <w:kern w:val="0"/>
          <w:sz w:val="21"/>
          <w:szCs w:val="21"/>
          <w:lang w:eastAsia="en-GB"/>
          <w14:ligatures w14:val="none"/>
        </w:rPr>
        <w:fldChar w:fldCharType="separate"/>
      </w:r>
    </w:p>
    <w:p w14:paraId="735D8315" w14:textId="77777777" w:rsidR="00761C0A" w:rsidRPr="00761C0A" w:rsidRDefault="00761C0A" w:rsidP="00761C0A">
      <w:pPr>
        <w:shd w:val="clear" w:color="auto" w:fill="FFFFFF"/>
        <w:spacing w:after="0" w:line="240" w:lineRule="auto"/>
        <w:rPr>
          <w:rFonts w:ascii="Times New Roman" w:eastAsia="Times New Roman" w:hAnsi="Times New Roman" w:cs="Times New Roman"/>
          <w:kern w:val="0"/>
          <w:lang w:eastAsia="en-GB"/>
          <w14:ligatures w14:val="none"/>
        </w:rPr>
      </w:pPr>
      <w:r w:rsidRPr="00761C0A">
        <w:rPr>
          <w:rFonts w:ascii="Open Sans" w:eastAsia="Times New Roman" w:hAnsi="Open Sans" w:cs="Open Sans"/>
          <w:color w:val="24384A"/>
          <w:kern w:val="0"/>
          <w:sz w:val="21"/>
          <w:szCs w:val="21"/>
          <w:lang w:eastAsia="en-GB"/>
          <w14:ligatures w14:val="none"/>
        </w:rPr>
        <w:t>Data</w:t>
      </w:r>
    </w:p>
    <w:p w14:paraId="657AB70F" w14:textId="77777777" w:rsidR="00761C0A" w:rsidRPr="00761C0A" w:rsidRDefault="00761C0A" w:rsidP="00761C0A">
      <w:pPr>
        <w:shd w:val="clear" w:color="auto" w:fill="FFFFFF"/>
        <w:spacing w:after="0" w:line="240" w:lineRule="auto"/>
        <w:rPr>
          <w:rFonts w:ascii="Times New Roman" w:eastAsia="Times New Roman" w:hAnsi="Times New Roman" w:cs="Times New Roman"/>
          <w:color w:val="24384A"/>
          <w:kern w:val="0"/>
          <w:lang w:eastAsia="en-GB"/>
          <w14:ligatures w14:val="none"/>
        </w:rPr>
      </w:pPr>
      <w:r w:rsidRPr="00761C0A">
        <w:rPr>
          <w:rFonts w:ascii="Open Sans" w:eastAsia="Times New Roman" w:hAnsi="Open Sans" w:cs="Open Sans"/>
          <w:color w:val="24384A"/>
          <w:kern w:val="0"/>
          <w:sz w:val="21"/>
          <w:szCs w:val="21"/>
          <w:lang w:eastAsia="en-GB"/>
          <w14:ligatures w14:val="none"/>
        </w:rPr>
        <w:fldChar w:fldCharType="end"/>
      </w:r>
      <w:r w:rsidRPr="00761C0A">
        <w:rPr>
          <w:rFonts w:ascii="Open Sans" w:eastAsia="Times New Roman" w:hAnsi="Open Sans" w:cs="Open Sans"/>
          <w:color w:val="24384A"/>
          <w:kern w:val="0"/>
          <w:sz w:val="21"/>
          <w:szCs w:val="21"/>
          <w:lang w:eastAsia="en-GB"/>
          <w14:ligatures w14:val="none"/>
        </w:rPr>
        <w:fldChar w:fldCharType="begin"/>
      </w:r>
      <w:r w:rsidRPr="00761C0A">
        <w:rPr>
          <w:rFonts w:ascii="Open Sans" w:eastAsia="Times New Roman" w:hAnsi="Open Sans" w:cs="Open Sans"/>
          <w:color w:val="24384A"/>
          <w:kern w:val="0"/>
          <w:sz w:val="21"/>
          <w:szCs w:val="21"/>
          <w:lang w:eastAsia="en-GB"/>
          <w14:ligatures w14:val="none"/>
        </w:rPr>
        <w:instrText>HYPERLINK "https://osf.io/4gtkn/resources" \t "_blank"</w:instrText>
      </w:r>
      <w:r w:rsidRPr="00761C0A">
        <w:rPr>
          <w:rFonts w:ascii="Open Sans" w:eastAsia="Times New Roman" w:hAnsi="Open Sans" w:cs="Open Sans"/>
          <w:color w:val="24384A"/>
          <w:kern w:val="0"/>
          <w:sz w:val="21"/>
          <w:szCs w:val="21"/>
          <w:lang w:eastAsia="en-GB"/>
          <w14:ligatures w14:val="none"/>
        </w:rPr>
      </w:r>
      <w:r w:rsidRPr="00761C0A">
        <w:rPr>
          <w:rFonts w:ascii="Open Sans" w:eastAsia="Times New Roman" w:hAnsi="Open Sans" w:cs="Open Sans"/>
          <w:color w:val="24384A"/>
          <w:kern w:val="0"/>
          <w:sz w:val="21"/>
          <w:szCs w:val="21"/>
          <w:lang w:eastAsia="en-GB"/>
          <w14:ligatures w14:val="none"/>
        </w:rPr>
        <w:fldChar w:fldCharType="separate"/>
      </w:r>
    </w:p>
    <w:p w14:paraId="2FCDB303" w14:textId="77777777" w:rsidR="00761C0A" w:rsidRPr="00761C0A" w:rsidRDefault="00761C0A" w:rsidP="00761C0A">
      <w:pPr>
        <w:shd w:val="clear" w:color="auto" w:fill="FFFFFF"/>
        <w:spacing w:after="0" w:line="240" w:lineRule="auto"/>
        <w:rPr>
          <w:rFonts w:ascii="Times New Roman" w:eastAsia="Times New Roman" w:hAnsi="Times New Roman" w:cs="Times New Roman"/>
          <w:kern w:val="0"/>
          <w:lang w:eastAsia="en-GB"/>
          <w14:ligatures w14:val="none"/>
        </w:rPr>
      </w:pPr>
      <w:r w:rsidRPr="00761C0A">
        <w:rPr>
          <w:rFonts w:ascii="Open Sans" w:eastAsia="Times New Roman" w:hAnsi="Open Sans" w:cs="Open Sans"/>
          <w:color w:val="24384A"/>
          <w:kern w:val="0"/>
          <w:sz w:val="21"/>
          <w:szCs w:val="21"/>
          <w:lang w:eastAsia="en-GB"/>
          <w14:ligatures w14:val="none"/>
        </w:rPr>
        <w:t>Analytic Code</w:t>
      </w:r>
    </w:p>
    <w:p w14:paraId="01593789" w14:textId="77777777" w:rsidR="00761C0A" w:rsidRPr="00761C0A" w:rsidRDefault="00761C0A" w:rsidP="00761C0A">
      <w:pPr>
        <w:shd w:val="clear" w:color="auto" w:fill="FFFFFF"/>
        <w:spacing w:after="0" w:line="240" w:lineRule="auto"/>
        <w:rPr>
          <w:rFonts w:ascii="Times New Roman" w:eastAsia="Times New Roman" w:hAnsi="Times New Roman" w:cs="Times New Roman"/>
          <w:color w:val="24384A"/>
          <w:kern w:val="0"/>
          <w:lang w:eastAsia="en-GB"/>
          <w14:ligatures w14:val="none"/>
        </w:rPr>
      </w:pPr>
      <w:r w:rsidRPr="00761C0A">
        <w:rPr>
          <w:rFonts w:ascii="Open Sans" w:eastAsia="Times New Roman" w:hAnsi="Open Sans" w:cs="Open Sans"/>
          <w:color w:val="24384A"/>
          <w:kern w:val="0"/>
          <w:sz w:val="21"/>
          <w:szCs w:val="21"/>
          <w:lang w:eastAsia="en-GB"/>
          <w14:ligatures w14:val="none"/>
        </w:rPr>
        <w:fldChar w:fldCharType="end"/>
      </w:r>
      <w:r w:rsidRPr="00761C0A">
        <w:rPr>
          <w:rFonts w:ascii="Open Sans" w:eastAsia="Times New Roman" w:hAnsi="Open Sans" w:cs="Open Sans"/>
          <w:color w:val="24384A"/>
          <w:kern w:val="0"/>
          <w:sz w:val="21"/>
          <w:szCs w:val="21"/>
          <w:lang w:eastAsia="en-GB"/>
          <w14:ligatures w14:val="none"/>
        </w:rPr>
        <w:fldChar w:fldCharType="begin"/>
      </w:r>
      <w:r w:rsidRPr="00761C0A">
        <w:rPr>
          <w:rFonts w:ascii="Open Sans" w:eastAsia="Times New Roman" w:hAnsi="Open Sans" w:cs="Open Sans"/>
          <w:color w:val="24384A"/>
          <w:kern w:val="0"/>
          <w:sz w:val="21"/>
          <w:szCs w:val="21"/>
          <w:lang w:eastAsia="en-GB"/>
          <w14:ligatures w14:val="none"/>
        </w:rPr>
        <w:instrText>HYPERLINK "https://osf.io/4gtkn/resources" \t "_blank"</w:instrText>
      </w:r>
      <w:r w:rsidRPr="00761C0A">
        <w:rPr>
          <w:rFonts w:ascii="Open Sans" w:eastAsia="Times New Roman" w:hAnsi="Open Sans" w:cs="Open Sans"/>
          <w:color w:val="24384A"/>
          <w:kern w:val="0"/>
          <w:sz w:val="21"/>
          <w:szCs w:val="21"/>
          <w:lang w:eastAsia="en-GB"/>
          <w14:ligatures w14:val="none"/>
        </w:rPr>
      </w:r>
      <w:r w:rsidRPr="00761C0A">
        <w:rPr>
          <w:rFonts w:ascii="Open Sans" w:eastAsia="Times New Roman" w:hAnsi="Open Sans" w:cs="Open Sans"/>
          <w:color w:val="24384A"/>
          <w:kern w:val="0"/>
          <w:sz w:val="21"/>
          <w:szCs w:val="21"/>
          <w:lang w:eastAsia="en-GB"/>
          <w14:ligatures w14:val="none"/>
        </w:rPr>
        <w:fldChar w:fldCharType="separate"/>
      </w:r>
    </w:p>
    <w:p w14:paraId="56B43425" w14:textId="77777777" w:rsidR="00761C0A" w:rsidRPr="00761C0A" w:rsidRDefault="00761C0A" w:rsidP="00761C0A">
      <w:pPr>
        <w:shd w:val="clear" w:color="auto" w:fill="FFFFFF"/>
        <w:spacing w:after="0" w:line="240" w:lineRule="auto"/>
        <w:rPr>
          <w:rFonts w:ascii="Times New Roman" w:eastAsia="Times New Roman" w:hAnsi="Times New Roman" w:cs="Times New Roman"/>
          <w:kern w:val="0"/>
          <w:lang w:eastAsia="en-GB"/>
          <w14:ligatures w14:val="none"/>
        </w:rPr>
      </w:pPr>
      <w:r w:rsidRPr="00761C0A">
        <w:rPr>
          <w:rFonts w:ascii="Open Sans" w:eastAsia="Times New Roman" w:hAnsi="Open Sans" w:cs="Open Sans"/>
          <w:color w:val="24384A"/>
          <w:kern w:val="0"/>
          <w:sz w:val="21"/>
          <w:szCs w:val="21"/>
          <w:lang w:eastAsia="en-GB"/>
          <w14:ligatures w14:val="none"/>
        </w:rPr>
        <w:t>Materials</w:t>
      </w:r>
    </w:p>
    <w:p w14:paraId="5A41642E" w14:textId="77777777" w:rsidR="00761C0A" w:rsidRPr="00761C0A" w:rsidRDefault="00761C0A" w:rsidP="00761C0A">
      <w:pPr>
        <w:shd w:val="clear" w:color="auto" w:fill="FFFFFF"/>
        <w:spacing w:after="0" w:line="240" w:lineRule="auto"/>
        <w:rPr>
          <w:rFonts w:ascii="Times New Roman" w:eastAsia="Times New Roman" w:hAnsi="Times New Roman" w:cs="Times New Roman"/>
          <w:color w:val="24384A"/>
          <w:kern w:val="0"/>
          <w:lang w:eastAsia="en-GB"/>
          <w14:ligatures w14:val="none"/>
        </w:rPr>
      </w:pPr>
      <w:r w:rsidRPr="00761C0A">
        <w:rPr>
          <w:rFonts w:ascii="Open Sans" w:eastAsia="Times New Roman" w:hAnsi="Open Sans" w:cs="Open Sans"/>
          <w:color w:val="24384A"/>
          <w:kern w:val="0"/>
          <w:sz w:val="21"/>
          <w:szCs w:val="21"/>
          <w:lang w:eastAsia="en-GB"/>
          <w14:ligatures w14:val="none"/>
        </w:rPr>
        <w:fldChar w:fldCharType="end"/>
      </w:r>
      <w:r w:rsidRPr="00761C0A">
        <w:rPr>
          <w:rFonts w:ascii="Open Sans" w:eastAsia="Times New Roman" w:hAnsi="Open Sans" w:cs="Open Sans"/>
          <w:color w:val="24384A"/>
          <w:kern w:val="0"/>
          <w:sz w:val="21"/>
          <w:szCs w:val="21"/>
          <w:lang w:eastAsia="en-GB"/>
          <w14:ligatures w14:val="none"/>
        </w:rPr>
        <w:fldChar w:fldCharType="begin"/>
      </w:r>
      <w:r w:rsidRPr="00761C0A">
        <w:rPr>
          <w:rFonts w:ascii="Open Sans" w:eastAsia="Times New Roman" w:hAnsi="Open Sans" w:cs="Open Sans"/>
          <w:color w:val="24384A"/>
          <w:kern w:val="0"/>
          <w:sz w:val="21"/>
          <w:szCs w:val="21"/>
          <w:lang w:eastAsia="en-GB"/>
          <w14:ligatures w14:val="none"/>
        </w:rPr>
        <w:instrText>HYPERLINK "https://osf.io/4gtkn/resources" \t "_blank"</w:instrText>
      </w:r>
      <w:r w:rsidRPr="00761C0A">
        <w:rPr>
          <w:rFonts w:ascii="Open Sans" w:eastAsia="Times New Roman" w:hAnsi="Open Sans" w:cs="Open Sans"/>
          <w:color w:val="24384A"/>
          <w:kern w:val="0"/>
          <w:sz w:val="21"/>
          <w:szCs w:val="21"/>
          <w:lang w:eastAsia="en-GB"/>
          <w14:ligatures w14:val="none"/>
        </w:rPr>
      </w:r>
      <w:r w:rsidRPr="00761C0A">
        <w:rPr>
          <w:rFonts w:ascii="Open Sans" w:eastAsia="Times New Roman" w:hAnsi="Open Sans" w:cs="Open Sans"/>
          <w:color w:val="24384A"/>
          <w:kern w:val="0"/>
          <w:sz w:val="21"/>
          <w:szCs w:val="21"/>
          <w:lang w:eastAsia="en-GB"/>
          <w14:ligatures w14:val="none"/>
        </w:rPr>
        <w:fldChar w:fldCharType="separate"/>
      </w:r>
    </w:p>
    <w:p w14:paraId="19AD1DDE" w14:textId="77777777" w:rsidR="00761C0A" w:rsidRPr="00761C0A" w:rsidRDefault="00761C0A" w:rsidP="00761C0A">
      <w:pPr>
        <w:shd w:val="clear" w:color="auto" w:fill="FFFFFF"/>
        <w:spacing w:after="0" w:line="240" w:lineRule="auto"/>
        <w:rPr>
          <w:rFonts w:ascii="Times New Roman" w:eastAsia="Times New Roman" w:hAnsi="Times New Roman" w:cs="Times New Roman"/>
          <w:kern w:val="0"/>
          <w:lang w:eastAsia="en-GB"/>
          <w14:ligatures w14:val="none"/>
        </w:rPr>
      </w:pPr>
      <w:r w:rsidRPr="00761C0A">
        <w:rPr>
          <w:rFonts w:ascii="Open Sans" w:eastAsia="Times New Roman" w:hAnsi="Open Sans" w:cs="Open Sans"/>
          <w:color w:val="24384A"/>
          <w:kern w:val="0"/>
          <w:sz w:val="21"/>
          <w:szCs w:val="21"/>
          <w:lang w:eastAsia="en-GB"/>
          <w14:ligatures w14:val="none"/>
        </w:rPr>
        <w:t>Papers</w:t>
      </w:r>
    </w:p>
    <w:p w14:paraId="215F895E" w14:textId="77777777" w:rsidR="00761C0A" w:rsidRPr="00761C0A" w:rsidRDefault="00761C0A" w:rsidP="00761C0A">
      <w:pPr>
        <w:shd w:val="clear" w:color="auto" w:fill="FFFFFF"/>
        <w:spacing w:after="0" w:line="240" w:lineRule="auto"/>
        <w:rPr>
          <w:rFonts w:ascii="Times New Roman" w:eastAsia="Times New Roman" w:hAnsi="Times New Roman" w:cs="Times New Roman"/>
          <w:color w:val="24384A"/>
          <w:kern w:val="0"/>
          <w:lang w:eastAsia="en-GB"/>
          <w14:ligatures w14:val="none"/>
        </w:rPr>
      </w:pPr>
      <w:r w:rsidRPr="00761C0A">
        <w:rPr>
          <w:rFonts w:ascii="Open Sans" w:eastAsia="Times New Roman" w:hAnsi="Open Sans" w:cs="Open Sans"/>
          <w:color w:val="24384A"/>
          <w:kern w:val="0"/>
          <w:sz w:val="21"/>
          <w:szCs w:val="21"/>
          <w:lang w:eastAsia="en-GB"/>
          <w14:ligatures w14:val="none"/>
        </w:rPr>
        <w:fldChar w:fldCharType="end"/>
      </w:r>
      <w:r w:rsidRPr="00761C0A">
        <w:rPr>
          <w:rFonts w:ascii="Open Sans" w:eastAsia="Times New Roman" w:hAnsi="Open Sans" w:cs="Open Sans"/>
          <w:color w:val="24384A"/>
          <w:kern w:val="0"/>
          <w:sz w:val="21"/>
          <w:szCs w:val="21"/>
          <w:lang w:eastAsia="en-GB"/>
          <w14:ligatures w14:val="none"/>
        </w:rPr>
        <w:fldChar w:fldCharType="begin"/>
      </w:r>
      <w:r w:rsidRPr="00761C0A">
        <w:rPr>
          <w:rFonts w:ascii="Open Sans" w:eastAsia="Times New Roman" w:hAnsi="Open Sans" w:cs="Open Sans"/>
          <w:color w:val="24384A"/>
          <w:kern w:val="0"/>
          <w:sz w:val="21"/>
          <w:szCs w:val="21"/>
          <w:lang w:eastAsia="en-GB"/>
          <w14:ligatures w14:val="none"/>
        </w:rPr>
        <w:instrText>HYPERLINK "https://osf.io/4gtkn/resources" \t "_blank"</w:instrText>
      </w:r>
      <w:r w:rsidRPr="00761C0A">
        <w:rPr>
          <w:rFonts w:ascii="Open Sans" w:eastAsia="Times New Roman" w:hAnsi="Open Sans" w:cs="Open Sans"/>
          <w:color w:val="24384A"/>
          <w:kern w:val="0"/>
          <w:sz w:val="21"/>
          <w:szCs w:val="21"/>
          <w:lang w:eastAsia="en-GB"/>
          <w14:ligatures w14:val="none"/>
        </w:rPr>
      </w:r>
      <w:r w:rsidRPr="00761C0A">
        <w:rPr>
          <w:rFonts w:ascii="Open Sans" w:eastAsia="Times New Roman" w:hAnsi="Open Sans" w:cs="Open Sans"/>
          <w:color w:val="24384A"/>
          <w:kern w:val="0"/>
          <w:sz w:val="21"/>
          <w:szCs w:val="21"/>
          <w:lang w:eastAsia="en-GB"/>
          <w14:ligatures w14:val="none"/>
        </w:rPr>
        <w:fldChar w:fldCharType="separate"/>
      </w:r>
    </w:p>
    <w:p w14:paraId="6925AC12" w14:textId="77777777" w:rsidR="00761C0A" w:rsidRPr="00761C0A" w:rsidRDefault="00761C0A" w:rsidP="00761C0A">
      <w:pPr>
        <w:shd w:val="clear" w:color="auto" w:fill="FFFFFF"/>
        <w:spacing w:after="0" w:line="240" w:lineRule="auto"/>
        <w:rPr>
          <w:rFonts w:ascii="Times New Roman" w:eastAsia="Times New Roman" w:hAnsi="Times New Roman" w:cs="Times New Roman"/>
          <w:kern w:val="0"/>
          <w:lang w:eastAsia="en-GB"/>
          <w14:ligatures w14:val="none"/>
        </w:rPr>
      </w:pPr>
      <w:r w:rsidRPr="00761C0A">
        <w:rPr>
          <w:rFonts w:ascii="Open Sans" w:eastAsia="Times New Roman" w:hAnsi="Open Sans" w:cs="Open Sans"/>
          <w:color w:val="24384A"/>
          <w:kern w:val="0"/>
          <w:sz w:val="21"/>
          <w:szCs w:val="21"/>
          <w:lang w:eastAsia="en-GB"/>
          <w14:ligatures w14:val="none"/>
        </w:rPr>
        <w:t>Supplements</w:t>
      </w:r>
    </w:p>
    <w:p w14:paraId="65470EF8"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fldChar w:fldCharType="end"/>
      </w:r>
    </w:p>
    <w:p w14:paraId="72163787" w14:textId="77777777" w:rsidR="00761C0A" w:rsidRPr="00761C0A" w:rsidRDefault="00761C0A" w:rsidP="00761C0A">
      <w:pPr>
        <w:shd w:val="clear" w:color="auto" w:fill="FFFFFF"/>
        <w:spacing w:after="100" w:afterAutospacing="1" w:line="240" w:lineRule="auto"/>
        <w:outlineLvl w:val="1"/>
        <w:rPr>
          <w:rFonts w:ascii="Open Sans" w:eastAsia="Times New Roman" w:hAnsi="Open Sans" w:cs="Open Sans"/>
          <w:b/>
          <w:bCs/>
          <w:color w:val="24384A"/>
          <w:kern w:val="0"/>
          <w:sz w:val="36"/>
          <w:szCs w:val="36"/>
          <w:lang w:eastAsia="en-GB"/>
          <w14:ligatures w14:val="none"/>
        </w:rPr>
      </w:pPr>
      <w:r w:rsidRPr="00761C0A">
        <w:rPr>
          <w:rFonts w:ascii="Open Sans" w:eastAsia="Times New Roman" w:hAnsi="Open Sans" w:cs="Open Sans"/>
          <w:b/>
          <w:bCs/>
          <w:color w:val="24384A"/>
          <w:kern w:val="0"/>
          <w:sz w:val="36"/>
          <w:szCs w:val="36"/>
          <w:lang w:eastAsia="en-GB"/>
          <w14:ligatures w14:val="none"/>
        </w:rPr>
        <w:t>Study Information</w:t>
      </w:r>
    </w:p>
    <w:p w14:paraId="595D2469" w14:textId="77777777" w:rsidR="00761C0A" w:rsidRPr="00761C0A" w:rsidRDefault="00761C0A" w:rsidP="00761C0A">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761C0A">
        <w:rPr>
          <w:rFonts w:ascii="Open Sans" w:eastAsia="Times New Roman" w:hAnsi="Open Sans" w:cs="Open Sans"/>
          <w:b/>
          <w:bCs/>
          <w:color w:val="24384A"/>
          <w:kern w:val="0"/>
          <w:lang w:eastAsia="en-GB"/>
          <w14:ligatures w14:val="none"/>
        </w:rPr>
        <w:t>Hypotheses</w:t>
      </w:r>
    </w:p>
    <w:p w14:paraId="654ABF69"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t xml:space="preserve">This is a capture-probe task that compares suppression effects for filled and unfilled shapes. If the color singleton is successfully suppressed, then recall accuracy of probe letters at the singleton distractor location should be lower than the baseline level of recall accuracy for probe letters at the average nonsingleton distractor location. </w:t>
      </w:r>
    </w:p>
    <w:p w14:paraId="7F9E153A" w14:textId="77777777" w:rsidR="00761C0A" w:rsidRPr="00761C0A" w:rsidRDefault="00761C0A" w:rsidP="00761C0A">
      <w:pPr>
        <w:shd w:val="clear" w:color="auto" w:fill="FFFFFF"/>
        <w:spacing w:after="100" w:afterAutospacing="1" w:line="240" w:lineRule="auto"/>
        <w:outlineLvl w:val="1"/>
        <w:rPr>
          <w:rFonts w:ascii="Open Sans" w:eastAsia="Times New Roman" w:hAnsi="Open Sans" w:cs="Open Sans"/>
          <w:b/>
          <w:bCs/>
          <w:color w:val="24384A"/>
          <w:kern w:val="0"/>
          <w:sz w:val="36"/>
          <w:szCs w:val="36"/>
          <w:lang w:eastAsia="en-GB"/>
          <w14:ligatures w14:val="none"/>
        </w:rPr>
      </w:pPr>
      <w:r w:rsidRPr="00761C0A">
        <w:rPr>
          <w:rFonts w:ascii="Open Sans" w:eastAsia="Times New Roman" w:hAnsi="Open Sans" w:cs="Open Sans"/>
          <w:b/>
          <w:bCs/>
          <w:color w:val="24384A"/>
          <w:kern w:val="0"/>
          <w:sz w:val="36"/>
          <w:szCs w:val="36"/>
          <w:lang w:eastAsia="en-GB"/>
          <w14:ligatures w14:val="none"/>
        </w:rPr>
        <w:t>Design Plan</w:t>
      </w:r>
    </w:p>
    <w:p w14:paraId="6EA15C76" w14:textId="77777777" w:rsidR="00761C0A" w:rsidRPr="00761C0A" w:rsidRDefault="00761C0A" w:rsidP="00761C0A">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761C0A">
        <w:rPr>
          <w:rFonts w:ascii="Open Sans" w:eastAsia="Times New Roman" w:hAnsi="Open Sans" w:cs="Open Sans"/>
          <w:b/>
          <w:bCs/>
          <w:color w:val="24384A"/>
          <w:kern w:val="0"/>
          <w:lang w:eastAsia="en-GB"/>
          <w14:ligatures w14:val="none"/>
        </w:rPr>
        <w:t>Study type</w:t>
      </w:r>
    </w:p>
    <w:p w14:paraId="3F650797"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t>Experiment - A researcher randomly assigns treatments to study subjects, this includes field or lab experiments. This is also known as an intervention experiment and includes randomized controlled trials.</w:t>
      </w:r>
    </w:p>
    <w:p w14:paraId="21E0F4EA" w14:textId="77777777" w:rsidR="00761C0A" w:rsidRPr="00761C0A" w:rsidRDefault="00761C0A" w:rsidP="00761C0A">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761C0A">
        <w:rPr>
          <w:rFonts w:ascii="Open Sans" w:eastAsia="Times New Roman" w:hAnsi="Open Sans" w:cs="Open Sans"/>
          <w:b/>
          <w:bCs/>
          <w:color w:val="24384A"/>
          <w:kern w:val="0"/>
          <w:lang w:eastAsia="en-GB"/>
          <w14:ligatures w14:val="none"/>
        </w:rPr>
        <w:t>Blinding</w:t>
      </w:r>
    </w:p>
    <w:p w14:paraId="4E206C4E" w14:textId="77777777" w:rsidR="00761C0A" w:rsidRPr="00761C0A" w:rsidRDefault="00761C0A" w:rsidP="00761C0A">
      <w:pPr>
        <w:shd w:val="clear" w:color="auto" w:fill="FFFFFF"/>
        <w:spacing w:after="100" w:afterAutospacing="1" w:line="240" w:lineRule="auto"/>
        <w:rPr>
          <w:rFonts w:ascii="Open Sans" w:eastAsia="Times New Roman" w:hAnsi="Open Sans" w:cs="Open Sans"/>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t>No blinding is involved in this study.</w:t>
      </w:r>
    </w:p>
    <w:p w14:paraId="4CE7C81F" w14:textId="77777777" w:rsidR="00761C0A" w:rsidRPr="00761C0A" w:rsidRDefault="00761C0A" w:rsidP="00761C0A">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761C0A">
        <w:rPr>
          <w:rFonts w:ascii="Open Sans" w:eastAsia="Times New Roman" w:hAnsi="Open Sans" w:cs="Open Sans"/>
          <w:b/>
          <w:bCs/>
          <w:color w:val="24384A"/>
          <w:kern w:val="0"/>
          <w:lang w:eastAsia="en-GB"/>
          <w14:ligatures w14:val="none"/>
        </w:rPr>
        <w:t>Is there any additional blinding in this study?</w:t>
      </w:r>
    </w:p>
    <w:p w14:paraId="72F53AA7" w14:textId="77777777" w:rsidR="00761C0A" w:rsidRPr="00761C0A" w:rsidRDefault="00761C0A" w:rsidP="00761C0A">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761C0A">
        <w:rPr>
          <w:rFonts w:ascii="Open Sans" w:eastAsia="Times New Roman" w:hAnsi="Open Sans" w:cs="Open Sans"/>
          <w:i/>
          <w:iCs/>
          <w:color w:val="24384A"/>
          <w:kern w:val="0"/>
          <w:sz w:val="21"/>
          <w:szCs w:val="21"/>
          <w:lang w:eastAsia="en-GB"/>
          <w14:ligatures w14:val="none"/>
        </w:rPr>
        <w:t>No data</w:t>
      </w:r>
    </w:p>
    <w:p w14:paraId="44D8205D" w14:textId="77777777" w:rsidR="00761C0A" w:rsidRPr="00761C0A" w:rsidRDefault="00761C0A" w:rsidP="00761C0A">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761C0A">
        <w:rPr>
          <w:rFonts w:ascii="Open Sans" w:eastAsia="Times New Roman" w:hAnsi="Open Sans" w:cs="Open Sans"/>
          <w:b/>
          <w:bCs/>
          <w:color w:val="24384A"/>
          <w:kern w:val="0"/>
          <w:lang w:eastAsia="en-GB"/>
          <w14:ligatures w14:val="none"/>
        </w:rPr>
        <w:t>Study design</w:t>
      </w:r>
    </w:p>
    <w:p w14:paraId="325E67D4"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t xml:space="preserve">Participants will perform a capture-probe paradigm using stimuli adapted from Wang and Theeuwes (2020). On 75% of trials, participants will search for a specific target shape (e.g. circle) amongst a set of heterogenous shapes and report the location of a dot inside as quickly as possible (left vs. right). The colors, size, and shapes of the visual objects will match those of Wang and Theeuwes (2020). The color (green or red) and shape (circle or diamond) of the target will be counterbalanced across participants. On every trial, a color singleton will be presented at a nontarget location. Participants will be informed of this and will be </w:t>
      </w:r>
      <w:r w:rsidRPr="00761C0A">
        <w:rPr>
          <w:rFonts w:ascii="Open Sans" w:eastAsia="Times New Roman" w:hAnsi="Open Sans" w:cs="Open Sans"/>
          <w:color w:val="24384A"/>
          <w:kern w:val="0"/>
          <w:sz w:val="21"/>
          <w:szCs w:val="21"/>
          <w:lang w:eastAsia="en-GB"/>
          <w14:ligatures w14:val="none"/>
        </w:rPr>
        <w:lastRenderedPageBreak/>
        <w:t>instructed to ignore the color singleton. The location of the target and color singleton will be selected at random with the exception that they can never appear at the same location. On 25% of trials, participants will instead perform a probe task. After fixation, the search array will appear for 200 ms and then letters will be superimposed over the shapes for 100 ms before disappearing. Participants will be asked to report as many as they can (see Gaspelin et al., 2015). In order to avoid floor effects on probe report, only four locations will be probed. Probe letters will be selected at random from the English alphabet with the exception that no letter may repeat. To prevent floor effects on probe report (Stilwell &amp; Gaspelin, 2021), we will probe only four locations which will always be one target, one singleton, and one nonsingleton distractor. Participants will not know whether a probe trial will occur. Probe trials will occur on a random subset of trials with the exception that probe trials cannot occur for two trials in a row. This is meant to maximize the probability of suppression effects by ensuring participants will have a strong attentional set from the search task on the previous trial. For one half of the experiment, the shapes will be filled with color (as in Gaspelin et al., 2015). For the other half of the experiment, the shapes will be unfilled outlines (as in Wang and Theeuwes, 2020). The order of these halves will be counterbalanced across participants. Each half will begin with a practice block with only search trials. Next, participants will perform a practice block with both probe and search trials. Finally, they will complete four experimental blocks with both probe and search trials intermixed.</w:t>
      </w:r>
    </w:p>
    <w:p w14:paraId="6AC1F3E6" w14:textId="77777777" w:rsidR="00761C0A" w:rsidRPr="00761C0A" w:rsidRDefault="00761C0A" w:rsidP="00761C0A">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761C0A">
        <w:rPr>
          <w:rFonts w:ascii="Open Sans" w:eastAsia="Times New Roman" w:hAnsi="Open Sans" w:cs="Open Sans"/>
          <w:i/>
          <w:iCs/>
          <w:color w:val="24384A"/>
          <w:kern w:val="0"/>
          <w:sz w:val="21"/>
          <w:szCs w:val="21"/>
          <w:lang w:eastAsia="en-GB"/>
          <w14:ligatures w14:val="none"/>
        </w:rPr>
        <w:t>No files selected</w:t>
      </w:r>
    </w:p>
    <w:p w14:paraId="2DB6AE20" w14:textId="77777777" w:rsidR="00761C0A" w:rsidRPr="00761C0A" w:rsidRDefault="00761C0A" w:rsidP="00761C0A">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761C0A">
        <w:rPr>
          <w:rFonts w:ascii="Open Sans" w:eastAsia="Times New Roman" w:hAnsi="Open Sans" w:cs="Open Sans"/>
          <w:b/>
          <w:bCs/>
          <w:color w:val="24384A"/>
          <w:kern w:val="0"/>
          <w:lang w:eastAsia="en-GB"/>
          <w14:ligatures w14:val="none"/>
        </w:rPr>
        <w:t>Randomization</w:t>
      </w:r>
    </w:p>
    <w:p w14:paraId="5442C6DC"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t>See Study Design section for details about randomization.</w:t>
      </w:r>
    </w:p>
    <w:p w14:paraId="20D3B978" w14:textId="77777777" w:rsidR="00761C0A" w:rsidRPr="00761C0A" w:rsidRDefault="00761C0A" w:rsidP="00761C0A">
      <w:pPr>
        <w:shd w:val="clear" w:color="auto" w:fill="FFFFFF"/>
        <w:spacing w:after="100" w:afterAutospacing="1" w:line="240" w:lineRule="auto"/>
        <w:outlineLvl w:val="1"/>
        <w:rPr>
          <w:rFonts w:ascii="Open Sans" w:eastAsia="Times New Roman" w:hAnsi="Open Sans" w:cs="Open Sans"/>
          <w:b/>
          <w:bCs/>
          <w:color w:val="24384A"/>
          <w:kern w:val="0"/>
          <w:sz w:val="36"/>
          <w:szCs w:val="36"/>
          <w:lang w:eastAsia="en-GB"/>
          <w14:ligatures w14:val="none"/>
        </w:rPr>
      </w:pPr>
      <w:r w:rsidRPr="00761C0A">
        <w:rPr>
          <w:rFonts w:ascii="Open Sans" w:eastAsia="Times New Roman" w:hAnsi="Open Sans" w:cs="Open Sans"/>
          <w:b/>
          <w:bCs/>
          <w:color w:val="24384A"/>
          <w:kern w:val="0"/>
          <w:sz w:val="36"/>
          <w:szCs w:val="36"/>
          <w:lang w:eastAsia="en-GB"/>
          <w14:ligatures w14:val="none"/>
        </w:rPr>
        <w:t>Sampling Plan</w:t>
      </w:r>
    </w:p>
    <w:p w14:paraId="757EF85F" w14:textId="77777777" w:rsidR="00761C0A" w:rsidRPr="00761C0A" w:rsidRDefault="00761C0A" w:rsidP="00761C0A">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761C0A">
        <w:rPr>
          <w:rFonts w:ascii="Open Sans" w:eastAsia="Times New Roman" w:hAnsi="Open Sans" w:cs="Open Sans"/>
          <w:b/>
          <w:bCs/>
          <w:color w:val="24384A"/>
          <w:kern w:val="0"/>
          <w:lang w:eastAsia="en-GB"/>
          <w14:ligatures w14:val="none"/>
        </w:rPr>
        <w:t>Existing Data</w:t>
      </w:r>
    </w:p>
    <w:p w14:paraId="230B552A"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t>Registration prior to any human observation of the data</w:t>
      </w:r>
    </w:p>
    <w:p w14:paraId="04CF0175" w14:textId="77777777" w:rsidR="00761C0A" w:rsidRPr="00761C0A" w:rsidRDefault="00761C0A" w:rsidP="00761C0A">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761C0A">
        <w:rPr>
          <w:rFonts w:ascii="Open Sans" w:eastAsia="Times New Roman" w:hAnsi="Open Sans" w:cs="Open Sans"/>
          <w:b/>
          <w:bCs/>
          <w:color w:val="24384A"/>
          <w:kern w:val="0"/>
          <w:lang w:eastAsia="en-GB"/>
          <w14:ligatures w14:val="none"/>
        </w:rPr>
        <w:t>Explanation of existing data</w:t>
      </w:r>
    </w:p>
    <w:p w14:paraId="147786C6"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t>n/a</w:t>
      </w:r>
    </w:p>
    <w:p w14:paraId="487A2648" w14:textId="77777777" w:rsidR="00761C0A" w:rsidRPr="00761C0A" w:rsidRDefault="00761C0A" w:rsidP="00761C0A">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761C0A">
        <w:rPr>
          <w:rFonts w:ascii="Open Sans" w:eastAsia="Times New Roman" w:hAnsi="Open Sans" w:cs="Open Sans"/>
          <w:b/>
          <w:bCs/>
          <w:color w:val="24384A"/>
          <w:kern w:val="0"/>
          <w:lang w:eastAsia="en-GB"/>
          <w14:ligatures w14:val="none"/>
        </w:rPr>
        <w:t>Data collection procedures</w:t>
      </w:r>
    </w:p>
    <w:p w14:paraId="111B7585"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t xml:space="preserve">Participants will be students who are recruited for course credit from the University of Missouri. All participants must have normal color vision as indicated by an Ishihara test and have normal or corrected-to-normal visual acuity. </w:t>
      </w:r>
    </w:p>
    <w:p w14:paraId="65782F3A" w14:textId="77777777" w:rsidR="00761C0A" w:rsidRPr="00761C0A" w:rsidRDefault="00761C0A" w:rsidP="00761C0A">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761C0A">
        <w:rPr>
          <w:rFonts w:ascii="Open Sans" w:eastAsia="Times New Roman" w:hAnsi="Open Sans" w:cs="Open Sans"/>
          <w:i/>
          <w:iCs/>
          <w:color w:val="24384A"/>
          <w:kern w:val="0"/>
          <w:sz w:val="21"/>
          <w:szCs w:val="21"/>
          <w:lang w:eastAsia="en-GB"/>
          <w14:ligatures w14:val="none"/>
        </w:rPr>
        <w:t>No files selected</w:t>
      </w:r>
    </w:p>
    <w:p w14:paraId="4EB8C1F3" w14:textId="77777777" w:rsidR="00761C0A" w:rsidRPr="00761C0A" w:rsidRDefault="00761C0A" w:rsidP="00761C0A">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761C0A">
        <w:rPr>
          <w:rFonts w:ascii="Open Sans" w:eastAsia="Times New Roman" w:hAnsi="Open Sans" w:cs="Open Sans"/>
          <w:b/>
          <w:bCs/>
          <w:color w:val="24384A"/>
          <w:kern w:val="0"/>
          <w:lang w:eastAsia="en-GB"/>
          <w14:ligatures w14:val="none"/>
        </w:rPr>
        <w:t>Sample size</w:t>
      </w:r>
    </w:p>
    <w:p w14:paraId="20F5671D"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t>36 participants</w:t>
      </w:r>
    </w:p>
    <w:p w14:paraId="0181833A" w14:textId="77777777" w:rsidR="00761C0A" w:rsidRPr="00761C0A" w:rsidRDefault="00761C0A" w:rsidP="00761C0A">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761C0A">
        <w:rPr>
          <w:rFonts w:ascii="Open Sans" w:eastAsia="Times New Roman" w:hAnsi="Open Sans" w:cs="Open Sans"/>
          <w:b/>
          <w:bCs/>
          <w:color w:val="24384A"/>
          <w:kern w:val="0"/>
          <w:lang w:eastAsia="en-GB"/>
          <w14:ligatures w14:val="none"/>
        </w:rPr>
        <w:t>Sample size rationale</w:t>
      </w:r>
    </w:p>
    <w:p w14:paraId="60940AAE"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t xml:space="preserve">The sample size was determined a priori based upon a power analysis of the probe suppression effect from Gaspelin et al. (2015, Exp. 4), which used similar methods and stimuli to the current experiment. Based upon the observed effect size (dz = .94), 23 participants would be needed to obtain 99% power. However, it was unknown how strongly </w:t>
      </w:r>
      <w:r w:rsidRPr="00761C0A">
        <w:rPr>
          <w:rFonts w:ascii="Open Sans" w:eastAsia="Times New Roman" w:hAnsi="Open Sans" w:cs="Open Sans"/>
          <w:color w:val="24384A"/>
          <w:kern w:val="0"/>
          <w:sz w:val="21"/>
          <w:szCs w:val="21"/>
          <w:lang w:eastAsia="en-GB"/>
          <w14:ligatures w14:val="none"/>
        </w:rPr>
        <w:lastRenderedPageBreak/>
        <w:t>filling and unfilling shapes would influence probe suppression effects. We therefore chose to err on the side of caution and run 36 subjects.</w:t>
      </w:r>
    </w:p>
    <w:p w14:paraId="2A6AA169" w14:textId="77777777" w:rsidR="00761C0A" w:rsidRPr="00761C0A" w:rsidRDefault="00761C0A" w:rsidP="00761C0A">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761C0A">
        <w:rPr>
          <w:rFonts w:ascii="Open Sans" w:eastAsia="Times New Roman" w:hAnsi="Open Sans" w:cs="Open Sans"/>
          <w:b/>
          <w:bCs/>
          <w:color w:val="24384A"/>
          <w:kern w:val="0"/>
          <w:lang w:eastAsia="en-GB"/>
          <w14:ligatures w14:val="none"/>
        </w:rPr>
        <w:t>Stopping rule</w:t>
      </w:r>
    </w:p>
    <w:p w14:paraId="57BF032C"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t>To ensure counterbalancing of all 8 versions of the experiment, we will run subjects until 36 keepable subjects are obtained.</w:t>
      </w:r>
    </w:p>
    <w:p w14:paraId="55E99A81" w14:textId="77777777" w:rsidR="00761C0A" w:rsidRPr="00761C0A" w:rsidRDefault="00761C0A" w:rsidP="00761C0A">
      <w:pPr>
        <w:shd w:val="clear" w:color="auto" w:fill="FFFFFF"/>
        <w:spacing w:after="100" w:afterAutospacing="1" w:line="240" w:lineRule="auto"/>
        <w:outlineLvl w:val="1"/>
        <w:rPr>
          <w:rFonts w:ascii="Open Sans" w:eastAsia="Times New Roman" w:hAnsi="Open Sans" w:cs="Open Sans"/>
          <w:b/>
          <w:bCs/>
          <w:color w:val="24384A"/>
          <w:kern w:val="0"/>
          <w:sz w:val="36"/>
          <w:szCs w:val="36"/>
          <w:lang w:eastAsia="en-GB"/>
          <w14:ligatures w14:val="none"/>
        </w:rPr>
      </w:pPr>
      <w:r w:rsidRPr="00761C0A">
        <w:rPr>
          <w:rFonts w:ascii="Open Sans" w:eastAsia="Times New Roman" w:hAnsi="Open Sans" w:cs="Open Sans"/>
          <w:b/>
          <w:bCs/>
          <w:color w:val="24384A"/>
          <w:kern w:val="0"/>
          <w:sz w:val="36"/>
          <w:szCs w:val="36"/>
          <w:lang w:eastAsia="en-GB"/>
          <w14:ligatures w14:val="none"/>
        </w:rPr>
        <w:t>Variables</w:t>
      </w:r>
    </w:p>
    <w:p w14:paraId="7DD939CD" w14:textId="77777777" w:rsidR="00761C0A" w:rsidRPr="00761C0A" w:rsidRDefault="00761C0A" w:rsidP="00761C0A">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761C0A">
        <w:rPr>
          <w:rFonts w:ascii="Open Sans" w:eastAsia="Times New Roman" w:hAnsi="Open Sans" w:cs="Open Sans"/>
          <w:b/>
          <w:bCs/>
          <w:color w:val="24384A"/>
          <w:kern w:val="0"/>
          <w:lang w:eastAsia="en-GB"/>
          <w14:ligatures w14:val="none"/>
        </w:rPr>
        <w:t>Manipulated variables</w:t>
      </w:r>
    </w:p>
    <w:p w14:paraId="118B5FBE"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t>We will compare probe and search performance for filled and unfilled shapes.</w:t>
      </w:r>
    </w:p>
    <w:p w14:paraId="2AE4AFA7" w14:textId="77777777" w:rsidR="00761C0A" w:rsidRPr="00761C0A" w:rsidRDefault="00761C0A" w:rsidP="00761C0A">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761C0A">
        <w:rPr>
          <w:rFonts w:ascii="Open Sans" w:eastAsia="Times New Roman" w:hAnsi="Open Sans" w:cs="Open Sans"/>
          <w:i/>
          <w:iCs/>
          <w:color w:val="24384A"/>
          <w:kern w:val="0"/>
          <w:sz w:val="21"/>
          <w:szCs w:val="21"/>
          <w:lang w:eastAsia="en-GB"/>
          <w14:ligatures w14:val="none"/>
        </w:rPr>
        <w:t>No files selected</w:t>
      </w:r>
    </w:p>
    <w:p w14:paraId="223352EA" w14:textId="77777777" w:rsidR="00761C0A" w:rsidRPr="00761C0A" w:rsidRDefault="00761C0A" w:rsidP="00761C0A">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761C0A">
        <w:rPr>
          <w:rFonts w:ascii="Open Sans" w:eastAsia="Times New Roman" w:hAnsi="Open Sans" w:cs="Open Sans"/>
          <w:b/>
          <w:bCs/>
          <w:color w:val="24384A"/>
          <w:kern w:val="0"/>
          <w:lang w:eastAsia="en-GB"/>
          <w14:ligatures w14:val="none"/>
        </w:rPr>
        <w:t>Measured variables</w:t>
      </w:r>
    </w:p>
    <w:p w14:paraId="2600AC28"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t>On probe trials, we will measure probe recall accuracy for the target, nonsingleton distractors, and singleton distractors. On search trials, we will measure manual RT and accuracy.</w:t>
      </w:r>
    </w:p>
    <w:p w14:paraId="02D94982" w14:textId="77777777" w:rsidR="00761C0A" w:rsidRPr="00761C0A" w:rsidRDefault="00761C0A" w:rsidP="00761C0A">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761C0A">
        <w:rPr>
          <w:rFonts w:ascii="Open Sans" w:eastAsia="Times New Roman" w:hAnsi="Open Sans" w:cs="Open Sans"/>
          <w:i/>
          <w:iCs/>
          <w:color w:val="24384A"/>
          <w:kern w:val="0"/>
          <w:sz w:val="21"/>
          <w:szCs w:val="21"/>
          <w:lang w:eastAsia="en-GB"/>
          <w14:ligatures w14:val="none"/>
        </w:rPr>
        <w:t>No files selected</w:t>
      </w:r>
    </w:p>
    <w:p w14:paraId="64E5C4EF" w14:textId="77777777" w:rsidR="00761C0A" w:rsidRPr="00761C0A" w:rsidRDefault="00761C0A" w:rsidP="00761C0A">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761C0A">
        <w:rPr>
          <w:rFonts w:ascii="Open Sans" w:eastAsia="Times New Roman" w:hAnsi="Open Sans" w:cs="Open Sans"/>
          <w:b/>
          <w:bCs/>
          <w:color w:val="24384A"/>
          <w:kern w:val="0"/>
          <w:lang w:eastAsia="en-GB"/>
          <w14:ligatures w14:val="none"/>
        </w:rPr>
        <w:t>Indices</w:t>
      </w:r>
    </w:p>
    <w:p w14:paraId="5DC0F452"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t>On search trials, we will analyze the mean accuracy and mean RT. On probe trials, we will calculate mean probe recall for each item type (target, nonsingleton distractors, singleton distractors). Mean accuracy for the nonsingleton distractors will be divided by two to get a per item estimate. Probe suppression effects will be calculated as the probe recall accuracy for average nonsingleton distractor minus probe recall accuracy for the singleton (as in Gaspelin et al., 2015).</w:t>
      </w:r>
    </w:p>
    <w:p w14:paraId="4E69C30F" w14:textId="77777777" w:rsidR="00761C0A" w:rsidRPr="00761C0A" w:rsidRDefault="00761C0A" w:rsidP="00761C0A">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761C0A">
        <w:rPr>
          <w:rFonts w:ascii="Open Sans" w:eastAsia="Times New Roman" w:hAnsi="Open Sans" w:cs="Open Sans"/>
          <w:i/>
          <w:iCs/>
          <w:color w:val="24384A"/>
          <w:kern w:val="0"/>
          <w:sz w:val="21"/>
          <w:szCs w:val="21"/>
          <w:lang w:eastAsia="en-GB"/>
          <w14:ligatures w14:val="none"/>
        </w:rPr>
        <w:t>No files selected</w:t>
      </w:r>
    </w:p>
    <w:p w14:paraId="4A6CE50C" w14:textId="77777777" w:rsidR="00761C0A" w:rsidRPr="00761C0A" w:rsidRDefault="00761C0A" w:rsidP="00761C0A">
      <w:pPr>
        <w:shd w:val="clear" w:color="auto" w:fill="FFFFFF"/>
        <w:spacing w:after="100" w:afterAutospacing="1" w:line="240" w:lineRule="auto"/>
        <w:outlineLvl w:val="1"/>
        <w:rPr>
          <w:rFonts w:ascii="Open Sans" w:eastAsia="Times New Roman" w:hAnsi="Open Sans" w:cs="Open Sans"/>
          <w:b/>
          <w:bCs/>
          <w:color w:val="24384A"/>
          <w:kern w:val="0"/>
          <w:sz w:val="36"/>
          <w:szCs w:val="36"/>
          <w:lang w:eastAsia="en-GB"/>
          <w14:ligatures w14:val="none"/>
        </w:rPr>
      </w:pPr>
      <w:r w:rsidRPr="00761C0A">
        <w:rPr>
          <w:rFonts w:ascii="Open Sans" w:eastAsia="Times New Roman" w:hAnsi="Open Sans" w:cs="Open Sans"/>
          <w:b/>
          <w:bCs/>
          <w:color w:val="24384A"/>
          <w:kern w:val="0"/>
          <w:sz w:val="36"/>
          <w:szCs w:val="36"/>
          <w:lang w:eastAsia="en-GB"/>
          <w14:ligatures w14:val="none"/>
        </w:rPr>
        <w:t>Analysis Plan</w:t>
      </w:r>
    </w:p>
    <w:p w14:paraId="4E9BEBF4" w14:textId="77777777" w:rsidR="00761C0A" w:rsidRPr="00761C0A" w:rsidRDefault="00761C0A" w:rsidP="00761C0A">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761C0A">
        <w:rPr>
          <w:rFonts w:ascii="Open Sans" w:eastAsia="Times New Roman" w:hAnsi="Open Sans" w:cs="Open Sans"/>
          <w:b/>
          <w:bCs/>
          <w:color w:val="24384A"/>
          <w:kern w:val="0"/>
          <w:lang w:eastAsia="en-GB"/>
          <w14:ligatures w14:val="none"/>
        </w:rPr>
        <w:t>Statistical models</w:t>
      </w:r>
    </w:p>
    <w:p w14:paraId="4EB7CD60"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t xml:space="preserve">On search trials, we will use paired sample t-tests to compare mean RT and accuracy for filled and unfilled shapes. On probe trials, we will use one-sample t-tests to evaluate the significance of each probe suppression effect. In addition, we will used paired-sample t-tests to compare filled and unfilled shapes. </w:t>
      </w:r>
    </w:p>
    <w:p w14:paraId="7C4EBEA1" w14:textId="77777777" w:rsidR="00761C0A" w:rsidRPr="00761C0A" w:rsidRDefault="00761C0A" w:rsidP="00761C0A">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761C0A">
        <w:rPr>
          <w:rFonts w:ascii="Open Sans" w:eastAsia="Times New Roman" w:hAnsi="Open Sans" w:cs="Open Sans"/>
          <w:i/>
          <w:iCs/>
          <w:color w:val="24384A"/>
          <w:kern w:val="0"/>
          <w:sz w:val="21"/>
          <w:szCs w:val="21"/>
          <w:lang w:eastAsia="en-GB"/>
          <w14:ligatures w14:val="none"/>
        </w:rPr>
        <w:t>No files selected</w:t>
      </w:r>
    </w:p>
    <w:p w14:paraId="73F40FC2" w14:textId="77777777" w:rsidR="00761C0A" w:rsidRPr="00761C0A" w:rsidRDefault="00761C0A" w:rsidP="00761C0A">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761C0A">
        <w:rPr>
          <w:rFonts w:ascii="Open Sans" w:eastAsia="Times New Roman" w:hAnsi="Open Sans" w:cs="Open Sans"/>
          <w:b/>
          <w:bCs/>
          <w:color w:val="24384A"/>
          <w:kern w:val="0"/>
          <w:lang w:eastAsia="en-GB"/>
          <w14:ligatures w14:val="none"/>
        </w:rPr>
        <w:t>Transformations</w:t>
      </w:r>
    </w:p>
    <w:p w14:paraId="750D8D9E"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t>n/a</w:t>
      </w:r>
    </w:p>
    <w:p w14:paraId="23FEE840" w14:textId="77777777" w:rsidR="00761C0A" w:rsidRPr="00761C0A" w:rsidRDefault="00761C0A" w:rsidP="00761C0A">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761C0A">
        <w:rPr>
          <w:rFonts w:ascii="Open Sans" w:eastAsia="Times New Roman" w:hAnsi="Open Sans" w:cs="Open Sans"/>
          <w:b/>
          <w:bCs/>
          <w:color w:val="24384A"/>
          <w:kern w:val="0"/>
          <w:lang w:eastAsia="en-GB"/>
          <w14:ligatures w14:val="none"/>
        </w:rPr>
        <w:t>Inference criteria</w:t>
      </w:r>
    </w:p>
    <w:p w14:paraId="0520B0DA"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t>We will use p-values less than .05 on two-tailed t-tests as a test for statistical significance.</w:t>
      </w:r>
    </w:p>
    <w:p w14:paraId="522D4741" w14:textId="77777777" w:rsidR="00761C0A" w:rsidRPr="00761C0A" w:rsidRDefault="00761C0A" w:rsidP="00761C0A">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761C0A">
        <w:rPr>
          <w:rFonts w:ascii="Open Sans" w:eastAsia="Times New Roman" w:hAnsi="Open Sans" w:cs="Open Sans"/>
          <w:b/>
          <w:bCs/>
          <w:color w:val="24384A"/>
          <w:kern w:val="0"/>
          <w:lang w:eastAsia="en-GB"/>
          <w14:ligatures w14:val="none"/>
        </w:rPr>
        <w:t>Data exclusion</w:t>
      </w:r>
    </w:p>
    <w:p w14:paraId="2E135AF6"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t xml:space="preserve">All participants must be within 3 SDs of the group mean RT and accuracy on search trials to be included. If not, they will be replaced. All practice trials will be excluded. Search trials will </w:t>
      </w:r>
      <w:r w:rsidRPr="00761C0A">
        <w:rPr>
          <w:rFonts w:ascii="Open Sans" w:eastAsia="Times New Roman" w:hAnsi="Open Sans" w:cs="Open Sans"/>
          <w:color w:val="24384A"/>
          <w:kern w:val="0"/>
          <w:sz w:val="21"/>
          <w:szCs w:val="21"/>
          <w:lang w:eastAsia="en-GB"/>
          <w14:ligatures w14:val="none"/>
        </w:rPr>
        <w:lastRenderedPageBreak/>
        <w:t>be excluded from analyses if mean RT is less than 200 or greater than 2000 ms. Search trials will also be exclude from RT analyses if they are inaccurate.</w:t>
      </w:r>
    </w:p>
    <w:p w14:paraId="37955ABF" w14:textId="77777777" w:rsidR="00761C0A" w:rsidRPr="00761C0A" w:rsidRDefault="00761C0A" w:rsidP="00761C0A">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761C0A">
        <w:rPr>
          <w:rFonts w:ascii="Open Sans" w:eastAsia="Times New Roman" w:hAnsi="Open Sans" w:cs="Open Sans"/>
          <w:b/>
          <w:bCs/>
          <w:color w:val="24384A"/>
          <w:kern w:val="0"/>
          <w:lang w:eastAsia="en-GB"/>
          <w14:ligatures w14:val="none"/>
        </w:rPr>
        <w:t>Missing data</w:t>
      </w:r>
    </w:p>
    <w:p w14:paraId="77C720E2"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t>n/a</w:t>
      </w:r>
    </w:p>
    <w:p w14:paraId="2D457397" w14:textId="77777777" w:rsidR="00761C0A" w:rsidRPr="00761C0A" w:rsidRDefault="00761C0A" w:rsidP="00761C0A">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761C0A">
        <w:rPr>
          <w:rFonts w:ascii="Open Sans" w:eastAsia="Times New Roman" w:hAnsi="Open Sans" w:cs="Open Sans"/>
          <w:b/>
          <w:bCs/>
          <w:color w:val="24384A"/>
          <w:kern w:val="0"/>
          <w:lang w:eastAsia="en-GB"/>
          <w14:ligatures w14:val="none"/>
        </w:rPr>
        <w:t>Exploratory analysis</w:t>
      </w:r>
    </w:p>
    <w:p w14:paraId="5C703A80"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t>n/a</w:t>
      </w:r>
    </w:p>
    <w:p w14:paraId="588127C0" w14:textId="77777777" w:rsidR="00761C0A" w:rsidRPr="00761C0A" w:rsidRDefault="00761C0A" w:rsidP="00761C0A">
      <w:pPr>
        <w:shd w:val="clear" w:color="auto" w:fill="FFFFFF"/>
        <w:spacing w:after="100" w:afterAutospacing="1" w:line="240" w:lineRule="auto"/>
        <w:outlineLvl w:val="1"/>
        <w:rPr>
          <w:rFonts w:ascii="Open Sans" w:eastAsia="Times New Roman" w:hAnsi="Open Sans" w:cs="Open Sans"/>
          <w:b/>
          <w:bCs/>
          <w:color w:val="24384A"/>
          <w:kern w:val="0"/>
          <w:sz w:val="36"/>
          <w:szCs w:val="36"/>
          <w:lang w:eastAsia="en-GB"/>
          <w14:ligatures w14:val="none"/>
        </w:rPr>
      </w:pPr>
      <w:r w:rsidRPr="00761C0A">
        <w:rPr>
          <w:rFonts w:ascii="Open Sans" w:eastAsia="Times New Roman" w:hAnsi="Open Sans" w:cs="Open Sans"/>
          <w:b/>
          <w:bCs/>
          <w:color w:val="24384A"/>
          <w:kern w:val="0"/>
          <w:sz w:val="36"/>
          <w:szCs w:val="36"/>
          <w:lang w:eastAsia="en-GB"/>
          <w14:ligatures w14:val="none"/>
        </w:rPr>
        <w:t>Other</w:t>
      </w:r>
    </w:p>
    <w:p w14:paraId="6DDED620" w14:textId="77777777" w:rsidR="00761C0A" w:rsidRPr="00761C0A" w:rsidRDefault="00761C0A" w:rsidP="00761C0A">
      <w:pPr>
        <w:shd w:val="clear" w:color="auto" w:fill="FFFFFF"/>
        <w:spacing w:after="100" w:afterAutospacing="1" w:line="240" w:lineRule="auto"/>
        <w:outlineLvl w:val="3"/>
        <w:rPr>
          <w:rFonts w:ascii="Open Sans" w:eastAsia="Times New Roman" w:hAnsi="Open Sans" w:cs="Open Sans"/>
          <w:b/>
          <w:bCs/>
          <w:color w:val="24384A"/>
          <w:kern w:val="0"/>
          <w:lang w:eastAsia="en-GB"/>
          <w14:ligatures w14:val="none"/>
        </w:rPr>
      </w:pPr>
      <w:r w:rsidRPr="00761C0A">
        <w:rPr>
          <w:rFonts w:ascii="Open Sans" w:eastAsia="Times New Roman" w:hAnsi="Open Sans" w:cs="Open Sans"/>
          <w:b/>
          <w:bCs/>
          <w:color w:val="24384A"/>
          <w:kern w:val="0"/>
          <w:lang w:eastAsia="en-GB"/>
          <w14:ligatures w14:val="none"/>
        </w:rPr>
        <w:t>Other</w:t>
      </w:r>
    </w:p>
    <w:p w14:paraId="18C9809D" w14:textId="77777777" w:rsidR="00761C0A" w:rsidRPr="00761C0A" w:rsidRDefault="00761C0A" w:rsidP="00761C0A">
      <w:pPr>
        <w:shd w:val="clear" w:color="auto" w:fill="FFFFFF"/>
        <w:spacing w:after="0" w:line="240" w:lineRule="auto"/>
        <w:rPr>
          <w:rFonts w:ascii="Open Sans" w:eastAsia="Times New Roman" w:hAnsi="Open Sans" w:cs="Open Sans"/>
          <w:i/>
          <w:iCs/>
          <w:color w:val="24384A"/>
          <w:kern w:val="0"/>
          <w:sz w:val="21"/>
          <w:szCs w:val="21"/>
          <w:lang w:eastAsia="en-GB"/>
          <w14:ligatures w14:val="none"/>
        </w:rPr>
      </w:pPr>
      <w:r w:rsidRPr="00761C0A">
        <w:rPr>
          <w:rFonts w:ascii="Open Sans" w:eastAsia="Times New Roman" w:hAnsi="Open Sans" w:cs="Open Sans"/>
          <w:i/>
          <w:iCs/>
          <w:color w:val="24384A"/>
          <w:kern w:val="0"/>
          <w:sz w:val="21"/>
          <w:szCs w:val="21"/>
          <w:lang w:eastAsia="en-GB"/>
          <w14:ligatures w14:val="none"/>
        </w:rPr>
        <w:t>No data</w:t>
      </w:r>
    </w:p>
    <w:p w14:paraId="0557CB99" w14:textId="77777777" w:rsidR="00761C0A" w:rsidRPr="00761C0A" w:rsidRDefault="00761C0A" w:rsidP="00761C0A">
      <w:pPr>
        <w:shd w:val="clear" w:color="auto" w:fill="FFFFFF"/>
        <w:spacing w:after="0" w:line="240" w:lineRule="auto"/>
        <w:outlineLvl w:val="1"/>
        <w:rPr>
          <w:rFonts w:ascii="Open Sans" w:eastAsia="Times New Roman" w:hAnsi="Open Sans" w:cs="Open Sans"/>
          <w:b/>
          <w:bCs/>
          <w:color w:val="24384A"/>
          <w:kern w:val="0"/>
          <w:sz w:val="36"/>
          <w:szCs w:val="36"/>
          <w:lang w:eastAsia="en-GB"/>
          <w14:ligatures w14:val="none"/>
        </w:rPr>
      </w:pPr>
      <w:r w:rsidRPr="00761C0A">
        <w:rPr>
          <w:rFonts w:ascii="Open Sans" w:eastAsia="Times New Roman" w:hAnsi="Open Sans" w:cs="Open Sans"/>
          <w:b/>
          <w:bCs/>
          <w:color w:val="24384A"/>
          <w:kern w:val="0"/>
          <w:sz w:val="36"/>
          <w:szCs w:val="36"/>
          <w:lang w:eastAsia="en-GB"/>
          <w14:ligatures w14:val="none"/>
        </w:rPr>
        <w:t>Metadata</w:t>
      </w:r>
    </w:p>
    <w:p w14:paraId="142A67C7" w14:textId="77777777" w:rsidR="00761C0A" w:rsidRPr="00761C0A" w:rsidRDefault="00761C0A" w:rsidP="00761C0A">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761C0A">
        <w:rPr>
          <w:rFonts w:ascii="Open Sans" w:eastAsia="Times New Roman" w:hAnsi="Open Sans" w:cs="Open Sans"/>
          <w:b/>
          <w:bCs/>
          <w:color w:val="24384A"/>
          <w:kern w:val="0"/>
          <w:sz w:val="27"/>
          <w:szCs w:val="27"/>
          <w:lang w:eastAsia="en-GB"/>
          <w14:ligatures w14:val="none"/>
        </w:rPr>
        <w:t>Contributors</w:t>
      </w:r>
    </w:p>
    <w:p w14:paraId="39DC03CD"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hyperlink r:id="rId4" w:history="1">
        <w:r w:rsidRPr="00761C0A">
          <w:rPr>
            <w:rFonts w:ascii="Open Sans" w:eastAsia="Times New Roman" w:hAnsi="Open Sans" w:cs="Open Sans"/>
            <w:b/>
            <w:bCs/>
            <w:color w:val="337AB7"/>
            <w:kern w:val="0"/>
            <w:sz w:val="21"/>
            <w:szCs w:val="21"/>
            <w:lang w:eastAsia="en-GB"/>
            <w14:ligatures w14:val="none"/>
          </w:rPr>
          <w:t>Nicholas Gaspelin</w:t>
        </w:r>
      </w:hyperlink>
    </w:p>
    <w:p w14:paraId="488AA664" w14:textId="77777777" w:rsidR="00761C0A" w:rsidRPr="00761C0A" w:rsidRDefault="00761C0A" w:rsidP="00761C0A">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761C0A">
        <w:rPr>
          <w:rFonts w:ascii="Open Sans" w:eastAsia="Times New Roman" w:hAnsi="Open Sans" w:cs="Open Sans"/>
          <w:b/>
          <w:bCs/>
          <w:color w:val="24384A"/>
          <w:kern w:val="0"/>
          <w:sz w:val="27"/>
          <w:szCs w:val="27"/>
          <w:lang w:eastAsia="en-GB"/>
          <w14:ligatures w14:val="none"/>
        </w:rPr>
        <w:t>Resource type</w:t>
      </w:r>
    </w:p>
    <w:p w14:paraId="0A1E18C8"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t>No resource type</w:t>
      </w:r>
    </w:p>
    <w:p w14:paraId="3FA96AF3" w14:textId="77777777" w:rsidR="00761C0A" w:rsidRPr="00761C0A" w:rsidRDefault="00761C0A" w:rsidP="00761C0A">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761C0A">
        <w:rPr>
          <w:rFonts w:ascii="Open Sans" w:eastAsia="Times New Roman" w:hAnsi="Open Sans" w:cs="Open Sans"/>
          <w:b/>
          <w:bCs/>
          <w:color w:val="24384A"/>
          <w:kern w:val="0"/>
          <w:sz w:val="27"/>
          <w:szCs w:val="27"/>
          <w:lang w:eastAsia="en-GB"/>
          <w14:ligatures w14:val="none"/>
        </w:rPr>
        <w:t>Description</w:t>
      </w:r>
    </w:p>
    <w:p w14:paraId="6178D241"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t>This experiment will look at probe suppression effects in a task that resembles that of Wang and Theeuwes (2020). We will compare probe suppression effects of filled and unfilled versions of their shapes.</w:t>
      </w:r>
    </w:p>
    <w:p w14:paraId="7326E99E" w14:textId="77777777" w:rsidR="00761C0A" w:rsidRPr="00761C0A" w:rsidRDefault="00761C0A" w:rsidP="00761C0A">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761C0A">
        <w:rPr>
          <w:rFonts w:ascii="Open Sans" w:eastAsia="Times New Roman" w:hAnsi="Open Sans" w:cs="Open Sans"/>
          <w:b/>
          <w:bCs/>
          <w:color w:val="24384A"/>
          <w:kern w:val="0"/>
          <w:sz w:val="27"/>
          <w:szCs w:val="27"/>
          <w:lang w:eastAsia="en-GB"/>
          <w14:ligatures w14:val="none"/>
        </w:rPr>
        <w:t>Registration Type</w:t>
      </w:r>
    </w:p>
    <w:p w14:paraId="36DD42B8"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t>OSF Preregistration</w:t>
      </w:r>
    </w:p>
    <w:p w14:paraId="61554B1C" w14:textId="77777777" w:rsidR="00761C0A" w:rsidRPr="00761C0A" w:rsidRDefault="00761C0A" w:rsidP="00761C0A">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761C0A">
        <w:rPr>
          <w:rFonts w:ascii="Open Sans" w:eastAsia="Times New Roman" w:hAnsi="Open Sans" w:cs="Open Sans"/>
          <w:b/>
          <w:bCs/>
          <w:color w:val="24384A"/>
          <w:kern w:val="0"/>
          <w:sz w:val="27"/>
          <w:szCs w:val="27"/>
          <w:lang w:eastAsia="en-GB"/>
          <w14:ligatures w14:val="none"/>
        </w:rPr>
        <w:t>Registry</w:t>
      </w:r>
    </w:p>
    <w:p w14:paraId="202F48D7"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t>OSF Registries</w:t>
      </w:r>
    </w:p>
    <w:p w14:paraId="510A2783" w14:textId="77777777" w:rsidR="00761C0A" w:rsidRPr="00761C0A" w:rsidRDefault="00761C0A" w:rsidP="00761C0A">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761C0A">
        <w:rPr>
          <w:rFonts w:ascii="Open Sans" w:eastAsia="Times New Roman" w:hAnsi="Open Sans" w:cs="Open Sans"/>
          <w:b/>
          <w:bCs/>
          <w:color w:val="24384A"/>
          <w:kern w:val="0"/>
          <w:sz w:val="27"/>
          <w:szCs w:val="27"/>
          <w:lang w:eastAsia="en-GB"/>
          <w14:ligatures w14:val="none"/>
        </w:rPr>
        <w:t>Date Created</w:t>
      </w:r>
    </w:p>
    <w:p w14:paraId="0D9AAA67"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t>Apr 9, 2024, 5:13 PM</w:t>
      </w:r>
    </w:p>
    <w:p w14:paraId="0187F4C8" w14:textId="77777777" w:rsidR="00761C0A" w:rsidRPr="00761C0A" w:rsidRDefault="00761C0A" w:rsidP="00761C0A">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761C0A">
        <w:rPr>
          <w:rFonts w:ascii="Open Sans" w:eastAsia="Times New Roman" w:hAnsi="Open Sans" w:cs="Open Sans"/>
          <w:b/>
          <w:bCs/>
          <w:color w:val="24384A"/>
          <w:kern w:val="0"/>
          <w:sz w:val="27"/>
          <w:szCs w:val="27"/>
          <w:lang w:eastAsia="en-GB"/>
          <w14:ligatures w14:val="none"/>
        </w:rPr>
        <w:t>Date registered</w:t>
      </w:r>
    </w:p>
    <w:p w14:paraId="57C65B72"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t>Apr 9, 2024, 5:13 PM</w:t>
      </w:r>
    </w:p>
    <w:p w14:paraId="6FAF067E" w14:textId="77777777" w:rsidR="00761C0A" w:rsidRPr="00761C0A" w:rsidRDefault="00761C0A" w:rsidP="00761C0A">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761C0A">
        <w:rPr>
          <w:rFonts w:ascii="Open Sans" w:eastAsia="Times New Roman" w:hAnsi="Open Sans" w:cs="Open Sans"/>
          <w:b/>
          <w:bCs/>
          <w:color w:val="24384A"/>
          <w:kern w:val="0"/>
          <w:sz w:val="27"/>
          <w:szCs w:val="27"/>
          <w:lang w:eastAsia="en-GB"/>
          <w14:ligatures w14:val="none"/>
        </w:rPr>
        <w:t>Subjects</w:t>
      </w:r>
    </w:p>
    <w:p w14:paraId="28991286"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t>Social and Behavioral Sciences</w:t>
      </w:r>
    </w:p>
    <w:p w14:paraId="1368772C" w14:textId="77777777" w:rsidR="00761C0A" w:rsidRPr="00761C0A" w:rsidRDefault="00761C0A" w:rsidP="00761C0A">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761C0A">
        <w:rPr>
          <w:rFonts w:ascii="Open Sans" w:eastAsia="Times New Roman" w:hAnsi="Open Sans" w:cs="Open Sans"/>
          <w:b/>
          <w:bCs/>
          <w:color w:val="24384A"/>
          <w:kern w:val="0"/>
          <w:sz w:val="27"/>
          <w:szCs w:val="27"/>
          <w:lang w:eastAsia="en-GB"/>
          <w14:ligatures w14:val="none"/>
        </w:rPr>
        <w:t>Tags</w:t>
      </w:r>
    </w:p>
    <w:p w14:paraId="29B09A51"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t>No tags</w:t>
      </w:r>
    </w:p>
    <w:p w14:paraId="771CEC44" w14:textId="77777777" w:rsidR="00761C0A" w:rsidRPr="00761C0A" w:rsidRDefault="00761C0A" w:rsidP="00761C0A">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761C0A">
        <w:rPr>
          <w:rFonts w:ascii="Open Sans" w:eastAsia="Times New Roman" w:hAnsi="Open Sans" w:cs="Open Sans"/>
          <w:b/>
          <w:bCs/>
          <w:color w:val="24384A"/>
          <w:kern w:val="0"/>
          <w:sz w:val="27"/>
          <w:szCs w:val="27"/>
          <w:lang w:eastAsia="en-GB"/>
          <w14:ligatures w14:val="none"/>
        </w:rPr>
        <w:t>Affiliated Institutions</w:t>
      </w:r>
    </w:p>
    <w:p w14:paraId="2BA0DA8D"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t>No affiliated institutions</w:t>
      </w:r>
    </w:p>
    <w:p w14:paraId="54ED11A3" w14:textId="77777777" w:rsidR="00761C0A" w:rsidRPr="00761C0A" w:rsidRDefault="00761C0A" w:rsidP="00761C0A">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761C0A">
        <w:rPr>
          <w:rFonts w:ascii="Open Sans" w:eastAsia="Times New Roman" w:hAnsi="Open Sans" w:cs="Open Sans"/>
          <w:b/>
          <w:bCs/>
          <w:color w:val="24384A"/>
          <w:kern w:val="0"/>
          <w:sz w:val="27"/>
          <w:szCs w:val="27"/>
          <w:lang w:eastAsia="en-GB"/>
          <w14:ligatures w14:val="none"/>
        </w:rPr>
        <w:t>Funder Names</w:t>
      </w:r>
    </w:p>
    <w:p w14:paraId="25CA7FD2"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t>No information</w:t>
      </w:r>
    </w:p>
    <w:p w14:paraId="64965A74" w14:textId="77777777" w:rsidR="00761C0A" w:rsidRPr="00761C0A" w:rsidRDefault="00761C0A" w:rsidP="00761C0A">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761C0A">
        <w:rPr>
          <w:rFonts w:ascii="Open Sans" w:eastAsia="Times New Roman" w:hAnsi="Open Sans" w:cs="Open Sans"/>
          <w:b/>
          <w:bCs/>
          <w:color w:val="24384A"/>
          <w:kern w:val="0"/>
          <w:sz w:val="27"/>
          <w:szCs w:val="27"/>
          <w:lang w:eastAsia="en-GB"/>
          <w14:ligatures w14:val="none"/>
        </w:rPr>
        <w:t>Language</w:t>
      </w:r>
    </w:p>
    <w:p w14:paraId="7718F2B2"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t>No language</w:t>
      </w:r>
    </w:p>
    <w:p w14:paraId="13239FB6" w14:textId="77777777" w:rsidR="00761C0A" w:rsidRPr="00761C0A" w:rsidRDefault="00761C0A" w:rsidP="00761C0A">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761C0A">
        <w:rPr>
          <w:rFonts w:ascii="Open Sans" w:eastAsia="Times New Roman" w:hAnsi="Open Sans" w:cs="Open Sans"/>
          <w:b/>
          <w:bCs/>
          <w:color w:val="24384A"/>
          <w:kern w:val="0"/>
          <w:sz w:val="27"/>
          <w:szCs w:val="27"/>
          <w:lang w:eastAsia="en-GB"/>
          <w14:ligatures w14:val="none"/>
        </w:rPr>
        <w:t>Associated project</w:t>
      </w:r>
    </w:p>
    <w:p w14:paraId="58B2C522"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hyperlink r:id="rId5" w:history="1">
        <w:r w:rsidRPr="00761C0A">
          <w:rPr>
            <w:rFonts w:ascii="Open Sans" w:eastAsia="Times New Roman" w:hAnsi="Open Sans" w:cs="Open Sans"/>
            <w:b/>
            <w:bCs/>
            <w:color w:val="337AB7"/>
            <w:kern w:val="0"/>
            <w:sz w:val="21"/>
            <w:szCs w:val="21"/>
            <w:lang w:eastAsia="en-GB"/>
            <w14:ligatures w14:val="none"/>
          </w:rPr>
          <w:t>https://osf.io/bpjrf</w:t>
        </w:r>
      </w:hyperlink>
    </w:p>
    <w:p w14:paraId="5D419625" w14:textId="77777777" w:rsidR="00761C0A" w:rsidRPr="00761C0A" w:rsidRDefault="00761C0A" w:rsidP="00761C0A">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761C0A">
        <w:rPr>
          <w:rFonts w:ascii="Open Sans" w:eastAsia="Times New Roman" w:hAnsi="Open Sans" w:cs="Open Sans"/>
          <w:b/>
          <w:bCs/>
          <w:color w:val="24384A"/>
          <w:kern w:val="0"/>
          <w:sz w:val="27"/>
          <w:szCs w:val="27"/>
          <w:lang w:eastAsia="en-GB"/>
          <w14:ligatures w14:val="none"/>
        </w:rPr>
        <w:t>internet archive link</w:t>
      </w:r>
    </w:p>
    <w:p w14:paraId="3829FFC1"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lastRenderedPageBreak/>
        <w:t>https://archive.org/details/osf-registrations-4gtkn-v1</w:t>
      </w:r>
    </w:p>
    <w:p w14:paraId="3E4561AF" w14:textId="77777777" w:rsidR="00761C0A" w:rsidRPr="00761C0A" w:rsidRDefault="00761C0A" w:rsidP="00761C0A">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761C0A">
        <w:rPr>
          <w:rFonts w:ascii="Open Sans" w:eastAsia="Times New Roman" w:hAnsi="Open Sans" w:cs="Open Sans"/>
          <w:b/>
          <w:bCs/>
          <w:color w:val="24384A"/>
          <w:kern w:val="0"/>
          <w:sz w:val="27"/>
          <w:szCs w:val="27"/>
          <w:lang w:eastAsia="en-GB"/>
          <w14:ligatures w14:val="none"/>
        </w:rPr>
        <w:t>License</w:t>
      </w:r>
    </w:p>
    <w:p w14:paraId="06C156DC"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r w:rsidRPr="00761C0A">
        <w:rPr>
          <w:rFonts w:ascii="Open Sans" w:eastAsia="Times New Roman" w:hAnsi="Open Sans" w:cs="Open Sans"/>
          <w:color w:val="24384A"/>
          <w:kern w:val="0"/>
          <w:sz w:val="21"/>
          <w:szCs w:val="21"/>
          <w:lang w:eastAsia="en-GB"/>
          <w14:ligatures w14:val="none"/>
        </w:rPr>
        <w:t>No license</w:t>
      </w:r>
    </w:p>
    <w:p w14:paraId="422DF90F" w14:textId="77777777" w:rsidR="00761C0A" w:rsidRPr="00761C0A" w:rsidRDefault="00761C0A" w:rsidP="00761C0A">
      <w:pPr>
        <w:shd w:val="clear" w:color="auto" w:fill="FFFFFF"/>
        <w:spacing w:after="0" w:line="240" w:lineRule="auto"/>
        <w:outlineLvl w:val="2"/>
        <w:rPr>
          <w:rFonts w:ascii="Open Sans" w:eastAsia="Times New Roman" w:hAnsi="Open Sans" w:cs="Open Sans"/>
          <w:b/>
          <w:bCs/>
          <w:color w:val="24384A"/>
          <w:kern w:val="0"/>
          <w:sz w:val="27"/>
          <w:szCs w:val="27"/>
          <w:lang w:eastAsia="en-GB"/>
          <w14:ligatures w14:val="none"/>
        </w:rPr>
      </w:pPr>
      <w:r w:rsidRPr="00761C0A">
        <w:rPr>
          <w:rFonts w:ascii="Open Sans" w:eastAsia="Times New Roman" w:hAnsi="Open Sans" w:cs="Open Sans"/>
          <w:b/>
          <w:bCs/>
          <w:color w:val="24384A"/>
          <w:kern w:val="0"/>
          <w:sz w:val="27"/>
          <w:szCs w:val="27"/>
          <w:lang w:eastAsia="en-GB"/>
          <w14:ligatures w14:val="none"/>
        </w:rPr>
        <w:t>Registration DOI</w:t>
      </w:r>
    </w:p>
    <w:p w14:paraId="78B884B2" w14:textId="77777777" w:rsidR="00761C0A" w:rsidRPr="00761C0A" w:rsidRDefault="00761C0A" w:rsidP="00761C0A">
      <w:pPr>
        <w:shd w:val="clear" w:color="auto" w:fill="FFFFFF"/>
        <w:spacing w:after="0" w:line="240" w:lineRule="auto"/>
        <w:rPr>
          <w:rFonts w:ascii="Open Sans" w:eastAsia="Times New Roman" w:hAnsi="Open Sans" w:cs="Open Sans"/>
          <w:color w:val="24384A"/>
          <w:kern w:val="0"/>
          <w:sz w:val="21"/>
          <w:szCs w:val="21"/>
          <w:lang w:eastAsia="en-GB"/>
          <w14:ligatures w14:val="none"/>
        </w:rPr>
      </w:pPr>
      <w:hyperlink r:id="rId6" w:history="1">
        <w:r w:rsidRPr="00761C0A">
          <w:rPr>
            <w:rFonts w:ascii="Open Sans" w:eastAsia="Times New Roman" w:hAnsi="Open Sans" w:cs="Open Sans"/>
            <w:b/>
            <w:bCs/>
            <w:color w:val="337AB7"/>
            <w:kern w:val="0"/>
            <w:sz w:val="21"/>
            <w:szCs w:val="21"/>
            <w:lang w:eastAsia="en-GB"/>
            <w14:ligatures w14:val="none"/>
          </w:rPr>
          <w:t>10.17605/OSF.IO/4GTKN</w:t>
        </w:r>
      </w:hyperlink>
    </w:p>
    <w:p w14:paraId="4520447B" w14:textId="77777777" w:rsidR="00BE073F" w:rsidRDefault="00BE073F"/>
    <w:sectPr w:rsidR="00BE07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C0A"/>
    <w:rsid w:val="000604F8"/>
    <w:rsid w:val="00761C0A"/>
    <w:rsid w:val="00826028"/>
    <w:rsid w:val="009D27F4"/>
    <w:rsid w:val="00BE073F"/>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6197CD65"/>
  <w15:chartTrackingRefBased/>
  <w15:docId w15:val="{6BA1E652-1998-E643-855B-49A04B13D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C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1C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1C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61C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C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C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1C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1C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61C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C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C0A"/>
    <w:rPr>
      <w:rFonts w:eastAsiaTheme="majorEastAsia" w:cstheme="majorBidi"/>
      <w:color w:val="272727" w:themeColor="text1" w:themeTint="D8"/>
    </w:rPr>
  </w:style>
  <w:style w:type="paragraph" w:styleId="Title">
    <w:name w:val="Title"/>
    <w:basedOn w:val="Normal"/>
    <w:next w:val="Normal"/>
    <w:link w:val="TitleChar"/>
    <w:uiPriority w:val="10"/>
    <w:qFormat/>
    <w:rsid w:val="00761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C0A"/>
    <w:pPr>
      <w:spacing w:before="160"/>
      <w:jc w:val="center"/>
    </w:pPr>
    <w:rPr>
      <w:i/>
      <w:iCs/>
      <w:color w:val="404040" w:themeColor="text1" w:themeTint="BF"/>
    </w:rPr>
  </w:style>
  <w:style w:type="character" w:customStyle="1" w:styleId="QuoteChar">
    <w:name w:val="Quote Char"/>
    <w:basedOn w:val="DefaultParagraphFont"/>
    <w:link w:val="Quote"/>
    <w:uiPriority w:val="29"/>
    <w:rsid w:val="00761C0A"/>
    <w:rPr>
      <w:i/>
      <w:iCs/>
      <w:color w:val="404040" w:themeColor="text1" w:themeTint="BF"/>
    </w:rPr>
  </w:style>
  <w:style w:type="paragraph" w:styleId="ListParagraph">
    <w:name w:val="List Paragraph"/>
    <w:basedOn w:val="Normal"/>
    <w:uiPriority w:val="34"/>
    <w:qFormat/>
    <w:rsid w:val="00761C0A"/>
    <w:pPr>
      <w:ind w:left="720"/>
      <w:contextualSpacing/>
    </w:pPr>
  </w:style>
  <w:style w:type="character" w:styleId="IntenseEmphasis">
    <w:name w:val="Intense Emphasis"/>
    <w:basedOn w:val="DefaultParagraphFont"/>
    <w:uiPriority w:val="21"/>
    <w:qFormat/>
    <w:rsid w:val="00761C0A"/>
    <w:rPr>
      <w:i/>
      <w:iCs/>
      <w:color w:val="0F4761" w:themeColor="accent1" w:themeShade="BF"/>
    </w:rPr>
  </w:style>
  <w:style w:type="paragraph" w:styleId="IntenseQuote">
    <w:name w:val="Intense Quote"/>
    <w:basedOn w:val="Normal"/>
    <w:next w:val="Normal"/>
    <w:link w:val="IntenseQuoteChar"/>
    <w:uiPriority w:val="30"/>
    <w:qFormat/>
    <w:rsid w:val="00761C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C0A"/>
    <w:rPr>
      <w:i/>
      <w:iCs/>
      <w:color w:val="0F4761" w:themeColor="accent1" w:themeShade="BF"/>
    </w:rPr>
  </w:style>
  <w:style w:type="character" w:styleId="IntenseReference">
    <w:name w:val="Intense Reference"/>
    <w:basedOn w:val="DefaultParagraphFont"/>
    <w:uiPriority w:val="32"/>
    <w:qFormat/>
    <w:rsid w:val="00761C0A"/>
    <w:rPr>
      <w:b/>
      <w:bCs/>
      <w:smallCaps/>
      <w:color w:val="0F4761" w:themeColor="accent1" w:themeShade="BF"/>
      <w:spacing w:val="5"/>
    </w:rPr>
  </w:style>
  <w:style w:type="character" w:styleId="Hyperlink">
    <w:name w:val="Hyperlink"/>
    <w:basedOn w:val="DefaultParagraphFont"/>
    <w:uiPriority w:val="99"/>
    <w:semiHidden/>
    <w:unhideWhenUsed/>
    <w:rsid w:val="00761C0A"/>
    <w:rPr>
      <w:color w:val="0000FF"/>
      <w:u w:val="single"/>
    </w:rPr>
  </w:style>
  <w:style w:type="paragraph" w:styleId="NormalWeb">
    <w:name w:val="Normal (Web)"/>
    <w:basedOn w:val="Normal"/>
    <w:uiPriority w:val="99"/>
    <w:semiHidden/>
    <w:unhideWhenUsed/>
    <w:rsid w:val="00761C0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reserve-whitespace">
    <w:name w:val="preserve-whitespace"/>
    <w:basedOn w:val="Normal"/>
    <w:rsid w:val="00761C0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font-italic">
    <w:name w:val="font-italic"/>
    <w:basedOn w:val="Normal"/>
    <w:rsid w:val="00761C0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p-tag-label">
    <w:name w:val="p-tag-label"/>
    <w:basedOn w:val="DefaultParagraphFont"/>
    <w:rsid w:val="00761C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7605/OSF.IO/4GTKN" TargetMode="External"/><Relationship Id="rId5" Type="http://schemas.openxmlformats.org/officeDocument/2006/relationships/hyperlink" Target="https://osf.io/bpjrf" TargetMode="External"/><Relationship Id="rId4" Type="http://schemas.openxmlformats.org/officeDocument/2006/relationships/hyperlink" Target="https://osf.io/user/gqfy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1094</Words>
  <Characters>6239</Characters>
  <Application>Microsoft Office Word</Application>
  <DocSecurity>0</DocSecurity>
  <Lines>51</Lines>
  <Paragraphs>14</Paragraphs>
  <ScaleCrop>false</ScaleCrop>
  <Company/>
  <LinksUpToDate>false</LinksUpToDate>
  <CharactersWithSpaces>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 Clarke</dc:creator>
  <cp:keywords/>
  <dc:description/>
  <cp:lastModifiedBy>Beth Clarke</cp:lastModifiedBy>
  <cp:revision>1</cp:revision>
  <dcterms:created xsi:type="dcterms:W3CDTF">2026-08-20T08:29:00Z</dcterms:created>
  <dcterms:modified xsi:type="dcterms:W3CDTF">2026-08-20T08:29:00Z</dcterms:modified>
</cp:coreProperties>
</file>