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45F18" w14:textId="3C13373D" w:rsidR="00D41C87" w:rsidRPr="00322F80" w:rsidRDefault="0073754B">
      <w:pPr>
        <w:rPr>
          <w:b/>
          <w:bCs/>
          <w:sz w:val="32"/>
          <w:szCs w:val="32"/>
          <w:lang w:val="en-CA"/>
        </w:rPr>
      </w:pPr>
      <w:r w:rsidRPr="00322F80">
        <w:rPr>
          <w:b/>
          <w:bCs/>
          <w:sz w:val="32"/>
          <w:szCs w:val="32"/>
          <w:lang w:val="en-CA"/>
        </w:rPr>
        <w:t>OSF Description of Variables</w:t>
      </w:r>
    </w:p>
    <w:p w14:paraId="483AEB96" w14:textId="0417B705" w:rsidR="0073754B" w:rsidRDefault="0073754B">
      <w:pPr>
        <w:rPr>
          <w:lang w:val="en-CA"/>
        </w:rPr>
      </w:pPr>
    </w:p>
    <w:p w14:paraId="1CD4ED78" w14:textId="77777777" w:rsidR="00322F80" w:rsidRDefault="00322F80">
      <w:pPr>
        <w:rPr>
          <w:lang w:val="en-CA"/>
        </w:rPr>
      </w:pPr>
    </w:p>
    <w:p w14:paraId="34711416" w14:textId="0AAAF16F" w:rsidR="00322F80" w:rsidRPr="00322F80" w:rsidRDefault="00322F80">
      <w:pPr>
        <w:rPr>
          <w:sz w:val="28"/>
          <w:szCs w:val="28"/>
          <w:lang w:val="en-CA"/>
        </w:rPr>
      </w:pPr>
      <w:r w:rsidRPr="00322F80">
        <w:rPr>
          <w:sz w:val="28"/>
          <w:szCs w:val="28"/>
          <w:lang w:val="en-CA"/>
        </w:rPr>
        <w:t xml:space="preserve">First, </w:t>
      </w:r>
      <w:r w:rsidR="00C31A18">
        <w:rPr>
          <w:sz w:val="28"/>
          <w:szCs w:val="28"/>
          <w:lang w:val="en-CA"/>
        </w:rPr>
        <w:t>here</w:t>
      </w:r>
      <w:r w:rsidRPr="00322F80">
        <w:rPr>
          <w:sz w:val="28"/>
          <w:szCs w:val="28"/>
          <w:lang w:val="en-CA"/>
        </w:rPr>
        <w:t xml:space="preserve"> are descriptions of the tasks to be completed by participants</w:t>
      </w:r>
      <w:r>
        <w:rPr>
          <w:sz w:val="28"/>
          <w:szCs w:val="28"/>
          <w:lang w:val="en-CA"/>
        </w:rPr>
        <w:t>:</w:t>
      </w:r>
    </w:p>
    <w:p w14:paraId="6A935C5C" w14:textId="77777777" w:rsidR="00322F80" w:rsidRDefault="00322F80">
      <w:pPr>
        <w:rPr>
          <w:lang w:val="en-CA"/>
        </w:rPr>
      </w:pPr>
    </w:p>
    <w:p w14:paraId="5714D086" w14:textId="2627E74D" w:rsidR="0073754B" w:rsidRPr="0058478C" w:rsidRDefault="0073754B" w:rsidP="0073754B">
      <w:pPr>
        <w:rPr>
          <w:b/>
          <w:bCs/>
          <w:u w:val="single"/>
          <w:lang w:val="en-CA"/>
        </w:rPr>
      </w:pPr>
      <w:bookmarkStart w:id="0" w:name="OLE_LINK10"/>
      <w:bookmarkStart w:id="1" w:name="OLE_LINK11"/>
      <w:r w:rsidRPr="0058478C">
        <w:rPr>
          <w:b/>
          <w:bCs/>
          <w:u w:val="single"/>
          <w:lang w:val="en-CA"/>
        </w:rPr>
        <w:t>Questionnaires</w:t>
      </w:r>
    </w:p>
    <w:p w14:paraId="5490797F" w14:textId="1D22D43F" w:rsidR="0073754B" w:rsidRPr="0073754B" w:rsidRDefault="0073754B" w:rsidP="0058478C">
      <w:pPr>
        <w:ind w:firstLine="720"/>
      </w:pPr>
      <w:r w:rsidRPr="0073754B">
        <w:rPr>
          <w:lang w:val="en-CA"/>
        </w:rPr>
        <w:t xml:space="preserve">Handedness will be assessed using the Edinburgh Inventory </w:t>
      </w:r>
      <w:r w:rsidRPr="0073754B">
        <w:rPr>
          <w:lang w:val="en-CA"/>
        </w:rPr>
        <w:fldChar w:fldCharType="begin"/>
      </w:r>
      <w:r w:rsidRPr="0073754B">
        <w:rPr>
          <w:lang w:val="en-CA"/>
        </w:rPr>
        <w:instrText xml:space="preserve"> ADDIN EN.CITE &lt;EndNote&gt;&lt;Cite&gt;&lt;Author&gt;Oldfield&lt;/Author&gt;&lt;Year&gt;1971&lt;/Year&gt;&lt;RecNum&gt;961&lt;/RecNum&gt;&lt;DisplayText&gt;(Oldfield, 1971)&lt;/DisplayText&gt;&lt;record&gt;&lt;rec-number&gt;961&lt;/rec-number&gt;&lt;foreign-keys&gt;&lt;key app="EN" db-id="zef02xxzfps0xseza9s5vtpae2ts529r9w5t" timestamp="0"&gt;961&lt;/key&gt;&lt;/foreign-keys&gt;&lt;ref-type name="Journal Article"&gt;17&lt;/ref-type&gt;&lt;contributors&gt;&lt;authors&gt;&lt;author&gt;Oldfield, R. C.&lt;/author&gt;&lt;/authors&gt;&lt;/contributors&gt;&lt;titles&gt;&lt;title&gt;The assessment and analysis of handedness: The Edinburgh Inventory&lt;/title&gt;&lt;secondary-title&gt;Neuropsychologia&lt;/secondary-title&gt;&lt;/titles&gt;&lt;periodical&gt;&lt;full-title&gt;Neuropsychologia&lt;/full-title&gt;&lt;/periodical&gt;&lt;pages&gt;97-113&lt;/pages&gt;&lt;volume&gt;9&lt;/volume&gt;&lt;dates&gt;&lt;year&gt;1971&lt;/year&gt;&lt;/dates&gt;&lt;urls&gt;&lt;/urls&gt;&lt;/record&gt;&lt;/Cite&gt;&lt;/EndNote&gt;</w:instrText>
      </w:r>
      <w:r w:rsidRPr="0073754B">
        <w:rPr>
          <w:lang w:val="en-CA"/>
        </w:rPr>
        <w:fldChar w:fldCharType="separate"/>
      </w:r>
      <w:r w:rsidRPr="0073754B">
        <w:rPr>
          <w:lang w:val="en-CA"/>
        </w:rPr>
        <w:t>(Oldfield, 1971)</w:t>
      </w:r>
      <w:r w:rsidRPr="0073754B">
        <w:rPr>
          <w:lang w:val="en-CA"/>
        </w:rPr>
        <w:fldChar w:fldCharType="end"/>
      </w:r>
      <w:r w:rsidRPr="0073754B">
        <w:rPr>
          <w:lang w:val="en-CA"/>
        </w:rPr>
        <w:t xml:space="preserve">. Information about </w:t>
      </w:r>
      <w:bookmarkEnd w:id="0"/>
      <w:bookmarkEnd w:id="1"/>
      <w:r w:rsidRPr="0073754B">
        <w:rPr>
          <w:lang w:val="en-CA"/>
        </w:rPr>
        <w:t xml:space="preserve">demographics, language history and proficiency, and musical experience will be collected through a questionnaire adapted from the </w:t>
      </w:r>
      <w:r w:rsidRPr="0073754B">
        <w:rPr>
          <w:i/>
          <w:lang w:val="en-CA"/>
        </w:rPr>
        <w:t xml:space="preserve">Language history questionnaire </w:t>
      </w:r>
      <w:r w:rsidRPr="0073754B">
        <w:rPr>
          <w:lang w:val="en-CA"/>
        </w:rPr>
        <w:fldChar w:fldCharType="begin"/>
      </w:r>
      <w:r w:rsidRPr="0073754B">
        <w:rPr>
          <w:lang w:val="en-CA"/>
        </w:rPr>
        <w:instrText xml:space="preserve"> ADDIN EN.CITE &lt;EndNote&gt;&lt;Cite&gt;&lt;Author&gt;Li&lt;/Author&gt;&lt;Year&gt;2013&lt;/Year&gt;&lt;RecNum&gt;3146&lt;/RecNum&gt;&lt;Prefix&gt;LHQ 2.0`, &lt;/Prefix&gt;&lt;DisplayText&gt;(LHQ 2.0, Li, Zhang, Tsai, &amp;amp; Puls, 2013)&lt;/DisplayText&gt;&lt;record&gt;&lt;rec-number&gt;3146&lt;/rec-number&gt;&lt;foreign-keys&gt;&lt;key app="EN" db-id="zef02xxzfps0xseza9s5vtpae2ts529r9w5t" timestamp="1448735457"&gt;3146&lt;/key&gt;&lt;/foreign-keys&gt;&lt;ref-type name="Journal Article"&gt;17&lt;/ref-type&gt;&lt;contributors&gt;&lt;authors&gt;&lt;author&gt;Li, P.&lt;/author&gt;&lt;author&gt;Zhang, F.&lt;/author&gt;&lt;author&gt;Tsai, E.&lt;/author&gt;&lt;author&gt;Puls, B.&lt;/author&gt;&lt;/authors&gt;&lt;/contributors&gt;&lt;titles&gt;&lt;title&gt;Language history questionnaire (LHQ 2.0): A new dynamic web-based research tool.&lt;/title&gt;&lt;secondary-title&gt;Bilingualism: Language and Cognition&lt;/secondary-title&gt;&lt;/titles&gt;&lt;periodical&gt;&lt;full-title&gt;Bilingualism: Language and Cognition&lt;/full-title&gt;&lt;/periodical&gt;&lt;pages&gt;673-680&lt;/pages&gt;&lt;volume&gt;17&lt;/volume&gt;&lt;number&gt;3&lt;/number&gt;&lt;dates&gt;&lt;year&gt;2013&lt;/year&gt;&lt;/dates&gt;&lt;urls&gt;&lt;/urls&gt;&lt;electronic-resource-num&gt;10.1017/S1366728913000606&lt;/electronic-resource-num&gt;&lt;/record&gt;&lt;/Cite&gt;&lt;/EndNote&gt;</w:instrText>
      </w:r>
      <w:r w:rsidRPr="0073754B">
        <w:rPr>
          <w:lang w:val="en-CA"/>
        </w:rPr>
        <w:fldChar w:fldCharType="separate"/>
      </w:r>
      <w:r w:rsidRPr="0073754B">
        <w:rPr>
          <w:lang w:val="en-CA"/>
        </w:rPr>
        <w:t>(LHQ 2.0; Li, Zhang, Tsai, &amp; Puls, 2013)</w:t>
      </w:r>
      <w:r w:rsidRPr="0073754B">
        <w:rPr>
          <w:lang w:val="en-CA"/>
        </w:rPr>
        <w:fldChar w:fldCharType="end"/>
      </w:r>
      <w:r w:rsidRPr="0073754B">
        <w:rPr>
          <w:lang w:val="en-CA"/>
        </w:rPr>
        <w:t xml:space="preserve"> </w:t>
      </w:r>
      <w:r w:rsidRPr="0073754B">
        <w:rPr>
          <w:iCs/>
          <w:lang w:val="en-CA"/>
        </w:rPr>
        <w:t xml:space="preserve">and the </w:t>
      </w:r>
      <w:r w:rsidRPr="0073754B">
        <w:rPr>
          <w:i/>
          <w:lang w:val="en-CA"/>
        </w:rPr>
        <w:t xml:space="preserve">Montreal Music History Questionnaire </w:t>
      </w:r>
      <w:r w:rsidRPr="0073754B">
        <w:rPr>
          <w:iCs/>
          <w:lang w:val="en-CA"/>
        </w:rPr>
        <w:t xml:space="preserve">(MMHQ; Coffey, </w:t>
      </w:r>
      <w:proofErr w:type="spellStart"/>
      <w:r w:rsidRPr="0073754B">
        <w:rPr>
          <w:iCs/>
          <w:lang w:val="en-CA"/>
        </w:rPr>
        <w:t>Herholz</w:t>
      </w:r>
      <w:proofErr w:type="spellEnd"/>
      <w:r w:rsidRPr="0073754B">
        <w:rPr>
          <w:iCs/>
          <w:lang w:val="en-CA"/>
        </w:rPr>
        <w:t xml:space="preserve">, Scala, &amp; </w:t>
      </w:r>
      <w:proofErr w:type="spellStart"/>
      <w:r w:rsidRPr="0073754B">
        <w:rPr>
          <w:iCs/>
          <w:lang w:val="en-CA"/>
        </w:rPr>
        <w:t>Zatorre</w:t>
      </w:r>
      <w:proofErr w:type="spellEnd"/>
      <w:r w:rsidRPr="0073754B">
        <w:rPr>
          <w:iCs/>
          <w:lang w:val="en-CA"/>
        </w:rPr>
        <w:t>, 2011)</w:t>
      </w:r>
      <w:r w:rsidRPr="0073754B">
        <w:rPr>
          <w:lang w:val="en-CA"/>
        </w:rPr>
        <w:t xml:space="preserve">. </w:t>
      </w:r>
    </w:p>
    <w:p w14:paraId="1C3ABE8F" w14:textId="5D2E0956" w:rsidR="0073754B" w:rsidRDefault="0073754B">
      <w:pPr>
        <w:rPr>
          <w:lang w:val="en-CA"/>
        </w:rPr>
      </w:pPr>
    </w:p>
    <w:p w14:paraId="0EA812EF" w14:textId="2A94F30B" w:rsidR="0073754B" w:rsidRPr="0073754B" w:rsidRDefault="0073754B" w:rsidP="0073754B">
      <w:pPr>
        <w:rPr>
          <w:b/>
          <w:bCs/>
          <w:u w:val="single"/>
          <w:lang w:val="en-CA"/>
        </w:rPr>
      </w:pPr>
      <w:r w:rsidRPr="0073754B">
        <w:rPr>
          <w:b/>
          <w:bCs/>
          <w:u w:val="single"/>
          <w:lang w:val="en-CA"/>
        </w:rPr>
        <w:t>Behavioural tasks</w:t>
      </w:r>
    </w:p>
    <w:p w14:paraId="60EB06F5" w14:textId="13B7DF2F" w:rsidR="0073754B" w:rsidRPr="0073754B" w:rsidRDefault="0073754B" w:rsidP="0058478C">
      <w:pPr>
        <w:ind w:firstLine="720"/>
        <w:rPr>
          <w:lang w:val="en-CA"/>
        </w:rPr>
      </w:pPr>
      <w:r w:rsidRPr="0073754B">
        <w:rPr>
          <w:lang w:val="en-CA"/>
        </w:rPr>
        <w:t>Participants will complete five behavioural tasks: two measuring L1 phonetic sensitivity and perceptual gradiency, one measuring L2 perception, one measuring sustained attention, and one measuring working memory</w:t>
      </w:r>
      <w:r w:rsidR="0058478C">
        <w:rPr>
          <w:lang w:val="en-CA"/>
        </w:rPr>
        <w:t>.</w:t>
      </w:r>
      <w:r w:rsidRPr="0073754B">
        <w:rPr>
          <w:lang w:val="en-CA"/>
        </w:rPr>
        <w:t xml:space="preserve"> These behavioural tasks will be completed online using the platform Gorilla.sc. </w:t>
      </w:r>
      <w:proofErr w:type="gramStart"/>
      <w:r w:rsidRPr="0073754B">
        <w:rPr>
          <w:lang w:val="en-CA"/>
        </w:rPr>
        <w:t>In order to</w:t>
      </w:r>
      <w:proofErr w:type="gramEnd"/>
      <w:r w:rsidRPr="0073754B">
        <w:rPr>
          <w:lang w:val="en-CA"/>
        </w:rPr>
        <w:t xml:space="preserve"> standardize online sound presentation and ensure an acceptable listening environment, participants will complete a headphone screening before the other tasks (Woods, Siegel, Traer, &amp; McDermott, 2017). </w:t>
      </w:r>
    </w:p>
    <w:p w14:paraId="6B9C42E4" w14:textId="77D94FA4" w:rsidR="0058478C" w:rsidRDefault="0058478C" w:rsidP="0073754B">
      <w:pPr>
        <w:rPr>
          <w:b/>
          <w:bCs/>
          <w:lang w:val="en-CA"/>
        </w:rPr>
      </w:pPr>
      <w:r w:rsidRPr="0058478C">
        <w:rPr>
          <w:b/>
          <w:bCs/>
          <w:lang w:val="en-CA"/>
        </w:rPr>
        <w:t xml:space="preserve">L1 phonetic perception tasks </w:t>
      </w:r>
    </w:p>
    <w:p w14:paraId="2701F296" w14:textId="77777777" w:rsidR="0058478C" w:rsidRDefault="0073754B" w:rsidP="0058478C">
      <w:pPr>
        <w:ind w:firstLine="720"/>
        <w:rPr>
          <w:lang w:val="en-CA"/>
        </w:rPr>
      </w:pPr>
      <w:r w:rsidRPr="0073754B">
        <w:rPr>
          <w:lang w:val="en-CA"/>
        </w:rPr>
        <w:t>Two L1 perception tasks will provide measures of phonetic sensitivity and perceptual gradiency. In these tasks, participants will listen to minimal pairs that vary in different phonological contrasts (</w:t>
      </w:r>
      <w:r w:rsidRPr="0073754B">
        <w:rPr>
          <w:i/>
          <w:iCs/>
          <w:lang w:val="en-CA"/>
        </w:rPr>
        <w:t>bet-bat</w:t>
      </w:r>
      <w:r w:rsidRPr="0073754B">
        <w:rPr>
          <w:lang w:val="en-CA"/>
        </w:rPr>
        <w:t xml:space="preserve"> and </w:t>
      </w:r>
      <w:r w:rsidRPr="0073754B">
        <w:rPr>
          <w:i/>
          <w:iCs/>
          <w:lang w:val="en-CA"/>
        </w:rPr>
        <w:t>dear-tear</w:t>
      </w:r>
      <w:r w:rsidRPr="0073754B">
        <w:rPr>
          <w:lang w:val="en-CA"/>
        </w:rPr>
        <w:t xml:space="preserve">; stimuli from </w:t>
      </w:r>
      <w:proofErr w:type="spellStart"/>
      <w:r w:rsidRPr="0073754B">
        <w:rPr>
          <w:lang w:val="en-CA"/>
        </w:rPr>
        <w:t>Clayards</w:t>
      </w:r>
      <w:proofErr w:type="spellEnd"/>
      <w:r w:rsidRPr="0073754B">
        <w:rPr>
          <w:lang w:val="en-CA"/>
        </w:rPr>
        <w:t xml:space="preserve"> 2018, publicly available at </w:t>
      </w:r>
      <w:hyperlink r:id="rId5" w:history="1">
        <w:r w:rsidRPr="0073754B">
          <w:rPr>
            <w:rStyle w:val="Hyperlink"/>
            <w:lang w:val="en-CA"/>
          </w:rPr>
          <w:t>https://osf.io/369my/</w:t>
        </w:r>
      </w:hyperlink>
      <w:r w:rsidRPr="0073754B">
        <w:rPr>
          <w:lang w:val="en-CA"/>
        </w:rPr>
        <w:t xml:space="preserve">). The minimal pairs have been manipulated so that each one varies systematically in two acoustic cues relevant to the contrast (formant frequency and vowel duration for </w:t>
      </w:r>
      <w:r w:rsidRPr="0073754B">
        <w:rPr>
          <w:i/>
          <w:iCs/>
          <w:lang w:val="en-CA"/>
        </w:rPr>
        <w:t>bet-bat</w:t>
      </w:r>
      <w:r w:rsidRPr="0073754B">
        <w:rPr>
          <w:lang w:val="en-CA"/>
        </w:rPr>
        <w:t xml:space="preserve">, voice onset time and onset F0 for </w:t>
      </w:r>
      <w:r w:rsidRPr="0073754B">
        <w:rPr>
          <w:i/>
          <w:iCs/>
          <w:lang w:val="en-CA"/>
        </w:rPr>
        <w:t>dear-tear</w:t>
      </w:r>
      <w:r w:rsidRPr="0073754B">
        <w:rPr>
          <w:lang w:val="en-CA"/>
        </w:rPr>
        <w:t xml:space="preserve">). Each cue varies in 5 steps, and each version of the first cue is paired with each version of the second cue, leading to 25 stimuli per pair. The same stimuli will be used in both L1 perception tasks. </w:t>
      </w:r>
    </w:p>
    <w:p w14:paraId="6D70170B" w14:textId="3EA6FB42" w:rsidR="0073754B" w:rsidRPr="0073754B" w:rsidRDefault="0073754B" w:rsidP="0058478C">
      <w:pPr>
        <w:ind w:firstLine="720"/>
        <w:rPr>
          <w:lang w:val="en-CA"/>
        </w:rPr>
      </w:pPr>
      <w:r w:rsidRPr="0073754B">
        <w:rPr>
          <w:lang w:val="en-CA"/>
        </w:rPr>
        <w:t xml:space="preserve">In the 2AFC task, participants will indicate via key press which of two words they hear on each trial (e.g., </w:t>
      </w:r>
      <w:r w:rsidRPr="0073754B">
        <w:rPr>
          <w:i/>
          <w:iCs/>
          <w:lang w:val="en-CA"/>
        </w:rPr>
        <w:t xml:space="preserve">bet </w:t>
      </w:r>
      <w:r w:rsidRPr="0073754B">
        <w:rPr>
          <w:lang w:val="en-CA"/>
        </w:rPr>
        <w:t xml:space="preserve">or </w:t>
      </w:r>
      <w:r w:rsidRPr="0073754B">
        <w:rPr>
          <w:i/>
          <w:iCs/>
          <w:lang w:val="en-CA"/>
        </w:rPr>
        <w:t>bat</w:t>
      </w:r>
      <w:r w:rsidRPr="0073754B">
        <w:rPr>
          <w:lang w:val="en-CA"/>
        </w:rPr>
        <w:t xml:space="preserve">; keys counterbalanced across participants). In the VAS task, participants will be shown a slider on the computer screen with a word at each </w:t>
      </w:r>
      <w:proofErr w:type="gramStart"/>
      <w:r w:rsidRPr="0073754B">
        <w:rPr>
          <w:lang w:val="en-CA"/>
        </w:rPr>
        <w:t>end, and</w:t>
      </w:r>
      <w:proofErr w:type="gramEnd"/>
      <w:r w:rsidRPr="0073754B">
        <w:rPr>
          <w:lang w:val="en-CA"/>
        </w:rPr>
        <w:t xml:space="preserve"> will indicate where along the continuous scale (from 0 to 100) they perceive the stimulus to be (ends of the slider counterbalanced across participants). Each stimulus from each minimal pair will be presented 5 times in each task, for a total of 250 stimuli per task. Stimuli will be blocked so that all 25 stimuli per pair appear in a random order before any stimulus is repeated. All participants will complete the VAS task first to avoid biasing responses based on the more categorical demands of the 2AFC task. </w:t>
      </w:r>
    </w:p>
    <w:p w14:paraId="07812860" w14:textId="57F3D656" w:rsidR="0058478C" w:rsidRPr="0058478C" w:rsidRDefault="0058478C" w:rsidP="0058478C">
      <w:pPr>
        <w:rPr>
          <w:b/>
          <w:bCs/>
          <w:lang w:val="en-CA"/>
        </w:rPr>
      </w:pPr>
      <w:r>
        <w:rPr>
          <w:b/>
          <w:bCs/>
          <w:lang w:val="en-CA"/>
        </w:rPr>
        <w:t>L2 phonetic perception task</w:t>
      </w:r>
    </w:p>
    <w:p w14:paraId="46A611E5" w14:textId="57788E08" w:rsidR="0073754B" w:rsidRPr="0073754B" w:rsidRDefault="0073754B" w:rsidP="0058478C">
      <w:pPr>
        <w:ind w:firstLine="720"/>
        <w:rPr>
          <w:i/>
          <w:iCs/>
          <w:lang w:val="en-CA"/>
        </w:rPr>
      </w:pPr>
      <w:r w:rsidRPr="0073754B">
        <w:rPr>
          <w:lang w:val="en-CA"/>
        </w:rPr>
        <w:t xml:space="preserve">In the non-native perception task, participants will be asked to differentiate German vowels and consonants (øː vs. œ, yː vs. ʏ, ʃ vs. ç in the International Phonetic Alphabet) which are known to be perceptually challenging speech sounds for native English speakers (Mayr &amp; Escudero, 2010). German words containing these phonemes will be presented in a 3-interval oddity (3-I oddity) task, in which participants hear three stimuli in a row </w:t>
      </w:r>
      <w:r w:rsidR="0058478C">
        <w:rPr>
          <w:lang w:val="en-CA"/>
        </w:rPr>
        <w:t xml:space="preserve">spoken by three </w:t>
      </w:r>
      <w:r w:rsidR="0058478C">
        <w:rPr>
          <w:lang w:val="en-CA"/>
        </w:rPr>
        <w:lastRenderedPageBreak/>
        <w:t>different male voices. Participants</w:t>
      </w:r>
      <w:r w:rsidRPr="0073754B">
        <w:rPr>
          <w:lang w:val="en-CA"/>
        </w:rPr>
        <w:t xml:space="preserve"> indicate which word sounded different by clicking “1”, “2”, or “3” on a computer screen, or clicking “NA” if all three words sounded the same. Half of the trials are switch trials, where one of the words is the other member of the minimal pair (e.g., “</w:t>
      </w:r>
      <w:proofErr w:type="spellStart"/>
      <w:r w:rsidRPr="0073754B">
        <w:rPr>
          <w:lang w:val="en-CA"/>
        </w:rPr>
        <w:t>seelig</w:t>
      </w:r>
      <w:proofErr w:type="spellEnd"/>
      <w:r w:rsidRPr="0073754B">
        <w:rPr>
          <w:lang w:val="en-CA"/>
        </w:rPr>
        <w:t>”, “</w:t>
      </w:r>
      <w:proofErr w:type="spellStart"/>
      <w:r w:rsidRPr="0073754B">
        <w:rPr>
          <w:lang w:val="en-CA"/>
        </w:rPr>
        <w:t>seelisch</w:t>
      </w:r>
      <w:proofErr w:type="spellEnd"/>
      <w:r w:rsidRPr="0073754B">
        <w:rPr>
          <w:lang w:val="en-CA"/>
        </w:rPr>
        <w:t>”, “</w:t>
      </w:r>
      <w:proofErr w:type="spellStart"/>
      <w:r w:rsidRPr="0073754B">
        <w:rPr>
          <w:lang w:val="en-CA"/>
        </w:rPr>
        <w:t>seelig</w:t>
      </w:r>
      <w:proofErr w:type="spellEnd"/>
      <w:r w:rsidRPr="0073754B">
        <w:rPr>
          <w:lang w:val="en-CA"/>
        </w:rPr>
        <w:t>”), and the other half are catch trials, where all three words are the same (</w:t>
      </w:r>
      <w:proofErr w:type="gramStart"/>
      <w:r w:rsidRPr="0073754B">
        <w:rPr>
          <w:lang w:val="en-CA"/>
        </w:rPr>
        <w:t>e.g.</w:t>
      </w:r>
      <w:proofErr w:type="gramEnd"/>
      <w:r w:rsidRPr="0073754B">
        <w:rPr>
          <w:lang w:val="en-CA"/>
        </w:rPr>
        <w:t xml:space="preserve"> “</w:t>
      </w:r>
      <w:proofErr w:type="spellStart"/>
      <w:r w:rsidRPr="0073754B">
        <w:rPr>
          <w:lang w:val="en-CA"/>
        </w:rPr>
        <w:t>seelig</w:t>
      </w:r>
      <w:proofErr w:type="spellEnd"/>
      <w:r w:rsidRPr="0073754B">
        <w:rPr>
          <w:lang w:val="en-CA"/>
        </w:rPr>
        <w:t>”, “</w:t>
      </w:r>
      <w:proofErr w:type="spellStart"/>
      <w:r w:rsidRPr="0073754B">
        <w:rPr>
          <w:lang w:val="en-CA"/>
        </w:rPr>
        <w:t>seelig</w:t>
      </w:r>
      <w:proofErr w:type="spellEnd"/>
      <w:r w:rsidRPr="0073754B">
        <w:rPr>
          <w:lang w:val="en-CA"/>
        </w:rPr>
        <w:t>”, “</w:t>
      </w:r>
      <w:proofErr w:type="spellStart"/>
      <w:r w:rsidRPr="0073754B">
        <w:rPr>
          <w:lang w:val="en-CA"/>
        </w:rPr>
        <w:t>seelig</w:t>
      </w:r>
      <w:proofErr w:type="spellEnd"/>
      <w:r w:rsidRPr="0073754B">
        <w:rPr>
          <w:lang w:val="en-CA"/>
        </w:rPr>
        <w:t xml:space="preserve">”). There are 12 trials (6 switch and 6 catch trials) per minimal pair and 14 minimal pairs, for a total of 168 trials. Speaker order, odd speaker out, and odd minimal pair member are balanced across trials, and trial order is randomized. Before implementing the task, piloting with 6 participants was conducted </w:t>
      </w:r>
      <w:proofErr w:type="gramStart"/>
      <w:r w:rsidRPr="0073754B">
        <w:rPr>
          <w:lang w:val="en-CA"/>
        </w:rPr>
        <w:t>in order to</w:t>
      </w:r>
      <w:proofErr w:type="gramEnd"/>
      <w:r w:rsidRPr="0073754B">
        <w:rPr>
          <w:lang w:val="en-CA"/>
        </w:rPr>
        <w:t xml:space="preserve"> check for floor or ceiling effects. Piloting revealed overall accuracy rates of 39-65% (keeping in mind that chance performance is 25%), falling within the range of previous studies (e.g., </w:t>
      </w:r>
      <w:proofErr w:type="spellStart"/>
      <w:r w:rsidRPr="0073754B">
        <w:rPr>
          <w:lang w:val="en-CA"/>
        </w:rPr>
        <w:t>Rauber</w:t>
      </w:r>
      <w:proofErr w:type="spellEnd"/>
      <w:r w:rsidRPr="0073754B">
        <w:rPr>
          <w:lang w:val="en-CA"/>
        </w:rPr>
        <w:t xml:space="preserve">, Escudero, </w:t>
      </w:r>
      <w:proofErr w:type="spellStart"/>
      <w:r w:rsidRPr="0073754B">
        <w:rPr>
          <w:lang w:val="en-CA"/>
        </w:rPr>
        <w:t>Bion</w:t>
      </w:r>
      <w:proofErr w:type="spellEnd"/>
      <w:r w:rsidRPr="0073754B">
        <w:rPr>
          <w:lang w:val="en-CA"/>
        </w:rPr>
        <w:t xml:space="preserve">, &amp; Baptista, 2005; Silveira, 2011). </w:t>
      </w:r>
    </w:p>
    <w:p w14:paraId="26EDBB06" w14:textId="251A08C7" w:rsidR="0058478C" w:rsidRPr="0058478C" w:rsidRDefault="0058478C" w:rsidP="0073754B">
      <w:pPr>
        <w:rPr>
          <w:b/>
          <w:bCs/>
          <w:lang w:val="en-CA"/>
        </w:rPr>
      </w:pPr>
      <w:r>
        <w:rPr>
          <w:b/>
          <w:bCs/>
          <w:lang w:val="en-CA"/>
        </w:rPr>
        <w:t>Cognitive tasks</w:t>
      </w:r>
    </w:p>
    <w:p w14:paraId="3DFBB726" w14:textId="46EDAC09" w:rsidR="0073754B" w:rsidRPr="0073754B" w:rsidRDefault="002A11AC" w:rsidP="0058478C">
      <w:pPr>
        <w:ind w:firstLine="720"/>
        <w:rPr>
          <w:lang w:val="en-CA"/>
        </w:rPr>
      </w:pPr>
      <w:r>
        <w:rPr>
          <w:lang w:val="en-CA"/>
        </w:rPr>
        <w:t>Participants</w:t>
      </w:r>
      <w:r w:rsidR="0073754B" w:rsidRPr="0073754B">
        <w:rPr>
          <w:lang w:val="en-CA"/>
        </w:rPr>
        <w:t xml:space="preserve"> will complete a version of the Continuous Performance Test (CPT; Conners, Epstein, </w:t>
      </w:r>
      <w:proofErr w:type="spellStart"/>
      <w:r w:rsidR="0073754B" w:rsidRPr="0073754B">
        <w:rPr>
          <w:lang w:val="en-CA"/>
        </w:rPr>
        <w:t>Angold</w:t>
      </w:r>
      <w:proofErr w:type="spellEnd"/>
      <w:r w:rsidR="0073754B" w:rsidRPr="0073754B">
        <w:rPr>
          <w:lang w:val="en-CA"/>
        </w:rPr>
        <w:t xml:space="preserve">, &amp; </w:t>
      </w:r>
      <w:proofErr w:type="spellStart"/>
      <w:r w:rsidR="0073754B" w:rsidRPr="0073754B">
        <w:rPr>
          <w:lang w:val="en-CA"/>
        </w:rPr>
        <w:t>Klaric</w:t>
      </w:r>
      <w:proofErr w:type="spellEnd"/>
      <w:r w:rsidR="0073754B" w:rsidRPr="0073754B">
        <w:rPr>
          <w:lang w:val="en-CA"/>
        </w:rPr>
        <w:t xml:space="preserve">, 2003) and a working memory task </w:t>
      </w:r>
      <w:proofErr w:type="gramStart"/>
      <w:r w:rsidR="0073754B" w:rsidRPr="0073754B">
        <w:rPr>
          <w:lang w:val="en-CA"/>
        </w:rPr>
        <w:t>in order to</w:t>
      </w:r>
      <w:proofErr w:type="gramEnd"/>
      <w:r w:rsidR="0073754B" w:rsidRPr="0073754B">
        <w:rPr>
          <w:lang w:val="en-CA"/>
        </w:rPr>
        <w:t xml:space="preserve"> assess whether any observed relationships between performance on the other tasks might be driven by individual differences in sustained attention or working memory rather than in perception. </w:t>
      </w:r>
    </w:p>
    <w:p w14:paraId="7CADF28F" w14:textId="524AA38D" w:rsidR="0073754B" w:rsidRPr="0073754B" w:rsidRDefault="0073754B" w:rsidP="0058478C">
      <w:pPr>
        <w:ind w:firstLine="720"/>
        <w:rPr>
          <w:lang w:val="en-CA"/>
        </w:rPr>
      </w:pPr>
      <w:r w:rsidRPr="0073754B">
        <w:rPr>
          <w:lang w:val="en-CA"/>
        </w:rPr>
        <w:t>In the AX-CPT, participants are presented with a string of letters. They must press a particular key whenever they see the letter X that was preceded by the letter A (this is the case for 70% of trials</w:t>
      </w:r>
      <w:proofErr w:type="gramStart"/>
      <w:r w:rsidRPr="0073754B">
        <w:rPr>
          <w:lang w:val="en-CA"/>
        </w:rPr>
        <w:t>), and</w:t>
      </w:r>
      <w:proofErr w:type="gramEnd"/>
      <w:r w:rsidRPr="0073754B">
        <w:rPr>
          <w:lang w:val="en-CA"/>
        </w:rPr>
        <w:t xml:space="preserve"> press a different key in any other case (keys counterbalanced across participants). There are 140 AX trials (A followed by X), 20 AY trials (A followed by a consonant other than X), 20 BX trials (B followed by X), and 20 BY trials (B followed by a consonant other than X), for a total of 200 trials. </w:t>
      </w:r>
    </w:p>
    <w:p w14:paraId="383F5C46" w14:textId="5CC97928" w:rsidR="0073754B" w:rsidRPr="0073754B" w:rsidRDefault="0073754B" w:rsidP="0058478C">
      <w:pPr>
        <w:ind w:firstLine="720"/>
        <w:rPr>
          <w:lang w:val="en-CA"/>
        </w:rPr>
      </w:pPr>
      <w:r w:rsidRPr="0073754B">
        <w:rPr>
          <w:lang w:val="en-CA"/>
        </w:rPr>
        <w:t>A backwards digit span task will be used to assess working memory (Wechsler, 2008). In this task, participants hear recorded series of numbers (presented with a 1s interstimulus interval) and are asked to rep</w:t>
      </w:r>
      <w:r w:rsidR="005431A1">
        <w:rPr>
          <w:lang w:val="en-CA"/>
        </w:rPr>
        <w:t>or</w:t>
      </w:r>
      <w:r w:rsidRPr="0073754B">
        <w:rPr>
          <w:lang w:val="en-CA"/>
        </w:rPr>
        <w:t xml:space="preserve">t them in the reverse order. The number of digits to be recalled increases every 3 trials, starting with 2 digits and increasing to a maximum of 10 digits. The task is terminated whenever the participant incorrectly answers all 3 trials of a given difficulty level. </w:t>
      </w:r>
    </w:p>
    <w:p w14:paraId="19634A9A" w14:textId="718F45A3" w:rsidR="0058478C" w:rsidRDefault="0058478C">
      <w:pPr>
        <w:rPr>
          <w:lang w:val="en-CA"/>
        </w:rPr>
      </w:pPr>
    </w:p>
    <w:p w14:paraId="206F6458" w14:textId="080A08D7" w:rsidR="00A87D91" w:rsidRDefault="00A87D91">
      <w:pPr>
        <w:rPr>
          <w:lang w:val="en-CA"/>
        </w:rPr>
      </w:pPr>
    </w:p>
    <w:p w14:paraId="0401C5E0" w14:textId="77777777" w:rsidR="00322F80" w:rsidRDefault="00322F80">
      <w:pPr>
        <w:rPr>
          <w:lang w:val="en-CA"/>
        </w:rPr>
      </w:pPr>
    </w:p>
    <w:p w14:paraId="4FFCBC58" w14:textId="2FA6E658" w:rsidR="0058478C" w:rsidRDefault="0058478C" w:rsidP="0058478C">
      <w:pPr>
        <w:rPr>
          <w:sz w:val="28"/>
          <w:szCs w:val="28"/>
          <w:lang w:val="en-CA"/>
        </w:rPr>
      </w:pPr>
      <w:r w:rsidRPr="0058478C">
        <w:rPr>
          <w:sz w:val="28"/>
          <w:szCs w:val="28"/>
          <w:lang w:val="en-CA"/>
        </w:rPr>
        <w:t xml:space="preserve">The variables of </w:t>
      </w:r>
      <w:r w:rsidR="00D802C4">
        <w:rPr>
          <w:sz w:val="28"/>
          <w:szCs w:val="28"/>
          <w:lang w:val="en-CA"/>
        </w:rPr>
        <w:t xml:space="preserve">primary </w:t>
      </w:r>
      <w:r w:rsidRPr="0058478C">
        <w:rPr>
          <w:sz w:val="28"/>
          <w:szCs w:val="28"/>
          <w:lang w:val="en-CA"/>
        </w:rPr>
        <w:t xml:space="preserve">interest derived from these tasks </w:t>
      </w:r>
      <w:r w:rsidRPr="00D802C4">
        <w:rPr>
          <w:sz w:val="28"/>
          <w:szCs w:val="28"/>
          <w:lang w:val="en-CA"/>
        </w:rPr>
        <w:t>will be</w:t>
      </w:r>
      <w:r w:rsidRPr="0058478C">
        <w:rPr>
          <w:sz w:val="28"/>
          <w:szCs w:val="28"/>
          <w:lang w:val="en-CA"/>
        </w:rPr>
        <w:t xml:space="preserve">: </w:t>
      </w:r>
    </w:p>
    <w:p w14:paraId="30DF77F7" w14:textId="77777777" w:rsidR="00322F80" w:rsidRPr="00D802C4" w:rsidRDefault="00322F80" w:rsidP="0058478C">
      <w:pPr>
        <w:rPr>
          <w:sz w:val="28"/>
          <w:szCs w:val="28"/>
          <w:lang w:val="en-CA"/>
        </w:rPr>
      </w:pPr>
    </w:p>
    <w:p w14:paraId="0F75DEE6" w14:textId="72CF7290" w:rsidR="0058478C" w:rsidRPr="0058478C" w:rsidRDefault="0058478C" w:rsidP="0058478C">
      <w:pPr>
        <w:rPr>
          <w:b/>
          <w:bCs/>
          <w:lang w:val="en-CA"/>
        </w:rPr>
      </w:pPr>
      <w:r w:rsidRPr="0058478C">
        <w:rPr>
          <w:b/>
          <w:bCs/>
          <w:lang w:val="en-CA"/>
        </w:rPr>
        <w:t>L1 phonetic perception tasks</w:t>
      </w:r>
    </w:p>
    <w:p w14:paraId="7949B6D5" w14:textId="75232664" w:rsidR="0058478C" w:rsidRPr="0058478C" w:rsidRDefault="0058478C" w:rsidP="0058478C">
      <w:pPr>
        <w:numPr>
          <w:ilvl w:val="0"/>
          <w:numId w:val="2"/>
        </w:numPr>
        <w:rPr>
          <w:lang w:val="en-CA"/>
        </w:rPr>
      </w:pPr>
      <w:proofErr w:type="spellStart"/>
      <w:proofErr w:type="gramStart"/>
      <w:r w:rsidRPr="0058478C">
        <w:rPr>
          <w:lang w:val="en-CA"/>
        </w:rPr>
        <w:t>AFC.betbat.stepA.coeff</w:t>
      </w:r>
      <w:proofErr w:type="spellEnd"/>
      <w:proofErr w:type="gramEnd"/>
      <w:r w:rsidRPr="0058478C">
        <w:rPr>
          <w:lang w:val="en-CA"/>
        </w:rPr>
        <w:t xml:space="preserve">: random slopes coefficients for the effect of the first </w:t>
      </w:r>
      <w:r>
        <w:rPr>
          <w:lang w:val="en-CA"/>
        </w:rPr>
        <w:t xml:space="preserve"> </w:t>
      </w:r>
      <w:r w:rsidRPr="0058478C">
        <w:rPr>
          <w:lang w:val="en-CA"/>
        </w:rPr>
        <w:t>manipulated acoustic cue on categorization of bet-bat stimuli in the 2AFC task; larger values indicate more categorical/steeper slopes. Th</w:t>
      </w:r>
      <w:r>
        <w:rPr>
          <w:lang w:val="en-CA"/>
        </w:rPr>
        <w:t xml:space="preserve">ese values will be obtained with mixed effects logistic regression models as described under the analysis plan. </w:t>
      </w:r>
    </w:p>
    <w:p w14:paraId="1BF80E87" w14:textId="128DF0C9" w:rsidR="0058478C" w:rsidRPr="0058478C" w:rsidRDefault="0058478C" w:rsidP="0058478C">
      <w:pPr>
        <w:numPr>
          <w:ilvl w:val="0"/>
          <w:numId w:val="2"/>
        </w:numPr>
        <w:rPr>
          <w:lang w:val="en-CA"/>
        </w:rPr>
      </w:pPr>
      <w:proofErr w:type="spellStart"/>
      <w:proofErr w:type="gramStart"/>
      <w:r w:rsidRPr="0058478C">
        <w:rPr>
          <w:lang w:val="en-CA"/>
        </w:rPr>
        <w:t>AFC.betbat.stepB.coeff</w:t>
      </w:r>
      <w:proofErr w:type="spellEnd"/>
      <w:proofErr w:type="gramEnd"/>
      <w:r w:rsidRPr="0058478C">
        <w:rPr>
          <w:lang w:val="en-CA"/>
        </w:rPr>
        <w:t>: random slopes coefficients for the effect of the second acoustic cue on categorization of bet-bat stimuli in the 2AFC task; larger values indicate more categorical/steeper slopes. Th</w:t>
      </w:r>
      <w:r>
        <w:rPr>
          <w:lang w:val="en-CA"/>
        </w:rPr>
        <w:t>ese values will be obtained with mixed effects logistic regression models.</w:t>
      </w:r>
    </w:p>
    <w:p w14:paraId="16522258" w14:textId="49DE72EC" w:rsidR="0058478C" w:rsidRPr="0058478C" w:rsidRDefault="0058478C" w:rsidP="0058478C">
      <w:pPr>
        <w:numPr>
          <w:ilvl w:val="0"/>
          <w:numId w:val="2"/>
        </w:numPr>
        <w:rPr>
          <w:lang w:val="en-CA"/>
        </w:rPr>
      </w:pPr>
      <w:proofErr w:type="spellStart"/>
      <w:proofErr w:type="gramStart"/>
      <w:r w:rsidRPr="0058478C">
        <w:rPr>
          <w:lang w:val="en-CA"/>
        </w:rPr>
        <w:t>AFC.deartear.stepA.coeff</w:t>
      </w:r>
      <w:proofErr w:type="spellEnd"/>
      <w:proofErr w:type="gramEnd"/>
      <w:r w:rsidRPr="0058478C">
        <w:rPr>
          <w:lang w:val="en-CA"/>
        </w:rPr>
        <w:t xml:space="preserve">: random slopes coefficients for the effect of the first acoustic cue on categorization of dear-tear stimuli in the 2AFC task; larger values indicate more </w:t>
      </w:r>
      <w:r w:rsidRPr="0058478C">
        <w:rPr>
          <w:lang w:val="en-CA"/>
        </w:rPr>
        <w:lastRenderedPageBreak/>
        <w:t>categorical/steeper slopes. Th</w:t>
      </w:r>
      <w:r>
        <w:rPr>
          <w:lang w:val="en-CA"/>
        </w:rPr>
        <w:t>ese values will be obtained with mixed effects logistic regression models.</w:t>
      </w:r>
    </w:p>
    <w:p w14:paraId="67FC4084" w14:textId="0E43EDE6" w:rsidR="0058478C" w:rsidRPr="0058478C" w:rsidRDefault="0058478C" w:rsidP="0058478C">
      <w:pPr>
        <w:numPr>
          <w:ilvl w:val="0"/>
          <w:numId w:val="2"/>
        </w:numPr>
        <w:rPr>
          <w:lang w:val="en-CA"/>
        </w:rPr>
      </w:pPr>
      <w:proofErr w:type="spellStart"/>
      <w:proofErr w:type="gramStart"/>
      <w:r w:rsidRPr="0058478C">
        <w:rPr>
          <w:lang w:val="en-CA"/>
        </w:rPr>
        <w:t>AFC.deartear.stepB.coeff</w:t>
      </w:r>
      <w:proofErr w:type="spellEnd"/>
      <w:proofErr w:type="gramEnd"/>
      <w:r w:rsidRPr="0058478C">
        <w:rPr>
          <w:lang w:val="en-CA"/>
        </w:rPr>
        <w:t>: random slopes coefficients for the effect of the second acoustic cue on categorization of dear-tear stimuli in the 2AFC task; larger values indicate more categorical/steeper slopes. Th</w:t>
      </w:r>
      <w:r>
        <w:rPr>
          <w:lang w:val="en-CA"/>
        </w:rPr>
        <w:t>ese values will be obtained with mixed effects logistic regression models.</w:t>
      </w:r>
    </w:p>
    <w:p w14:paraId="5343EAC8" w14:textId="01C582AC" w:rsidR="0058478C" w:rsidRPr="0058478C" w:rsidRDefault="0058478C" w:rsidP="0058478C">
      <w:pPr>
        <w:numPr>
          <w:ilvl w:val="0"/>
          <w:numId w:val="2"/>
        </w:numPr>
        <w:rPr>
          <w:lang w:val="en-CA"/>
        </w:rPr>
      </w:pPr>
      <w:r w:rsidRPr="0058478C">
        <w:rPr>
          <w:lang w:val="en-CA"/>
        </w:rPr>
        <w:t>AFC.PC1: The first component from a principal component analysis (PCA) of the four 2AFC coefficients listed above. The</w:t>
      </w:r>
      <w:r>
        <w:rPr>
          <w:lang w:val="en-CA"/>
        </w:rPr>
        <w:t xml:space="preserve"> PCA is described further under the analysis plan.</w:t>
      </w:r>
      <w:r w:rsidRPr="0058478C">
        <w:rPr>
          <w:lang w:val="en-CA"/>
        </w:rPr>
        <w:t xml:space="preserve"> </w:t>
      </w:r>
    </w:p>
    <w:p w14:paraId="6F92EAE5" w14:textId="1A9AEE3B" w:rsidR="0058478C" w:rsidRPr="0058478C" w:rsidRDefault="0058478C" w:rsidP="0058478C">
      <w:pPr>
        <w:numPr>
          <w:ilvl w:val="0"/>
          <w:numId w:val="2"/>
        </w:numPr>
        <w:rPr>
          <w:lang w:val="en-CA"/>
        </w:rPr>
      </w:pPr>
      <w:r w:rsidRPr="0058478C">
        <w:rPr>
          <w:lang w:val="en-CA"/>
        </w:rPr>
        <w:t>AFC.PC2: The second component from a PCA of the four 2AFC coefficients listed above. The</w:t>
      </w:r>
      <w:r>
        <w:rPr>
          <w:lang w:val="en-CA"/>
        </w:rPr>
        <w:t xml:space="preserve"> PCA is described further under the analysis plan.</w:t>
      </w:r>
    </w:p>
    <w:p w14:paraId="724A5723" w14:textId="255FA91A" w:rsidR="0058478C" w:rsidRPr="0058478C" w:rsidRDefault="0058478C" w:rsidP="0058478C">
      <w:pPr>
        <w:numPr>
          <w:ilvl w:val="0"/>
          <w:numId w:val="2"/>
        </w:numPr>
        <w:rPr>
          <w:lang w:val="en-CA"/>
        </w:rPr>
      </w:pPr>
      <w:proofErr w:type="spellStart"/>
      <w:proofErr w:type="gramStart"/>
      <w:r w:rsidRPr="0058478C">
        <w:rPr>
          <w:lang w:val="en-CA"/>
        </w:rPr>
        <w:t>VAS.betbat.slope</w:t>
      </w:r>
      <w:proofErr w:type="spellEnd"/>
      <w:proofErr w:type="gramEnd"/>
      <w:r w:rsidRPr="0058478C">
        <w:rPr>
          <w:lang w:val="en-CA"/>
        </w:rPr>
        <w:t xml:space="preserve">: slope for VAS responses to bet-bat stimuli; larger values indicate more gradient/shallower slopes, independently of cue use. </w:t>
      </w:r>
      <w:r>
        <w:rPr>
          <w:lang w:val="en-CA"/>
        </w:rPr>
        <w:t xml:space="preserve">These values will be obtained using </w:t>
      </w:r>
      <w:proofErr w:type="spellStart"/>
      <w:r>
        <w:rPr>
          <w:lang w:val="en-CA"/>
        </w:rPr>
        <w:t>Kapnoula</w:t>
      </w:r>
      <w:proofErr w:type="spellEnd"/>
      <w:r>
        <w:rPr>
          <w:lang w:val="en-CA"/>
        </w:rPr>
        <w:t xml:space="preserve"> et al.’s (2017) rotated logistic, as described under the analysis plan. </w:t>
      </w:r>
    </w:p>
    <w:p w14:paraId="1B559B60" w14:textId="77777777" w:rsidR="0058478C" w:rsidRDefault="0058478C" w:rsidP="00E523DA">
      <w:pPr>
        <w:numPr>
          <w:ilvl w:val="0"/>
          <w:numId w:val="2"/>
        </w:numPr>
        <w:rPr>
          <w:lang w:val="en-CA"/>
        </w:rPr>
      </w:pPr>
      <w:proofErr w:type="spellStart"/>
      <w:proofErr w:type="gramStart"/>
      <w:r w:rsidRPr="0058478C">
        <w:rPr>
          <w:lang w:val="en-CA"/>
        </w:rPr>
        <w:t>VAS.deartear.slope</w:t>
      </w:r>
      <w:proofErr w:type="spellEnd"/>
      <w:proofErr w:type="gramEnd"/>
      <w:r w:rsidRPr="0058478C">
        <w:rPr>
          <w:lang w:val="en-CA"/>
        </w:rPr>
        <w:t xml:space="preserve">: slope for VAS responses to dear-tear stimuli; larger values indicate more gradient/shallower slopes, independently of cue use. </w:t>
      </w:r>
      <w:r>
        <w:rPr>
          <w:lang w:val="en-CA"/>
        </w:rPr>
        <w:t xml:space="preserve">These values will be obtained using </w:t>
      </w:r>
      <w:proofErr w:type="spellStart"/>
      <w:r>
        <w:rPr>
          <w:lang w:val="en-CA"/>
        </w:rPr>
        <w:t>Kapnoula</w:t>
      </w:r>
      <w:proofErr w:type="spellEnd"/>
      <w:r>
        <w:rPr>
          <w:lang w:val="en-CA"/>
        </w:rPr>
        <w:t xml:space="preserve"> et al.’s (2017) rotated logistic, as described under the analysis plan. </w:t>
      </w:r>
    </w:p>
    <w:p w14:paraId="2CE026A8" w14:textId="7CF780E4" w:rsidR="0058478C" w:rsidRPr="0058478C" w:rsidRDefault="0058478C" w:rsidP="00E523DA">
      <w:pPr>
        <w:numPr>
          <w:ilvl w:val="0"/>
          <w:numId w:val="2"/>
        </w:numPr>
        <w:rPr>
          <w:lang w:val="en-CA"/>
        </w:rPr>
      </w:pPr>
      <w:proofErr w:type="spellStart"/>
      <w:proofErr w:type="gramStart"/>
      <w:r w:rsidRPr="0058478C">
        <w:rPr>
          <w:lang w:val="en-CA"/>
        </w:rPr>
        <w:t>VAS.betbat.consistency</w:t>
      </w:r>
      <w:proofErr w:type="spellEnd"/>
      <w:proofErr w:type="gramEnd"/>
      <w:r w:rsidRPr="0058478C">
        <w:rPr>
          <w:lang w:val="en-CA"/>
        </w:rPr>
        <w:t>: consistency of VAS responses to bet-bat stimuli</w:t>
      </w:r>
      <w:r>
        <w:rPr>
          <w:lang w:val="en-CA"/>
        </w:rPr>
        <w:t xml:space="preserve">; </w:t>
      </w:r>
      <w:r w:rsidRPr="0058478C">
        <w:rPr>
          <w:lang w:val="en-CA"/>
        </w:rPr>
        <w:t xml:space="preserve">larger values indicate less consistent responses. </w:t>
      </w:r>
      <w:r>
        <w:rPr>
          <w:lang w:val="en-CA"/>
        </w:rPr>
        <w:t xml:space="preserve">These values will be obtained by calculating the standard deviation of the differences between participants’ predicted responses (from the rotated logistic) and actual responses, as in </w:t>
      </w:r>
      <w:proofErr w:type="spellStart"/>
      <w:r>
        <w:rPr>
          <w:lang w:val="en-CA"/>
        </w:rPr>
        <w:t>Kapnoula</w:t>
      </w:r>
      <w:proofErr w:type="spellEnd"/>
      <w:r>
        <w:rPr>
          <w:lang w:val="en-CA"/>
        </w:rPr>
        <w:t xml:space="preserve"> et al. (2017). </w:t>
      </w:r>
    </w:p>
    <w:p w14:paraId="2E37B879" w14:textId="550D9394" w:rsidR="0058478C" w:rsidRDefault="0058478C" w:rsidP="0058478C">
      <w:pPr>
        <w:numPr>
          <w:ilvl w:val="0"/>
          <w:numId w:val="2"/>
        </w:numPr>
        <w:rPr>
          <w:lang w:val="en-CA"/>
        </w:rPr>
      </w:pPr>
      <w:proofErr w:type="spellStart"/>
      <w:proofErr w:type="gramStart"/>
      <w:r w:rsidRPr="0058478C">
        <w:rPr>
          <w:lang w:val="en-CA"/>
        </w:rPr>
        <w:t>VAS.deartear.consistency</w:t>
      </w:r>
      <w:proofErr w:type="spellEnd"/>
      <w:proofErr w:type="gramEnd"/>
      <w:r w:rsidRPr="0058478C">
        <w:rPr>
          <w:lang w:val="en-CA"/>
        </w:rPr>
        <w:t xml:space="preserve">: consistency of VAS responses to dear-tear stimuli; larger values indicate less consistent responses. </w:t>
      </w:r>
      <w:r>
        <w:rPr>
          <w:lang w:val="en-CA"/>
        </w:rPr>
        <w:t xml:space="preserve">These values will be obtained by calculating the standard deviation of the differences between participants’ predicted responses (from the rotated logistic) and actual responses, as in </w:t>
      </w:r>
      <w:proofErr w:type="spellStart"/>
      <w:r>
        <w:rPr>
          <w:lang w:val="en-CA"/>
        </w:rPr>
        <w:t>Kapnoula</w:t>
      </w:r>
      <w:proofErr w:type="spellEnd"/>
      <w:r>
        <w:rPr>
          <w:lang w:val="en-CA"/>
        </w:rPr>
        <w:t xml:space="preserve"> et al. (2017).</w:t>
      </w:r>
    </w:p>
    <w:p w14:paraId="04E36851" w14:textId="428A91B3" w:rsidR="00A17514" w:rsidRPr="00A17514" w:rsidRDefault="00A17514" w:rsidP="00A17514">
      <w:pPr>
        <w:numPr>
          <w:ilvl w:val="0"/>
          <w:numId w:val="2"/>
        </w:numPr>
        <w:rPr>
          <w:lang w:val="en-CA"/>
        </w:rPr>
      </w:pPr>
      <w:r>
        <w:rPr>
          <w:lang w:val="en-CA"/>
        </w:rPr>
        <w:t xml:space="preserve">VAS.PC1: </w:t>
      </w:r>
      <w:r w:rsidRPr="0058478C">
        <w:rPr>
          <w:lang w:val="en-CA"/>
        </w:rPr>
        <w:t>The first component from a PCA</w:t>
      </w:r>
      <w:r>
        <w:rPr>
          <w:lang w:val="en-CA"/>
        </w:rPr>
        <w:t xml:space="preserve"> </w:t>
      </w:r>
      <w:r w:rsidRPr="0058478C">
        <w:rPr>
          <w:lang w:val="en-CA"/>
        </w:rPr>
        <w:t xml:space="preserve">of the four </w:t>
      </w:r>
      <w:r>
        <w:rPr>
          <w:lang w:val="en-CA"/>
        </w:rPr>
        <w:t>VAS</w:t>
      </w:r>
      <w:r w:rsidRPr="0058478C">
        <w:rPr>
          <w:lang w:val="en-CA"/>
        </w:rPr>
        <w:t xml:space="preserve"> </w:t>
      </w:r>
      <w:r>
        <w:rPr>
          <w:lang w:val="en-CA"/>
        </w:rPr>
        <w:t>measures</w:t>
      </w:r>
      <w:r w:rsidRPr="0058478C">
        <w:rPr>
          <w:lang w:val="en-CA"/>
        </w:rPr>
        <w:t xml:space="preserve"> listed above. The</w:t>
      </w:r>
      <w:r>
        <w:rPr>
          <w:lang w:val="en-CA"/>
        </w:rPr>
        <w:t xml:space="preserve"> PCA is described further under the analysis plan.</w:t>
      </w:r>
      <w:r w:rsidRPr="0058478C">
        <w:rPr>
          <w:lang w:val="en-CA"/>
        </w:rPr>
        <w:t xml:space="preserve"> </w:t>
      </w:r>
    </w:p>
    <w:p w14:paraId="15421DCC" w14:textId="1C4B2061" w:rsidR="00A17514" w:rsidRPr="0058478C" w:rsidRDefault="00A17514" w:rsidP="0058478C">
      <w:pPr>
        <w:numPr>
          <w:ilvl w:val="0"/>
          <w:numId w:val="2"/>
        </w:numPr>
        <w:rPr>
          <w:lang w:val="en-CA"/>
        </w:rPr>
      </w:pPr>
      <w:r>
        <w:rPr>
          <w:lang w:val="en-CA"/>
        </w:rPr>
        <w:t xml:space="preserve">VAS.PC2: </w:t>
      </w:r>
      <w:r w:rsidRPr="0058478C">
        <w:rPr>
          <w:lang w:val="en-CA"/>
        </w:rPr>
        <w:t xml:space="preserve">The </w:t>
      </w:r>
      <w:r>
        <w:rPr>
          <w:lang w:val="en-CA"/>
        </w:rPr>
        <w:t>second</w:t>
      </w:r>
      <w:r w:rsidRPr="0058478C">
        <w:rPr>
          <w:lang w:val="en-CA"/>
        </w:rPr>
        <w:t xml:space="preserve"> component from a PCA</w:t>
      </w:r>
      <w:r>
        <w:rPr>
          <w:lang w:val="en-CA"/>
        </w:rPr>
        <w:t xml:space="preserve"> </w:t>
      </w:r>
      <w:r w:rsidRPr="0058478C">
        <w:rPr>
          <w:lang w:val="en-CA"/>
        </w:rPr>
        <w:t xml:space="preserve">of the four </w:t>
      </w:r>
      <w:r>
        <w:rPr>
          <w:lang w:val="en-CA"/>
        </w:rPr>
        <w:t>VAS</w:t>
      </w:r>
      <w:r w:rsidRPr="0058478C">
        <w:rPr>
          <w:lang w:val="en-CA"/>
        </w:rPr>
        <w:t xml:space="preserve"> </w:t>
      </w:r>
      <w:r>
        <w:rPr>
          <w:lang w:val="en-CA"/>
        </w:rPr>
        <w:t>measures</w:t>
      </w:r>
      <w:r w:rsidRPr="0058478C">
        <w:rPr>
          <w:lang w:val="en-CA"/>
        </w:rPr>
        <w:t xml:space="preserve"> listed above. The</w:t>
      </w:r>
      <w:r>
        <w:rPr>
          <w:lang w:val="en-CA"/>
        </w:rPr>
        <w:t xml:space="preserve"> PCA is described further under the analysis plan.</w:t>
      </w:r>
    </w:p>
    <w:p w14:paraId="75886270" w14:textId="566D2F55" w:rsidR="0058478C" w:rsidRPr="0058478C" w:rsidRDefault="0058478C" w:rsidP="0058478C">
      <w:pPr>
        <w:rPr>
          <w:b/>
          <w:bCs/>
          <w:lang w:val="en-CA"/>
        </w:rPr>
      </w:pPr>
      <w:r w:rsidRPr="0058478C">
        <w:rPr>
          <w:b/>
          <w:bCs/>
          <w:lang w:val="en-CA"/>
        </w:rPr>
        <w:t>L2 phonetic perception task</w:t>
      </w:r>
    </w:p>
    <w:p w14:paraId="2AACD1B3" w14:textId="5ABA3CE0" w:rsidR="0058478C" w:rsidRDefault="0058478C" w:rsidP="0058478C">
      <w:pPr>
        <w:numPr>
          <w:ilvl w:val="0"/>
          <w:numId w:val="2"/>
        </w:numPr>
        <w:rPr>
          <w:lang w:val="en-CA"/>
        </w:rPr>
      </w:pPr>
      <w:proofErr w:type="spellStart"/>
      <w:proofErr w:type="gramStart"/>
      <w:r w:rsidRPr="0058478C">
        <w:rPr>
          <w:lang w:val="en-CA"/>
        </w:rPr>
        <w:t>Oddity.A.score</w:t>
      </w:r>
      <w:proofErr w:type="gramEnd"/>
      <w:r w:rsidR="00E35CD0">
        <w:rPr>
          <w:lang w:val="en-CA"/>
        </w:rPr>
        <w:t>.fricative</w:t>
      </w:r>
      <w:proofErr w:type="spellEnd"/>
      <w:r w:rsidRPr="0058478C">
        <w:rPr>
          <w:lang w:val="en-CA"/>
        </w:rPr>
        <w:t xml:space="preserve">: the sensitivity measure </w:t>
      </w:r>
      <w:r w:rsidRPr="0058478C">
        <w:rPr>
          <w:i/>
          <w:iCs/>
          <w:lang w:val="en-CA"/>
        </w:rPr>
        <w:t xml:space="preserve">A </w:t>
      </w:r>
      <w:r w:rsidRPr="0058478C">
        <w:rPr>
          <w:lang w:val="en-CA"/>
        </w:rPr>
        <w:t>for participants’ responses</w:t>
      </w:r>
      <w:r w:rsidR="00E35CD0">
        <w:rPr>
          <w:lang w:val="en-CA"/>
        </w:rPr>
        <w:t xml:space="preserve"> to fricatives</w:t>
      </w:r>
      <w:r w:rsidRPr="0058478C">
        <w:rPr>
          <w:lang w:val="en-CA"/>
        </w:rPr>
        <w:t>, which takes into account hits and false alarms (</w:t>
      </w:r>
      <w:r w:rsidRPr="0058478C">
        <w:rPr>
          <w:i/>
          <w:iCs/>
          <w:lang w:val="en-CA"/>
        </w:rPr>
        <w:t xml:space="preserve">A </w:t>
      </w:r>
      <w:r w:rsidRPr="0058478C">
        <w:rPr>
          <w:lang w:val="en-CA"/>
        </w:rPr>
        <w:t xml:space="preserve">is a corrected version of </w:t>
      </w:r>
      <w:r w:rsidRPr="0058478C">
        <w:rPr>
          <w:i/>
          <w:iCs/>
          <w:lang w:val="en-CA"/>
        </w:rPr>
        <w:t>A’</w:t>
      </w:r>
      <w:r w:rsidRPr="0058478C">
        <w:rPr>
          <w:lang w:val="en-CA"/>
        </w:rPr>
        <w:t xml:space="preserve">, which is a nonparametric version of the commonly-used </w:t>
      </w:r>
      <w:r w:rsidRPr="0058478C">
        <w:rPr>
          <w:i/>
          <w:iCs/>
          <w:lang w:val="en-CA"/>
        </w:rPr>
        <w:t>d’</w:t>
      </w:r>
      <w:r w:rsidRPr="0058478C">
        <w:rPr>
          <w:lang w:val="en-CA"/>
        </w:rPr>
        <w:t xml:space="preserve">); larger values indicate better non-native perception. </w:t>
      </w:r>
      <w:r>
        <w:rPr>
          <w:lang w:val="en-CA"/>
        </w:rPr>
        <w:t>This measure is described in more detail under the analysis plan.</w:t>
      </w:r>
    </w:p>
    <w:p w14:paraId="48F17316" w14:textId="0C1621B0" w:rsidR="00E35CD0" w:rsidRPr="00E35CD0" w:rsidRDefault="00E35CD0" w:rsidP="00E35CD0">
      <w:pPr>
        <w:numPr>
          <w:ilvl w:val="0"/>
          <w:numId w:val="2"/>
        </w:numPr>
        <w:rPr>
          <w:lang w:val="en-CA"/>
        </w:rPr>
      </w:pPr>
      <w:proofErr w:type="spellStart"/>
      <w:proofErr w:type="gramStart"/>
      <w:r w:rsidRPr="0058478C">
        <w:rPr>
          <w:lang w:val="en-CA"/>
        </w:rPr>
        <w:t>Oddity.A.score</w:t>
      </w:r>
      <w:proofErr w:type="gramEnd"/>
      <w:r>
        <w:rPr>
          <w:lang w:val="en-CA"/>
        </w:rPr>
        <w:t>.vowels</w:t>
      </w:r>
      <w:proofErr w:type="spellEnd"/>
      <w:r w:rsidRPr="0058478C">
        <w:rPr>
          <w:lang w:val="en-CA"/>
        </w:rPr>
        <w:t xml:space="preserve">: the sensitivity measure </w:t>
      </w:r>
      <w:r w:rsidRPr="0058478C">
        <w:rPr>
          <w:i/>
          <w:iCs/>
          <w:lang w:val="en-CA"/>
        </w:rPr>
        <w:t xml:space="preserve">A </w:t>
      </w:r>
      <w:r w:rsidRPr="0058478C">
        <w:rPr>
          <w:lang w:val="en-CA"/>
        </w:rPr>
        <w:t xml:space="preserve">for participants’ </w:t>
      </w:r>
      <w:r>
        <w:rPr>
          <w:lang w:val="en-CA"/>
        </w:rPr>
        <w:t>responses to vowels</w:t>
      </w:r>
      <w:r w:rsidRPr="0058478C">
        <w:rPr>
          <w:lang w:val="en-CA"/>
        </w:rPr>
        <w:t>, which takes into account hits and false alarms (</w:t>
      </w:r>
      <w:r w:rsidRPr="0058478C">
        <w:rPr>
          <w:i/>
          <w:iCs/>
          <w:lang w:val="en-CA"/>
        </w:rPr>
        <w:t xml:space="preserve">A </w:t>
      </w:r>
      <w:r w:rsidRPr="0058478C">
        <w:rPr>
          <w:lang w:val="en-CA"/>
        </w:rPr>
        <w:t xml:space="preserve">is a corrected version of </w:t>
      </w:r>
      <w:r w:rsidRPr="0058478C">
        <w:rPr>
          <w:i/>
          <w:iCs/>
          <w:lang w:val="en-CA"/>
        </w:rPr>
        <w:t>A’</w:t>
      </w:r>
      <w:r w:rsidRPr="0058478C">
        <w:rPr>
          <w:lang w:val="en-CA"/>
        </w:rPr>
        <w:t xml:space="preserve">, which is a nonparametric version of the commonly-used </w:t>
      </w:r>
      <w:r w:rsidRPr="0058478C">
        <w:rPr>
          <w:i/>
          <w:iCs/>
          <w:lang w:val="en-CA"/>
        </w:rPr>
        <w:t>d’</w:t>
      </w:r>
      <w:r w:rsidRPr="0058478C">
        <w:rPr>
          <w:lang w:val="en-CA"/>
        </w:rPr>
        <w:t xml:space="preserve">); larger values indicate better non-native perception. </w:t>
      </w:r>
      <w:r>
        <w:rPr>
          <w:lang w:val="en-CA"/>
        </w:rPr>
        <w:t>This measure is described in more detail under the analysis plan.</w:t>
      </w:r>
    </w:p>
    <w:p w14:paraId="47A08F77" w14:textId="42959BDC" w:rsidR="0058478C" w:rsidRPr="0058478C" w:rsidRDefault="0058478C" w:rsidP="0058478C">
      <w:pPr>
        <w:rPr>
          <w:b/>
          <w:bCs/>
          <w:lang w:val="en-CA"/>
        </w:rPr>
      </w:pPr>
      <w:r w:rsidRPr="0058478C">
        <w:rPr>
          <w:b/>
          <w:bCs/>
          <w:lang w:val="en-CA"/>
        </w:rPr>
        <w:t>Cognitive tasks</w:t>
      </w:r>
    </w:p>
    <w:p w14:paraId="42F58E67" w14:textId="410826EC" w:rsidR="0058478C" w:rsidRPr="0058478C" w:rsidRDefault="0058478C" w:rsidP="0058478C">
      <w:pPr>
        <w:numPr>
          <w:ilvl w:val="0"/>
          <w:numId w:val="2"/>
        </w:numPr>
        <w:rPr>
          <w:lang w:val="en-CA"/>
        </w:rPr>
      </w:pPr>
      <w:proofErr w:type="spellStart"/>
      <w:r w:rsidRPr="0058478C">
        <w:rPr>
          <w:lang w:val="en-CA"/>
        </w:rPr>
        <w:t>AXCPT.bin.score</w:t>
      </w:r>
      <w:proofErr w:type="spellEnd"/>
      <w:r w:rsidRPr="0058478C">
        <w:rPr>
          <w:lang w:val="en-CA"/>
        </w:rPr>
        <w:t xml:space="preserve">: bin score for AX-CPT performance, which is more reliable than traditional reaction time difference measures because it </w:t>
      </w:r>
      <w:proofErr w:type="gramStart"/>
      <w:r w:rsidRPr="0058478C">
        <w:rPr>
          <w:lang w:val="en-CA"/>
        </w:rPr>
        <w:t>takes into account</w:t>
      </w:r>
      <w:proofErr w:type="gramEnd"/>
      <w:r w:rsidRPr="0058478C">
        <w:rPr>
          <w:lang w:val="en-CA"/>
        </w:rPr>
        <w:t xml:space="preserve"> both accuracy and reaction times (Hughes, </w:t>
      </w:r>
      <w:proofErr w:type="spellStart"/>
      <w:r w:rsidRPr="0058478C">
        <w:rPr>
          <w:lang w:val="en-CA"/>
        </w:rPr>
        <w:t>Linck</w:t>
      </w:r>
      <w:proofErr w:type="spellEnd"/>
      <w:r w:rsidRPr="0058478C">
        <w:rPr>
          <w:lang w:val="en-CA"/>
        </w:rPr>
        <w:t xml:space="preserve">, Bowles, </w:t>
      </w:r>
      <w:proofErr w:type="spellStart"/>
      <w:r w:rsidRPr="0058478C">
        <w:rPr>
          <w:lang w:val="en-CA"/>
        </w:rPr>
        <w:t>Koeth</w:t>
      </w:r>
      <w:proofErr w:type="spellEnd"/>
      <w:r w:rsidRPr="0058478C">
        <w:rPr>
          <w:lang w:val="en-CA"/>
        </w:rPr>
        <w:t xml:space="preserve">, &amp; Bunting, 2014); larger </w:t>
      </w:r>
      <w:r w:rsidRPr="0058478C">
        <w:rPr>
          <w:lang w:val="en-CA"/>
        </w:rPr>
        <w:lastRenderedPageBreak/>
        <w:t xml:space="preserve">values indicate worse sustained attention. </w:t>
      </w:r>
      <w:r>
        <w:rPr>
          <w:lang w:val="en-CA"/>
        </w:rPr>
        <w:t xml:space="preserve">This measure is described in more detail under the analysis plan. </w:t>
      </w:r>
    </w:p>
    <w:p w14:paraId="6164DF1B" w14:textId="77777777" w:rsidR="0058478C" w:rsidRPr="0058478C" w:rsidRDefault="0058478C" w:rsidP="0058478C">
      <w:pPr>
        <w:numPr>
          <w:ilvl w:val="0"/>
          <w:numId w:val="2"/>
        </w:numPr>
        <w:rPr>
          <w:lang w:val="en-CA"/>
        </w:rPr>
      </w:pPr>
      <w:proofErr w:type="spellStart"/>
      <w:r w:rsidRPr="0058478C">
        <w:rPr>
          <w:lang w:val="en-CA"/>
        </w:rPr>
        <w:t>BDS.level</w:t>
      </w:r>
      <w:proofErr w:type="spellEnd"/>
      <w:r w:rsidRPr="0058478C">
        <w:rPr>
          <w:lang w:val="en-CA"/>
        </w:rPr>
        <w:t xml:space="preserve">: the maximum number of digits that the participant accurately recalled at least once on the backwards digit span task; larger values indicate better working memory. </w:t>
      </w:r>
    </w:p>
    <w:p w14:paraId="394198FC" w14:textId="3A9E37B6" w:rsidR="007C642C" w:rsidRDefault="007C642C" w:rsidP="007C642C">
      <w:pPr>
        <w:rPr>
          <w:lang w:val="en-CA"/>
        </w:rPr>
      </w:pPr>
    </w:p>
    <w:p w14:paraId="62CC0C45" w14:textId="77777777" w:rsidR="007C642C" w:rsidRDefault="007C642C" w:rsidP="007C642C">
      <w:pPr>
        <w:rPr>
          <w:lang w:val="en-CA"/>
        </w:rPr>
      </w:pPr>
    </w:p>
    <w:p w14:paraId="66BF9068" w14:textId="77777777" w:rsidR="007C642C" w:rsidRDefault="007C642C" w:rsidP="007C642C">
      <w:pPr>
        <w:rPr>
          <w:lang w:val="en-CA"/>
        </w:rPr>
      </w:pPr>
    </w:p>
    <w:p w14:paraId="4D0CC6D3" w14:textId="5E13CEAE" w:rsidR="007C642C" w:rsidRDefault="00847AD9" w:rsidP="007C642C">
      <w:pPr>
        <w:rPr>
          <w:sz w:val="28"/>
          <w:szCs w:val="28"/>
          <w:u w:val="single"/>
          <w:lang w:val="en-CA"/>
        </w:rPr>
      </w:pPr>
      <w:r w:rsidRPr="007C642C">
        <w:rPr>
          <w:sz w:val="28"/>
          <w:szCs w:val="28"/>
          <w:u w:val="single"/>
          <w:lang w:val="en-CA"/>
        </w:rPr>
        <w:t>References</w:t>
      </w:r>
    </w:p>
    <w:p w14:paraId="38ECCE71" w14:textId="77777777" w:rsidR="007C642C" w:rsidRPr="007C642C" w:rsidRDefault="007C642C" w:rsidP="007C642C">
      <w:pPr>
        <w:spacing w:line="120" w:lineRule="auto"/>
        <w:rPr>
          <w:sz w:val="28"/>
          <w:szCs w:val="28"/>
          <w:u w:val="single"/>
          <w:lang w:val="en-CA"/>
        </w:rPr>
      </w:pPr>
    </w:p>
    <w:p w14:paraId="69842658" w14:textId="2033FB16" w:rsidR="00847AD9" w:rsidRPr="00847AD9" w:rsidRDefault="00847AD9" w:rsidP="00847AD9">
      <w:pPr>
        <w:ind w:left="720" w:hanging="720"/>
        <w:rPr>
          <w:lang w:val="en-CA"/>
        </w:rPr>
      </w:pPr>
      <w:proofErr w:type="spellStart"/>
      <w:r w:rsidRPr="00847AD9">
        <w:rPr>
          <w:lang w:val="en-CA"/>
        </w:rPr>
        <w:t>Clayards</w:t>
      </w:r>
      <w:proofErr w:type="spellEnd"/>
      <w:r w:rsidRPr="00847AD9">
        <w:rPr>
          <w:lang w:val="en-CA"/>
        </w:rPr>
        <w:t xml:space="preserve">, M. (2018). Differences in cue weights for speech perception are correlated for individuals within and across contrasts. </w:t>
      </w:r>
      <w:r w:rsidRPr="00847AD9">
        <w:rPr>
          <w:i/>
          <w:iCs/>
          <w:lang w:val="en-CA"/>
        </w:rPr>
        <w:t xml:space="preserve">J. </w:t>
      </w:r>
      <w:proofErr w:type="spellStart"/>
      <w:r w:rsidRPr="00847AD9">
        <w:rPr>
          <w:i/>
          <w:iCs/>
          <w:lang w:val="en-CA"/>
        </w:rPr>
        <w:t>Acoust</w:t>
      </w:r>
      <w:proofErr w:type="spellEnd"/>
      <w:r w:rsidRPr="00847AD9">
        <w:rPr>
          <w:i/>
          <w:iCs/>
          <w:lang w:val="en-CA"/>
        </w:rPr>
        <w:t>. Soc. Am.</w:t>
      </w:r>
      <w:r w:rsidRPr="00847AD9">
        <w:rPr>
          <w:lang w:val="en-CA"/>
        </w:rPr>
        <w:t xml:space="preserve">, </w:t>
      </w:r>
      <w:r w:rsidRPr="00847AD9">
        <w:rPr>
          <w:i/>
          <w:iCs/>
          <w:lang w:val="en-CA"/>
        </w:rPr>
        <w:t>144</w:t>
      </w:r>
      <w:r w:rsidRPr="00847AD9">
        <w:rPr>
          <w:lang w:val="en-CA"/>
        </w:rPr>
        <w:t xml:space="preserve">(3), EL172-EL177. </w:t>
      </w:r>
    </w:p>
    <w:p w14:paraId="37D2DBAD" w14:textId="5293DDCF" w:rsidR="00847AD9" w:rsidRDefault="00847AD9" w:rsidP="00847AD9">
      <w:pPr>
        <w:ind w:left="720" w:hanging="720"/>
        <w:rPr>
          <w:lang w:val="en-CA"/>
        </w:rPr>
      </w:pPr>
      <w:r w:rsidRPr="00847AD9">
        <w:rPr>
          <w:lang w:val="en-CA"/>
        </w:rPr>
        <w:t xml:space="preserve">Coffey, E.B.J., </w:t>
      </w:r>
      <w:proofErr w:type="spellStart"/>
      <w:r w:rsidRPr="00847AD9">
        <w:rPr>
          <w:lang w:val="en-CA"/>
        </w:rPr>
        <w:t>Herholz</w:t>
      </w:r>
      <w:proofErr w:type="spellEnd"/>
      <w:r w:rsidRPr="00847AD9">
        <w:rPr>
          <w:lang w:val="en-CA"/>
        </w:rPr>
        <w:t xml:space="preserve">, S.C., Scala, S. and </w:t>
      </w:r>
      <w:proofErr w:type="spellStart"/>
      <w:r w:rsidRPr="00847AD9">
        <w:rPr>
          <w:lang w:val="en-CA"/>
        </w:rPr>
        <w:t>Zatorre</w:t>
      </w:r>
      <w:proofErr w:type="spellEnd"/>
      <w:r w:rsidRPr="00847AD9">
        <w:rPr>
          <w:lang w:val="en-CA"/>
        </w:rPr>
        <w:t>, R.J., 2011, June. Montreal Music History Questionnaire: a tool for the assessment of music-related experience in music cognition research. In </w:t>
      </w:r>
      <w:r w:rsidRPr="00847AD9">
        <w:rPr>
          <w:i/>
          <w:iCs/>
          <w:lang w:val="en-CA"/>
        </w:rPr>
        <w:t>The Neurosciences and Music IV: Learning and Memory, Conference. Edinburgh, UK</w:t>
      </w:r>
      <w:r w:rsidRPr="00847AD9">
        <w:rPr>
          <w:lang w:val="en-CA"/>
        </w:rPr>
        <w:t>.</w:t>
      </w:r>
    </w:p>
    <w:p w14:paraId="0DB13C0C" w14:textId="7622BD05" w:rsidR="00847AD9" w:rsidRDefault="00847AD9" w:rsidP="00847AD9">
      <w:pPr>
        <w:ind w:left="720" w:hanging="720"/>
        <w:rPr>
          <w:lang w:val="en-CA"/>
        </w:rPr>
      </w:pPr>
      <w:r w:rsidRPr="00847AD9">
        <w:rPr>
          <w:lang w:val="en-CA"/>
        </w:rPr>
        <w:t xml:space="preserve">Conners, C. K., Epstein, J. N., </w:t>
      </w:r>
      <w:proofErr w:type="spellStart"/>
      <w:r w:rsidRPr="00847AD9">
        <w:rPr>
          <w:lang w:val="en-CA"/>
        </w:rPr>
        <w:t>Angold</w:t>
      </w:r>
      <w:proofErr w:type="spellEnd"/>
      <w:r w:rsidRPr="00847AD9">
        <w:rPr>
          <w:lang w:val="en-CA"/>
        </w:rPr>
        <w:t xml:space="preserve">, A., &amp; </w:t>
      </w:r>
      <w:proofErr w:type="spellStart"/>
      <w:r w:rsidRPr="00847AD9">
        <w:rPr>
          <w:lang w:val="en-CA"/>
        </w:rPr>
        <w:t>Klaric</w:t>
      </w:r>
      <w:proofErr w:type="spellEnd"/>
      <w:r w:rsidRPr="00847AD9">
        <w:rPr>
          <w:lang w:val="en-CA"/>
        </w:rPr>
        <w:t>, J. (2003). Continuous performance test performance in a normative epidemiological sample. </w:t>
      </w:r>
      <w:r w:rsidRPr="00847AD9">
        <w:rPr>
          <w:i/>
          <w:iCs/>
          <w:lang w:val="en-CA"/>
        </w:rPr>
        <w:t>Journal of abnormal child psychology</w:t>
      </w:r>
      <w:r w:rsidRPr="00847AD9">
        <w:rPr>
          <w:lang w:val="en-CA"/>
        </w:rPr>
        <w:t>, </w:t>
      </w:r>
      <w:r w:rsidRPr="00847AD9">
        <w:rPr>
          <w:i/>
          <w:iCs/>
          <w:lang w:val="en-CA"/>
        </w:rPr>
        <w:t>31</w:t>
      </w:r>
      <w:r w:rsidRPr="00847AD9">
        <w:rPr>
          <w:lang w:val="en-CA"/>
        </w:rPr>
        <w:t>(5), 555-562.</w:t>
      </w:r>
    </w:p>
    <w:p w14:paraId="2DBA50AB" w14:textId="3ECFA632" w:rsidR="00847AD9" w:rsidRDefault="00847AD9" w:rsidP="00847AD9">
      <w:pPr>
        <w:ind w:left="720" w:hanging="720"/>
        <w:rPr>
          <w:lang w:val="en-CA"/>
        </w:rPr>
      </w:pPr>
      <w:r w:rsidRPr="00847AD9">
        <w:rPr>
          <w:lang w:val="en-CA"/>
        </w:rPr>
        <w:t xml:space="preserve">Hughes, M. M., </w:t>
      </w:r>
      <w:proofErr w:type="spellStart"/>
      <w:r w:rsidRPr="00847AD9">
        <w:rPr>
          <w:lang w:val="en-CA"/>
        </w:rPr>
        <w:t>Linck</w:t>
      </w:r>
      <w:proofErr w:type="spellEnd"/>
      <w:r w:rsidRPr="00847AD9">
        <w:rPr>
          <w:lang w:val="en-CA"/>
        </w:rPr>
        <w:t xml:space="preserve">, J. A., Bowles, A. R., </w:t>
      </w:r>
      <w:proofErr w:type="spellStart"/>
      <w:r w:rsidRPr="00847AD9">
        <w:rPr>
          <w:lang w:val="en-CA"/>
        </w:rPr>
        <w:t>Koeth</w:t>
      </w:r>
      <w:proofErr w:type="spellEnd"/>
      <w:r w:rsidRPr="00847AD9">
        <w:rPr>
          <w:lang w:val="en-CA"/>
        </w:rPr>
        <w:t>, J. T., &amp; Bunting, M. F. (2014). Alternatives to switch-cost scoring in the task-switching paradigm: Their reliability and increased validity. </w:t>
      </w:r>
      <w:r w:rsidRPr="00847AD9">
        <w:rPr>
          <w:i/>
          <w:iCs/>
          <w:lang w:val="en-CA"/>
        </w:rPr>
        <w:t>Behavior research methods</w:t>
      </w:r>
      <w:r w:rsidRPr="00847AD9">
        <w:rPr>
          <w:lang w:val="en-CA"/>
        </w:rPr>
        <w:t>, </w:t>
      </w:r>
      <w:r w:rsidRPr="00847AD9">
        <w:rPr>
          <w:i/>
          <w:iCs/>
          <w:lang w:val="en-CA"/>
        </w:rPr>
        <w:t>46</w:t>
      </w:r>
      <w:r w:rsidRPr="00847AD9">
        <w:rPr>
          <w:lang w:val="en-CA"/>
        </w:rPr>
        <w:t>(3), 702-721.</w:t>
      </w:r>
    </w:p>
    <w:p w14:paraId="53D8AD8B" w14:textId="70302214" w:rsidR="00847AD9" w:rsidRPr="00847AD9" w:rsidRDefault="00847AD9" w:rsidP="00847AD9">
      <w:pPr>
        <w:ind w:left="720" w:hanging="720"/>
        <w:rPr>
          <w:lang w:val="en-CA"/>
        </w:rPr>
      </w:pPr>
      <w:proofErr w:type="spellStart"/>
      <w:r w:rsidRPr="00847AD9">
        <w:rPr>
          <w:lang w:val="en-CA"/>
        </w:rPr>
        <w:t>Kapnoula</w:t>
      </w:r>
      <w:proofErr w:type="spellEnd"/>
      <w:r w:rsidRPr="00847AD9">
        <w:rPr>
          <w:lang w:val="en-CA"/>
        </w:rPr>
        <w:t>, E. C., Winn, M. B., Kong, E. J., Edwards, J., &amp; McMurray, B. (2017). Evaluating the sources and functions of gradiency in phoneme categorization: An individual differences approach. </w:t>
      </w:r>
      <w:r w:rsidRPr="00847AD9">
        <w:rPr>
          <w:i/>
          <w:iCs/>
          <w:lang w:val="en-CA"/>
        </w:rPr>
        <w:t>Journal of Experimental Psychology: Human Perception and Performance</w:t>
      </w:r>
      <w:r w:rsidRPr="00847AD9">
        <w:rPr>
          <w:lang w:val="en-CA"/>
        </w:rPr>
        <w:t>, </w:t>
      </w:r>
      <w:r w:rsidRPr="00847AD9">
        <w:rPr>
          <w:i/>
          <w:iCs/>
          <w:lang w:val="en-CA"/>
        </w:rPr>
        <w:t>43</w:t>
      </w:r>
      <w:r w:rsidRPr="00847AD9">
        <w:rPr>
          <w:lang w:val="en-CA"/>
        </w:rPr>
        <w:t>(9), 1594.</w:t>
      </w:r>
    </w:p>
    <w:p w14:paraId="34665497" w14:textId="3C8FF7CE" w:rsidR="00847AD9" w:rsidRDefault="00847AD9" w:rsidP="00847AD9">
      <w:pPr>
        <w:ind w:left="720" w:hanging="720"/>
      </w:pPr>
      <w:r w:rsidRPr="00847AD9">
        <w:rPr>
          <w:lang w:val="fr-CA"/>
        </w:rPr>
        <w:t xml:space="preserve">Li, P., Zhang, F., </w:t>
      </w:r>
      <w:proofErr w:type="spellStart"/>
      <w:r w:rsidRPr="00847AD9">
        <w:rPr>
          <w:lang w:val="fr-CA"/>
        </w:rPr>
        <w:t>Tsai</w:t>
      </w:r>
      <w:proofErr w:type="spellEnd"/>
      <w:r w:rsidRPr="00847AD9">
        <w:rPr>
          <w:lang w:val="fr-CA"/>
        </w:rPr>
        <w:t xml:space="preserve">, E., &amp; </w:t>
      </w:r>
      <w:proofErr w:type="spellStart"/>
      <w:r w:rsidRPr="00847AD9">
        <w:rPr>
          <w:lang w:val="fr-CA"/>
        </w:rPr>
        <w:t>Puls</w:t>
      </w:r>
      <w:proofErr w:type="spellEnd"/>
      <w:r w:rsidRPr="00847AD9">
        <w:rPr>
          <w:lang w:val="fr-CA"/>
        </w:rPr>
        <w:t xml:space="preserve">, B. (2013). </w:t>
      </w:r>
      <w:r w:rsidRPr="00847AD9">
        <w:t>Language history questionnaire (</w:t>
      </w:r>
      <w:proofErr w:type="spellStart"/>
      <w:r w:rsidRPr="00847AD9">
        <w:t>lhq</w:t>
      </w:r>
      <w:proofErr w:type="spellEnd"/>
      <w:r w:rsidRPr="00847AD9">
        <w:t xml:space="preserve"> 2.0): A new dynamic web-based research tool. </w:t>
      </w:r>
      <w:r w:rsidRPr="00847AD9">
        <w:rPr>
          <w:i/>
        </w:rPr>
        <w:t>Bilingualism: Language and Cognition, 17,</w:t>
      </w:r>
      <w:r w:rsidRPr="00847AD9">
        <w:t xml:space="preserve"> 673-680. doi:10.1017/S1366728913000606</w:t>
      </w:r>
    </w:p>
    <w:p w14:paraId="0D949EC3" w14:textId="08AFD062" w:rsidR="00847AD9" w:rsidRPr="00847AD9" w:rsidRDefault="00847AD9" w:rsidP="00847AD9">
      <w:pPr>
        <w:ind w:left="720" w:hanging="720"/>
        <w:rPr>
          <w:lang w:val="en-CA"/>
        </w:rPr>
      </w:pPr>
      <w:r w:rsidRPr="00847AD9">
        <w:rPr>
          <w:lang w:val="en-CA"/>
        </w:rPr>
        <w:t xml:space="preserve">Mayr, R., &amp; Escudero, P. (2010). Explaining individual variation in L2 perception: Rounded vowels in English learners of German. </w:t>
      </w:r>
      <w:r w:rsidRPr="00847AD9">
        <w:rPr>
          <w:i/>
          <w:iCs/>
          <w:lang w:val="en-CA"/>
        </w:rPr>
        <w:t>Bilingualism: Language and Cognition</w:t>
      </w:r>
      <w:r w:rsidRPr="00847AD9">
        <w:rPr>
          <w:lang w:val="en-CA"/>
        </w:rPr>
        <w:t xml:space="preserve">, </w:t>
      </w:r>
      <w:r w:rsidRPr="00847AD9">
        <w:rPr>
          <w:i/>
          <w:iCs/>
          <w:lang w:val="en-CA"/>
        </w:rPr>
        <w:t>13</w:t>
      </w:r>
      <w:r w:rsidRPr="00847AD9">
        <w:rPr>
          <w:lang w:val="en-CA"/>
        </w:rPr>
        <w:t xml:space="preserve">(3), 279-297. </w:t>
      </w:r>
    </w:p>
    <w:p w14:paraId="4E03F066" w14:textId="6AF591DB" w:rsidR="00847AD9" w:rsidRDefault="00847AD9" w:rsidP="00847AD9">
      <w:pPr>
        <w:ind w:left="720" w:hanging="720"/>
      </w:pPr>
      <w:r w:rsidRPr="00847AD9">
        <w:t xml:space="preserve">Oldfield, R. C. (1971). The assessment and analysis of handedness: The </w:t>
      </w:r>
      <w:proofErr w:type="spellStart"/>
      <w:r w:rsidRPr="00847AD9">
        <w:t>edinburgh</w:t>
      </w:r>
      <w:proofErr w:type="spellEnd"/>
      <w:r w:rsidRPr="00847AD9">
        <w:t xml:space="preserve"> inventory. </w:t>
      </w:r>
      <w:proofErr w:type="spellStart"/>
      <w:r w:rsidRPr="00847AD9">
        <w:rPr>
          <w:i/>
        </w:rPr>
        <w:t>Neuropsychologia</w:t>
      </w:r>
      <w:proofErr w:type="spellEnd"/>
      <w:r w:rsidRPr="00847AD9">
        <w:rPr>
          <w:i/>
        </w:rPr>
        <w:t>, 9,</w:t>
      </w:r>
      <w:r w:rsidRPr="00847AD9">
        <w:t xml:space="preserve"> 97-113. </w:t>
      </w:r>
    </w:p>
    <w:p w14:paraId="22AD863C" w14:textId="77777777" w:rsidR="00847AD9" w:rsidRPr="00847AD9" w:rsidRDefault="00847AD9" w:rsidP="00847AD9">
      <w:pPr>
        <w:ind w:left="720" w:hanging="720"/>
        <w:rPr>
          <w:lang w:val="en-CA"/>
        </w:rPr>
      </w:pPr>
      <w:proofErr w:type="spellStart"/>
      <w:r w:rsidRPr="00847AD9">
        <w:rPr>
          <w:lang w:val="en-CA"/>
        </w:rPr>
        <w:t>Rauber</w:t>
      </w:r>
      <w:proofErr w:type="spellEnd"/>
      <w:r w:rsidRPr="00847AD9">
        <w:rPr>
          <w:lang w:val="en-CA"/>
        </w:rPr>
        <w:t xml:space="preserve">, A. S., Escudero, P., </w:t>
      </w:r>
      <w:proofErr w:type="spellStart"/>
      <w:r w:rsidRPr="00847AD9">
        <w:rPr>
          <w:lang w:val="en-CA"/>
        </w:rPr>
        <w:t>Bion</w:t>
      </w:r>
      <w:proofErr w:type="spellEnd"/>
      <w:r w:rsidRPr="00847AD9">
        <w:rPr>
          <w:lang w:val="en-CA"/>
        </w:rPr>
        <w:t>, R. A., &amp; Baptista, B. O. (2005). The interrelation between the perception and production of English vowels by native speakers of Brazilian Portuguese. In </w:t>
      </w:r>
      <w:r w:rsidRPr="00847AD9">
        <w:rPr>
          <w:i/>
          <w:iCs/>
          <w:lang w:val="en-CA"/>
        </w:rPr>
        <w:t>Ninth European Conference on Speech Communication and Technology</w:t>
      </w:r>
      <w:r w:rsidRPr="00847AD9">
        <w:rPr>
          <w:lang w:val="en-CA"/>
        </w:rPr>
        <w:t>.</w:t>
      </w:r>
    </w:p>
    <w:p w14:paraId="69E972B2" w14:textId="1CF0E9CC" w:rsidR="00847AD9" w:rsidRDefault="00847AD9" w:rsidP="00847AD9">
      <w:pPr>
        <w:ind w:left="720" w:hanging="720"/>
        <w:rPr>
          <w:lang w:val="en-CA"/>
        </w:rPr>
      </w:pPr>
      <w:r w:rsidRPr="00847AD9">
        <w:rPr>
          <w:lang w:val="en-CA"/>
        </w:rPr>
        <w:t>Silveira, R. (2011). Pronunciation instruction and syllabic-pattern discrimination. </w:t>
      </w:r>
      <w:r w:rsidRPr="00847AD9">
        <w:rPr>
          <w:i/>
          <w:iCs/>
          <w:lang w:val="en-CA"/>
        </w:rPr>
        <w:t xml:space="preserve">DELTA: </w:t>
      </w:r>
      <w:proofErr w:type="spellStart"/>
      <w:r w:rsidRPr="00847AD9">
        <w:rPr>
          <w:i/>
          <w:iCs/>
          <w:lang w:val="en-CA"/>
        </w:rPr>
        <w:t>Documentação</w:t>
      </w:r>
      <w:proofErr w:type="spellEnd"/>
      <w:r w:rsidRPr="00847AD9">
        <w:rPr>
          <w:i/>
          <w:iCs/>
          <w:lang w:val="en-CA"/>
        </w:rPr>
        <w:t xml:space="preserve"> de </w:t>
      </w:r>
      <w:proofErr w:type="spellStart"/>
      <w:r w:rsidRPr="00847AD9">
        <w:rPr>
          <w:i/>
          <w:iCs/>
          <w:lang w:val="en-CA"/>
        </w:rPr>
        <w:t>Estudos</w:t>
      </w:r>
      <w:proofErr w:type="spellEnd"/>
      <w:r w:rsidRPr="00847AD9">
        <w:rPr>
          <w:i/>
          <w:iCs/>
          <w:lang w:val="en-CA"/>
        </w:rPr>
        <w:t xml:space="preserve"> </w:t>
      </w:r>
      <w:proofErr w:type="spellStart"/>
      <w:r w:rsidRPr="00847AD9">
        <w:rPr>
          <w:i/>
          <w:iCs/>
          <w:lang w:val="en-CA"/>
        </w:rPr>
        <w:t>em</w:t>
      </w:r>
      <w:proofErr w:type="spellEnd"/>
      <w:r w:rsidRPr="00847AD9">
        <w:rPr>
          <w:i/>
          <w:iCs/>
          <w:lang w:val="en-CA"/>
        </w:rPr>
        <w:t xml:space="preserve"> </w:t>
      </w:r>
      <w:proofErr w:type="spellStart"/>
      <w:r w:rsidRPr="00847AD9">
        <w:rPr>
          <w:i/>
          <w:iCs/>
          <w:lang w:val="en-CA"/>
        </w:rPr>
        <w:t>Lingüística</w:t>
      </w:r>
      <w:proofErr w:type="spellEnd"/>
      <w:r w:rsidRPr="00847AD9">
        <w:rPr>
          <w:i/>
          <w:iCs/>
          <w:lang w:val="en-CA"/>
        </w:rPr>
        <w:t xml:space="preserve"> </w:t>
      </w:r>
      <w:proofErr w:type="spellStart"/>
      <w:r w:rsidRPr="00847AD9">
        <w:rPr>
          <w:i/>
          <w:iCs/>
          <w:lang w:val="en-CA"/>
        </w:rPr>
        <w:t>Teórica</w:t>
      </w:r>
      <w:proofErr w:type="spellEnd"/>
      <w:r w:rsidRPr="00847AD9">
        <w:rPr>
          <w:i/>
          <w:iCs/>
          <w:lang w:val="en-CA"/>
        </w:rPr>
        <w:t xml:space="preserve"> e </w:t>
      </w:r>
      <w:proofErr w:type="spellStart"/>
      <w:r w:rsidRPr="00847AD9">
        <w:rPr>
          <w:i/>
          <w:iCs/>
          <w:lang w:val="en-CA"/>
        </w:rPr>
        <w:t>Aplicada</w:t>
      </w:r>
      <w:proofErr w:type="spellEnd"/>
      <w:r w:rsidRPr="00847AD9">
        <w:rPr>
          <w:lang w:val="en-CA"/>
        </w:rPr>
        <w:t>, </w:t>
      </w:r>
      <w:r w:rsidRPr="00847AD9">
        <w:rPr>
          <w:i/>
          <w:iCs/>
          <w:lang w:val="en-CA"/>
        </w:rPr>
        <w:t>27</w:t>
      </w:r>
      <w:r w:rsidRPr="00847AD9">
        <w:rPr>
          <w:lang w:val="en-CA"/>
        </w:rPr>
        <w:t>(1), 21-36.</w:t>
      </w:r>
    </w:p>
    <w:p w14:paraId="6145F154" w14:textId="61C0A690" w:rsidR="00847AD9" w:rsidRPr="00847AD9" w:rsidRDefault="00847AD9" w:rsidP="00847AD9">
      <w:pPr>
        <w:ind w:left="720" w:hanging="720"/>
        <w:rPr>
          <w:lang w:val="en-CA"/>
        </w:rPr>
      </w:pPr>
      <w:r w:rsidRPr="00847AD9">
        <w:rPr>
          <w:lang w:val="en-CA"/>
        </w:rPr>
        <w:t>Wechsler, D. (2008). </w:t>
      </w:r>
      <w:r w:rsidRPr="00847AD9">
        <w:rPr>
          <w:i/>
          <w:iCs/>
          <w:lang w:val="en-CA"/>
        </w:rPr>
        <w:t>Wechsler Adult Intelligence Scale–Fourth Edition: Technical and interactive manual</w:t>
      </w:r>
      <w:r w:rsidRPr="00847AD9">
        <w:rPr>
          <w:lang w:val="en-CA"/>
        </w:rPr>
        <w:t>. San Antonio, TX: The Psychology Corporation.</w:t>
      </w:r>
    </w:p>
    <w:p w14:paraId="58EC21AF" w14:textId="5D3C4F01" w:rsidR="00847AD9" w:rsidRPr="0073754B" w:rsidRDefault="00847AD9" w:rsidP="00847AD9">
      <w:pPr>
        <w:ind w:left="720" w:hanging="720"/>
        <w:rPr>
          <w:lang w:val="en-CA"/>
        </w:rPr>
      </w:pPr>
      <w:r w:rsidRPr="00847AD9">
        <w:rPr>
          <w:lang w:val="en-CA"/>
        </w:rPr>
        <w:t>Woods, K. J., Siegel, M. H., Traer, J., &amp; McDermott, J. H. (2017). Headphone screening to facilitate web-based auditory experiments. </w:t>
      </w:r>
      <w:r w:rsidRPr="00847AD9">
        <w:rPr>
          <w:i/>
          <w:iCs/>
          <w:lang w:val="en-CA"/>
        </w:rPr>
        <w:t>Attention, Perception, &amp; Psychophysics</w:t>
      </w:r>
      <w:r w:rsidRPr="00847AD9">
        <w:rPr>
          <w:lang w:val="en-CA"/>
        </w:rPr>
        <w:t>, </w:t>
      </w:r>
      <w:r w:rsidRPr="00847AD9">
        <w:rPr>
          <w:i/>
          <w:iCs/>
          <w:lang w:val="en-CA"/>
        </w:rPr>
        <w:t>79</w:t>
      </w:r>
      <w:r w:rsidRPr="00847AD9">
        <w:rPr>
          <w:lang w:val="en-CA"/>
        </w:rPr>
        <w:t>(7), 2064-2072.</w:t>
      </w:r>
    </w:p>
    <w:sectPr w:rsidR="00847AD9" w:rsidRPr="0073754B" w:rsidSect="00DB40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66883"/>
    <w:multiLevelType w:val="multilevel"/>
    <w:tmpl w:val="915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E05528"/>
    <w:multiLevelType w:val="hybridMultilevel"/>
    <w:tmpl w:val="22F449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4B"/>
    <w:rsid w:val="00014C15"/>
    <w:rsid w:val="000549A9"/>
    <w:rsid w:val="00090155"/>
    <w:rsid w:val="000A32BE"/>
    <w:rsid w:val="000B76CC"/>
    <w:rsid w:val="000D13ED"/>
    <w:rsid w:val="00236DCC"/>
    <w:rsid w:val="00243CEA"/>
    <w:rsid w:val="00251A78"/>
    <w:rsid w:val="00271A78"/>
    <w:rsid w:val="00272DF1"/>
    <w:rsid w:val="002A11AC"/>
    <w:rsid w:val="00322F80"/>
    <w:rsid w:val="00385212"/>
    <w:rsid w:val="003B7A54"/>
    <w:rsid w:val="0043284B"/>
    <w:rsid w:val="004507B0"/>
    <w:rsid w:val="004B3143"/>
    <w:rsid w:val="004C010A"/>
    <w:rsid w:val="0054308D"/>
    <w:rsid w:val="005431A1"/>
    <w:rsid w:val="0058478C"/>
    <w:rsid w:val="005B67DA"/>
    <w:rsid w:val="00612D13"/>
    <w:rsid w:val="006E4C28"/>
    <w:rsid w:val="006F7C40"/>
    <w:rsid w:val="00702D2B"/>
    <w:rsid w:val="0073754B"/>
    <w:rsid w:val="00792467"/>
    <w:rsid w:val="007B56E8"/>
    <w:rsid w:val="007C642C"/>
    <w:rsid w:val="007D5BDC"/>
    <w:rsid w:val="00847AD9"/>
    <w:rsid w:val="00850050"/>
    <w:rsid w:val="00873A89"/>
    <w:rsid w:val="008C72DA"/>
    <w:rsid w:val="008D27E7"/>
    <w:rsid w:val="008D57FE"/>
    <w:rsid w:val="0093454D"/>
    <w:rsid w:val="009B5C57"/>
    <w:rsid w:val="009D2C62"/>
    <w:rsid w:val="00A17514"/>
    <w:rsid w:val="00A35909"/>
    <w:rsid w:val="00A87D91"/>
    <w:rsid w:val="00AA18B6"/>
    <w:rsid w:val="00AB4E5C"/>
    <w:rsid w:val="00BB573B"/>
    <w:rsid w:val="00BC5654"/>
    <w:rsid w:val="00C31A18"/>
    <w:rsid w:val="00C3559B"/>
    <w:rsid w:val="00C421F7"/>
    <w:rsid w:val="00C84534"/>
    <w:rsid w:val="00D41C87"/>
    <w:rsid w:val="00D802C4"/>
    <w:rsid w:val="00D9319C"/>
    <w:rsid w:val="00DB40C7"/>
    <w:rsid w:val="00E35CD0"/>
    <w:rsid w:val="00EC7401"/>
    <w:rsid w:val="00EE5AB6"/>
    <w:rsid w:val="00F17B4B"/>
    <w:rsid w:val="00F31DAF"/>
    <w:rsid w:val="00FB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BCB60"/>
  <w15:chartTrackingRefBased/>
  <w15:docId w15:val="{1F223ACF-01C8-1847-BFC5-A320BD4B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7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754B"/>
    <w:rPr>
      <w:color w:val="0563C1" w:themeColor="hyperlink"/>
      <w:u w:val="single"/>
    </w:rPr>
  </w:style>
  <w:style w:type="character" w:styleId="UnresolvedMention">
    <w:name w:val="Unresolved Mention"/>
    <w:basedOn w:val="DefaultParagraphFont"/>
    <w:uiPriority w:val="99"/>
    <w:rsid w:val="0073754B"/>
    <w:rPr>
      <w:color w:val="605E5C"/>
      <w:shd w:val="clear" w:color="auto" w:fill="E1DFDD"/>
    </w:rPr>
  </w:style>
  <w:style w:type="paragraph" w:styleId="ListParagraph">
    <w:name w:val="List Paragraph"/>
    <w:basedOn w:val="Normal"/>
    <w:uiPriority w:val="34"/>
    <w:qFormat/>
    <w:rsid w:val="007375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864820">
      <w:bodyDiv w:val="1"/>
      <w:marLeft w:val="0"/>
      <w:marRight w:val="0"/>
      <w:marTop w:val="0"/>
      <w:marBottom w:val="0"/>
      <w:divBdr>
        <w:top w:val="none" w:sz="0" w:space="0" w:color="auto"/>
        <w:left w:val="none" w:sz="0" w:space="0" w:color="auto"/>
        <w:bottom w:val="none" w:sz="0" w:space="0" w:color="auto"/>
        <w:right w:val="none" w:sz="0" w:space="0" w:color="auto"/>
      </w:divBdr>
      <w:divsChild>
        <w:div w:id="139425618">
          <w:marLeft w:val="0"/>
          <w:marRight w:val="0"/>
          <w:marTop w:val="0"/>
          <w:marBottom w:val="0"/>
          <w:divBdr>
            <w:top w:val="none" w:sz="0" w:space="0" w:color="auto"/>
            <w:left w:val="none" w:sz="0" w:space="0" w:color="auto"/>
            <w:bottom w:val="none" w:sz="0" w:space="0" w:color="auto"/>
            <w:right w:val="none" w:sz="0" w:space="0" w:color="auto"/>
          </w:divBdr>
          <w:divsChild>
            <w:div w:id="544291117">
              <w:marLeft w:val="0"/>
              <w:marRight w:val="0"/>
              <w:marTop w:val="0"/>
              <w:marBottom w:val="0"/>
              <w:divBdr>
                <w:top w:val="none" w:sz="0" w:space="0" w:color="auto"/>
                <w:left w:val="none" w:sz="0" w:space="0" w:color="auto"/>
                <w:bottom w:val="none" w:sz="0" w:space="0" w:color="auto"/>
                <w:right w:val="none" w:sz="0" w:space="0" w:color="auto"/>
              </w:divBdr>
              <w:divsChild>
                <w:div w:id="10330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18952">
      <w:bodyDiv w:val="1"/>
      <w:marLeft w:val="0"/>
      <w:marRight w:val="0"/>
      <w:marTop w:val="0"/>
      <w:marBottom w:val="0"/>
      <w:divBdr>
        <w:top w:val="none" w:sz="0" w:space="0" w:color="auto"/>
        <w:left w:val="none" w:sz="0" w:space="0" w:color="auto"/>
        <w:bottom w:val="none" w:sz="0" w:space="0" w:color="auto"/>
        <w:right w:val="none" w:sz="0" w:space="0" w:color="auto"/>
      </w:divBdr>
      <w:divsChild>
        <w:div w:id="1489861171">
          <w:marLeft w:val="0"/>
          <w:marRight w:val="0"/>
          <w:marTop w:val="0"/>
          <w:marBottom w:val="0"/>
          <w:divBdr>
            <w:top w:val="none" w:sz="0" w:space="0" w:color="auto"/>
            <w:left w:val="none" w:sz="0" w:space="0" w:color="auto"/>
            <w:bottom w:val="none" w:sz="0" w:space="0" w:color="auto"/>
            <w:right w:val="none" w:sz="0" w:space="0" w:color="auto"/>
          </w:divBdr>
          <w:divsChild>
            <w:div w:id="728067385">
              <w:marLeft w:val="0"/>
              <w:marRight w:val="0"/>
              <w:marTop w:val="0"/>
              <w:marBottom w:val="0"/>
              <w:divBdr>
                <w:top w:val="none" w:sz="0" w:space="0" w:color="auto"/>
                <w:left w:val="none" w:sz="0" w:space="0" w:color="auto"/>
                <w:bottom w:val="none" w:sz="0" w:space="0" w:color="auto"/>
                <w:right w:val="none" w:sz="0" w:space="0" w:color="auto"/>
              </w:divBdr>
              <w:divsChild>
                <w:div w:id="437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89524">
      <w:bodyDiv w:val="1"/>
      <w:marLeft w:val="0"/>
      <w:marRight w:val="0"/>
      <w:marTop w:val="0"/>
      <w:marBottom w:val="0"/>
      <w:divBdr>
        <w:top w:val="none" w:sz="0" w:space="0" w:color="auto"/>
        <w:left w:val="none" w:sz="0" w:space="0" w:color="auto"/>
        <w:bottom w:val="none" w:sz="0" w:space="0" w:color="auto"/>
        <w:right w:val="none" w:sz="0" w:space="0" w:color="auto"/>
      </w:divBdr>
      <w:divsChild>
        <w:div w:id="326136034">
          <w:marLeft w:val="0"/>
          <w:marRight w:val="0"/>
          <w:marTop w:val="0"/>
          <w:marBottom w:val="0"/>
          <w:divBdr>
            <w:top w:val="none" w:sz="0" w:space="0" w:color="auto"/>
            <w:left w:val="none" w:sz="0" w:space="0" w:color="auto"/>
            <w:bottom w:val="none" w:sz="0" w:space="0" w:color="auto"/>
            <w:right w:val="none" w:sz="0" w:space="0" w:color="auto"/>
          </w:divBdr>
          <w:divsChild>
            <w:div w:id="612634449">
              <w:marLeft w:val="0"/>
              <w:marRight w:val="0"/>
              <w:marTop w:val="0"/>
              <w:marBottom w:val="0"/>
              <w:divBdr>
                <w:top w:val="none" w:sz="0" w:space="0" w:color="auto"/>
                <w:left w:val="none" w:sz="0" w:space="0" w:color="auto"/>
                <w:bottom w:val="none" w:sz="0" w:space="0" w:color="auto"/>
                <w:right w:val="none" w:sz="0" w:space="0" w:color="auto"/>
              </w:divBdr>
              <w:divsChild>
                <w:div w:id="11238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79358">
      <w:bodyDiv w:val="1"/>
      <w:marLeft w:val="0"/>
      <w:marRight w:val="0"/>
      <w:marTop w:val="0"/>
      <w:marBottom w:val="0"/>
      <w:divBdr>
        <w:top w:val="none" w:sz="0" w:space="0" w:color="auto"/>
        <w:left w:val="none" w:sz="0" w:space="0" w:color="auto"/>
        <w:bottom w:val="none" w:sz="0" w:space="0" w:color="auto"/>
        <w:right w:val="none" w:sz="0" w:space="0" w:color="auto"/>
      </w:divBdr>
      <w:divsChild>
        <w:div w:id="301354212">
          <w:marLeft w:val="0"/>
          <w:marRight w:val="0"/>
          <w:marTop w:val="0"/>
          <w:marBottom w:val="0"/>
          <w:divBdr>
            <w:top w:val="none" w:sz="0" w:space="0" w:color="auto"/>
            <w:left w:val="none" w:sz="0" w:space="0" w:color="auto"/>
            <w:bottom w:val="none" w:sz="0" w:space="0" w:color="auto"/>
            <w:right w:val="none" w:sz="0" w:space="0" w:color="auto"/>
          </w:divBdr>
          <w:divsChild>
            <w:div w:id="117380048">
              <w:marLeft w:val="0"/>
              <w:marRight w:val="0"/>
              <w:marTop w:val="0"/>
              <w:marBottom w:val="0"/>
              <w:divBdr>
                <w:top w:val="none" w:sz="0" w:space="0" w:color="auto"/>
                <w:left w:val="none" w:sz="0" w:space="0" w:color="auto"/>
                <w:bottom w:val="none" w:sz="0" w:space="0" w:color="auto"/>
                <w:right w:val="none" w:sz="0" w:space="0" w:color="auto"/>
              </w:divBdr>
              <w:divsChild>
                <w:div w:id="11551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f.io/369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Honda</dc:creator>
  <cp:keywords/>
  <dc:description/>
  <cp:lastModifiedBy>Claire Honda</cp:lastModifiedBy>
  <cp:revision>14</cp:revision>
  <dcterms:created xsi:type="dcterms:W3CDTF">2021-07-06T19:06:00Z</dcterms:created>
  <dcterms:modified xsi:type="dcterms:W3CDTF">2021-07-15T18:14:00Z</dcterms:modified>
</cp:coreProperties>
</file>