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953" w:rsidRDefault="0052099E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1798</wp:posOffset>
            </wp:positionH>
            <wp:positionV relativeFrom="paragraph">
              <wp:posOffset>0</wp:posOffset>
            </wp:positionV>
            <wp:extent cx="7769333" cy="10058400"/>
            <wp:effectExtent l="19050" t="0" r="3067" b="0"/>
            <wp:wrapNone/>
            <wp:docPr id="1" name="Picture 0" descr="BuildingSyst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ildingSystem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9333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7C2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32.35pt;margin-top:139.9pt;width:324.5pt;height:571.25pt;z-index:251662336;mso-position-horizontal-relative:text;mso-position-vertical-relative:text;mso-width-relative:margin;mso-height-relative:margin" filled="f" stroked="f" strokeweight="0">
            <v:textbox style="mso-next-textbox:#_x0000_s1028" inset="0,0,0,0">
              <w:txbxContent>
                <w:p w:rsidR="007C774D" w:rsidRPr="0077037E" w:rsidRDefault="007C774D" w:rsidP="004061EA">
                  <w:pPr>
                    <w:spacing w:after="0" w:line="240" w:lineRule="auto"/>
                    <w:contextualSpacing/>
                    <w:rPr>
                      <w:b/>
                    </w:rPr>
                  </w:pPr>
                  <w:r w:rsidRPr="0077037E">
                    <w:rPr>
                      <w:b/>
                    </w:rPr>
                    <w:t>Building Systems</w:t>
                  </w:r>
                </w:p>
                <w:p w:rsidR="007C774D" w:rsidRDefault="007C774D" w:rsidP="004061EA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ID Consulting Solution</w:t>
                  </w:r>
                  <w:r>
                    <w:rPr>
                      <w:sz w:val="18"/>
                      <w:szCs w:val="18"/>
                    </w:rPr>
                    <w:t>s</w:t>
                  </w:r>
                  <w:r w:rsidRPr="00B84F75">
                    <w:rPr>
                      <w:sz w:val="18"/>
                      <w:szCs w:val="18"/>
                    </w:rPr>
                    <w:t>' facility building systems group provides full turnkey design, procurement and installation services for numerous clients.  We specialize in the latest technologies and tried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B84F75">
                    <w:rPr>
                      <w:sz w:val="18"/>
                      <w:szCs w:val="18"/>
                    </w:rPr>
                    <w:t>and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B84F75">
                    <w:rPr>
                      <w:sz w:val="18"/>
                      <w:szCs w:val="18"/>
                    </w:rPr>
                    <w:t>true systems.  Our team has designed and installed CCTV, access control, alarm systems, VOIP, digital video recording, video management so</w:t>
                  </w:r>
                  <w:r>
                    <w:rPr>
                      <w:sz w:val="18"/>
                      <w:szCs w:val="18"/>
                    </w:rPr>
                    <w:t xml:space="preserve">ftware, fiber optic and copper </w:t>
                  </w:r>
                  <w:r w:rsidRPr="00B84F75">
                    <w:rPr>
                      <w:sz w:val="18"/>
                      <w:szCs w:val="18"/>
                    </w:rPr>
                    <w:t>networks, graphical interface, control room consoles, video analytics, software installation and implementation, and head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B84F75">
                    <w:rPr>
                      <w:sz w:val="18"/>
                      <w:szCs w:val="18"/>
                    </w:rPr>
                    <w:t>end electronics.  Our past and present customers include airports, transportation, medical campuses, school districts, financial institutions, higher education campuses and highway districts.</w:t>
                  </w:r>
                  <w:r w:rsidRPr="0077037E">
                    <w:rPr>
                      <w:sz w:val="18"/>
                      <w:szCs w:val="18"/>
                    </w:rPr>
                    <w:t xml:space="preserve"> </w:t>
                  </w:r>
                </w:p>
                <w:p w:rsidR="007C774D" w:rsidRDefault="007C774D" w:rsidP="004061EA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</w:p>
                <w:p w:rsidR="007C774D" w:rsidRPr="00B84F75" w:rsidRDefault="007C774D" w:rsidP="00B84F75">
                  <w:pPr>
                    <w:spacing w:after="0" w:line="240" w:lineRule="auto"/>
                    <w:contextualSpacing/>
                    <w:rPr>
                      <w:b/>
                    </w:rPr>
                  </w:pPr>
                  <w:r w:rsidRPr="00B84F75">
                    <w:rPr>
                      <w:b/>
                    </w:rPr>
                    <w:t>Project Engineering and Management</w:t>
                  </w:r>
                </w:p>
                <w:p w:rsidR="007C774D" w:rsidRPr="00B84F75" w:rsidRDefault="007C774D" w:rsidP="00B84F75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Our extensive work with transportation, municipalities, utilities, and commercial clients give ID Consulting Solutions a diverse offering of services</w:t>
                  </w:r>
                  <w:r>
                    <w:rPr>
                      <w:sz w:val="18"/>
                      <w:szCs w:val="18"/>
                    </w:rPr>
                    <w:t>, including:</w:t>
                  </w:r>
                </w:p>
                <w:p w:rsidR="007C774D" w:rsidRPr="00B84F75" w:rsidRDefault="007C774D" w:rsidP="00B84F75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Project scope development</w:t>
                  </w:r>
                </w:p>
                <w:p w:rsidR="007C774D" w:rsidRPr="00B84F75" w:rsidRDefault="007C774D" w:rsidP="00B84F75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Conceptual system planning and design</w:t>
                  </w:r>
                </w:p>
                <w:p w:rsidR="007C774D" w:rsidRPr="00B84F75" w:rsidRDefault="007C774D" w:rsidP="00B84F75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Project design collaboration and secure document web review</w:t>
                  </w:r>
                </w:p>
                <w:p w:rsidR="007C774D" w:rsidRPr="00B84F75" w:rsidRDefault="007C774D" w:rsidP="00B84F75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Cost effective design</w:t>
                  </w:r>
                </w:p>
                <w:p w:rsidR="007C774D" w:rsidRDefault="007C774D" w:rsidP="00B84F75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B84F75">
                    <w:rPr>
                      <w:sz w:val="18"/>
                      <w:szCs w:val="18"/>
                    </w:rPr>
                    <w:t>Business case analysis</w:t>
                  </w:r>
                </w:p>
                <w:p w:rsidR="007C774D" w:rsidRPr="00AB72FA" w:rsidRDefault="007C774D" w:rsidP="00AB72FA">
                  <w:pPr>
                    <w:spacing w:line="240" w:lineRule="auto"/>
                    <w:contextualSpacing/>
                    <w:rPr>
                      <w:sz w:val="18"/>
                      <w:szCs w:val="18"/>
                    </w:rPr>
                  </w:pPr>
                  <w:r w:rsidRPr="00AB72FA">
                    <w:rPr>
                      <w:b/>
                    </w:rPr>
                    <w:t>Building Systems:</w:t>
                  </w:r>
                  <w:r w:rsidRPr="00AB72FA">
                    <w:rPr>
                      <w:sz w:val="18"/>
                      <w:szCs w:val="18"/>
                    </w:rPr>
                    <w:t xml:space="preserve">  Our building and facility services include: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IP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AB72FA">
                    <w:rPr>
                      <w:sz w:val="18"/>
                      <w:szCs w:val="18"/>
                    </w:rPr>
                    <w:t>based CCTV and access control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Network system design (LAN - Fiber/Copper/Wireless)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Facilities and Operations Center design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Hardware/Electronics &amp; Components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Facility design and construction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Cable &amp; hardware installation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Equipment installation &amp; provisioning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Content provider negotiation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Voice/Video/Data provisioning &amp; testing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Hardware and software systems integration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Managed services (NOC Services)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Component product sales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IP CCTV and Access Control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Security Systems</w:t>
                  </w:r>
                </w:p>
                <w:p w:rsidR="007C774D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On-demand/Interactive Systems</w:t>
                  </w:r>
                </w:p>
                <w:p w:rsidR="007C774D" w:rsidRPr="0077037E" w:rsidRDefault="007C774D" w:rsidP="004061EA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77037E">
                    <w:rPr>
                      <w:sz w:val="18"/>
                      <w:szCs w:val="18"/>
                    </w:rPr>
                    <w:t>VOIP system integration</w:t>
                  </w:r>
                </w:p>
                <w:p w:rsidR="007C774D" w:rsidRPr="00AB72FA" w:rsidRDefault="007C774D" w:rsidP="00AB72FA">
                  <w:pPr>
                    <w:spacing w:after="0" w:line="240" w:lineRule="auto"/>
                    <w:contextualSpacing/>
                    <w:rPr>
                      <w:b/>
                    </w:rPr>
                  </w:pPr>
                  <w:r w:rsidRPr="00AB72FA">
                    <w:rPr>
                      <w:b/>
                    </w:rPr>
                    <w:t>Owner Benefits</w:t>
                  </w:r>
                </w:p>
                <w:p w:rsidR="007C774D" w:rsidRPr="00AB72FA" w:rsidRDefault="007C774D" w:rsidP="00AB72FA">
                  <w:pPr>
                    <w:spacing w:line="240" w:lineRule="auto"/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 xml:space="preserve">Owners can choose from a customized menu of technology options and services to meet </w:t>
                  </w:r>
                  <w:r>
                    <w:rPr>
                      <w:sz w:val="18"/>
                      <w:szCs w:val="18"/>
                    </w:rPr>
                    <w:t>their</w:t>
                  </w:r>
                  <w:r w:rsidRPr="00AB72FA">
                    <w:rPr>
                      <w:sz w:val="18"/>
                      <w:szCs w:val="18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t xml:space="preserve">project </w:t>
                  </w:r>
                  <w:r w:rsidRPr="00AB72FA">
                    <w:rPr>
                      <w:sz w:val="18"/>
                      <w:szCs w:val="18"/>
                    </w:rPr>
                    <w:t xml:space="preserve">needs.  Some </w:t>
                  </w:r>
                  <w:r>
                    <w:rPr>
                      <w:sz w:val="18"/>
                      <w:szCs w:val="18"/>
                    </w:rPr>
                    <w:t xml:space="preserve">of our </w:t>
                  </w:r>
                  <w:r w:rsidRPr="00AB72FA">
                    <w:rPr>
                      <w:sz w:val="18"/>
                      <w:szCs w:val="18"/>
                    </w:rPr>
                    <w:t>unique solutions include: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 xml:space="preserve">Managing high-speed </w:t>
                  </w:r>
                  <w:r>
                    <w:rPr>
                      <w:sz w:val="18"/>
                      <w:szCs w:val="18"/>
                    </w:rPr>
                    <w:t>I</w:t>
                  </w:r>
                  <w:r w:rsidRPr="00AB72FA">
                    <w:rPr>
                      <w:sz w:val="18"/>
                      <w:szCs w:val="18"/>
                    </w:rPr>
                    <w:t>nternet access</w:t>
                  </w:r>
                </w:p>
                <w:p w:rsidR="007C774D" w:rsidRPr="00AB72FA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Managing state-of-the-art voice services, including voice-over-IP technology which allows unlimited local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AB72FA">
                    <w:rPr>
                      <w:sz w:val="18"/>
                      <w:szCs w:val="18"/>
                    </w:rPr>
                    <w:t xml:space="preserve"> and long</w:t>
                  </w:r>
                  <w:r>
                    <w:rPr>
                      <w:sz w:val="18"/>
                      <w:szCs w:val="18"/>
                    </w:rPr>
                    <w:t>-</w:t>
                  </w:r>
                  <w:r w:rsidRPr="00AB72FA">
                    <w:rPr>
                      <w:sz w:val="18"/>
                      <w:szCs w:val="18"/>
                    </w:rPr>
                    <w:t>distance calling features</w:t>
                  </w:r>
                </w:p>
                <w:p w:rsidR="007C774D" w:rsidRDefault="007C774D" w:rsidP="00AB72FA">
                  <w:pPr>
                    <w:pStyle w:val="ListParagraph"/>
                    <w:numPr>
                      <w:ilvl w:val="1"/>
                      <w:numId w:val="4"/>
                    </w:numPr>
                    <w:rPr>
                      <w:sz w:val="18"/>
                      <w:szCs w:val="18"/>
                    </w:rPr>
                  </w:pPr>
                  <w:r w:rsidRPr="00AB72FA">
                    <w:rPr>
                      <w:sz w:val="18"/>
                      <w:szCs w:val="18"/>
                    </w:rPr>
                    <w:t>Providing advanced security systems with rich affordable features</w:t>
                  </w:r>
                </w:p>
              </w:txbxContent>
            </v:textbox>
          </v:shape>
        </w:pict>
      </w:r>
    </w:p>
    <w:sectPr w:rsidR="00522953" w:rsidSect="00303CEC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3799D"/>
    <w:multiLevelType w:val="hybridMultilevel"/>
    <w:tmpl w:val="88B63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93337"/>
    <w:multiLevelType w:val="hybridMultilevel"/>
    <w:tmpl w:val="F6BA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344113"/>
    <w:multiLevelType w:val="hybridMultilevel"/>
    <w:tmpl w:val="6CD8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A139A"/>
    <w:multiLevelType w:val="hybridMultilevel"/>
    <w:tmpl w:val="5D804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03CEC"/>
    <w:rsid w:val="0003078D"/>
    <w:rsid w:val="000467B6"/>
    <w:rsid w:val="00082665"/>
    <w:rsid w:val="000A0A9D"/>
    <w:rsid w:val="000C0E08"/>
    <w:rsid w:val="001103E2"/>
    <w:rsid w:val="0011104C"/>
    <w:rsid w:val="00243E38"/>
    <w:rsid w:val="00303CEC"/>
    <w:rsid w:val="003B5AAF"/>
    <w:rsid w:val="003C7C21"/>
    <w:rsid w:val="004061EA"/>
    <w:rsid w:val="004D4AB8"/>
    <w:rsid w:val="004E69CC"/>
    <w:rsid w:val="00510047"/>
    <w:rsid w:val="0052099E"/>
    <w:rsid w:val="00522953"/>
    <w:rsid w:val="00545AFB"/>
    <w:rsid w:val="00564182"/>
    <w:rsid w:val="00634599"/>
    <w:rsid w:val="00643FEA"/>
    <w:rsid w:val="006C20AA"/>
    <w:rsid w:val="006F4BC0"/>
    <w:rsid w:val="0075466E"/>
    <w:rsid w:val="007C774D"/>
    <w:rsid w:val="00806077"/>
    <w:rsid w:val="00893250"/>
    <w:rsid w:val="009214F3"/>
    <w:rsid w:val="009372D0"/>
    <w:rsid w:val="00950981"/>
    <w:rsid w:val="009E0014"/>
    <w:rsid w:val="00A43C76"/>
    <w:rsid w:val="00AB72FA"/>
    <w:rsid w:val="00B232E1"/>
    <w:rsid w:val="00B249D1"/>
    <w:rsid w:val="00B84F75"/>
    <w:rsid w:val="00BD1DA9"/>
    <w:rsid w:val="00BF4153"/>
    <w:rsid w:val="00C451E3"/>
    <w:rsid w:val="00D36614"/>
    <w:rsid w:val="00E711C9"/>
    <w:rsid w:val="00E775C6"/>
    <w:rsid w:val="00EF006E"/>
    <w:rsid w:val="00F26037"/>
    <w:rsid w:val="00F52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A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C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67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C2B5A-FA7D-4AB5-AF93-796EBD3C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Micron Technology, Inc.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rparton</dc:creator>
  <cp:lastModifiedBy>Ron Ivie</cp:lastModifiedBy>
  <cp:revision>4</cp:revision>
  <cp:lastPrinted>2010-05-27T18:35:00Z</cp:lastPrinted>
  <dcterms:created xsi:type="dcterms:W3CDTF">2009-10-28T03:30:00Z</dcterms:created>
  <dcterms:modified xsi:type="dcterms:W3CDTF">2010-07-06T17:06:00Z</dcterms:modified>
</cp:coreProperties>
</file>