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1E1" w:rsidRDefault="001821E1" w:rsidP="001821E1">
      <w:pPr>
        <w:pStyle w:val="Heading1"/>
      </w:pPr>
      <w:r>
        <w:t>Executive Summary</w:t>
      </w:r>
    </w:p>
    <w:p w:rsidR="00143600" w:rsidRPr="00143600" w:rsidRDefault="00143600" w:rsidP="00D83F44">
      <w:pPr>
        <w:pStyle w:val="Heading2"/>
      </w:pPr>
      <w:r w:rsidRPr="009B3EAF">
        <w:t xml:space="preserve">Kickstarter is a crowdfunding platform for soliciting contributions from the public, thereby circumventing traditional avenues of investment. Campaigns are launched with a funding goal and a funding deadline and promises rewards based on the </w:t>
      </w:r>
      <w:r w:rsidR="00D83F44">
        <w:t>amount pledged by a backer</w:t>
      </w:r>
      <w:r w:rsidRPr="009B3EAF">
        <w:t xml:space="preserve">. The purpose </w:t>
      </w:r>
      <w:r w:rsidR="00D83F44">
        <w:t xml:space="preserve">of </w:t>
      </w:r>
      <w:r w:rsidRPr="009B3EAF">
        <w:t>this report is to analyze past projects to uncover insights on factors that are associated with higher rates of success.</w:t>
      </w:r>
    </w:p>
    <w:p w:rsidR="00253189" w:rsidRDefault="00253189" w:rsidP="00143600">
      <w:pPr>
        <w:pStyle w:val="Heading1"/>
      </w:pPr>
      <w:r>
        <w:t>Data</w:t>
      </w:r>
    </w:p>
    <w:p w:rsidR="00A44D74" w:rsidRDefault="00143600" w:rsidP="00143600">
      <w:pPr>
        <w:pStyle w:val="Heading2"/>
      </w:pPr>
      <w:r>
        <w:t>A dataset of 4,114 past</w:t>
      </w:r>
      <w:r w:rsidR="001821E1">
        <w:t xml:space="preserve"> kickstarter</w:t>
      </w:r>
      <w:r>
        <w:t xml:space="preserve"> projects was analyzed for this project.</w:t>
      </w:r>
      <w:r w:rsidR="00A44D74">
        <w:t xml:space="preserve"> Parameters included goal, </w:t>
      </w:r>
      <w:r w:rsidR="00D83F44">
        <w:t xml:space="preserve">amount </w:t>
      </w:r>
      <w:r w:rsidR="00A44D74">
        <w:t xml:space="preserve">pledged, state (aka outcome), category/subcategory, location and currency as well as dates of launch and deadline. </w:t>
      </w:r>
    </w:p>
    <w:p w:rsidR="00143600" w:rsidRPr="00143600" w:rsidRDefault="00A44D74" w:rsidP="00143600">
      <w:pPr>
        <w:pStyle w:val="Heading2"/>
      </w:pPr>
      <w:r>
        <w:t>The data was cleaned by separating category and sub category to allow review effect of each and dates were converted from Unix timestamps into standard form.</w:t>
      </w:r>
    </w:p>
    <w:p w:rsidR="00253189" w:rsidRDefault="00253189" w:rsidP="00143600">
      <w:pPr>
        <w:pStyle w:val="Heading1"/>
      </w:pPr>
      <w:r>
        <w:t>Methods</w:t>
      </w:r>
    </w:p>
    <w:p w:rsidR="00A44D74" w:rsidRDefault="00A44D74" w:rsidP="00A44D74">
      <w:pPr>
        <w:pStyle w:val="Heading2"/>
      </w:pPr>
      <w:r>
        <w:t>The data was first moved into three different pivot charts to view outcome by category, subcategory and date. Appropriate charts were produced for each set including bar, stacked bar, radar, and line.</w:t>
      </w:r>
      <w:r w:rsidR="00734DEC">
        <w:t xml:space="preserve"> (Tabs 2-4)</w:t>
      </w:r>
    </w:p>
    <w:p w:rsidR="00A44D74" w:rsidRPr="00A44D74" w:rsidRDefault="00A44D74" w:rsidP="00A44D74">
      <w:pPr>
        <w:pStyle w:val="Heading2"/>
      </w:pPr>
      <w:r>
        <w:t xml:space="preserve">Additional tables were added to examine percentage of </w:t>
      </w:r>
      <w:r w:rsidR="00734DEC">
        <w:t>success, failure and cancellation to account for difference in data counts. (Tabs 5-6)</w:t>
      </w:r>
    </w:p>
    <w:p w:rsidR="00253189" w:rsidRDefault="00253189" w:rsidP="00143600">
      <w:pPr>
        <w:pStyle w:val="Heading1"/>
      </w:pPr>
      <w:r>
        <w:t>Analysis</w:t>
      </w:r>
    </w:p>
    <w:p w:rsidR="00734DEC" w:rsidRDefault="00C1588C" w:rsidP="00734DEC">
      <w:pPr>
        <w:pStyle w:val="Heading2"/>
      </w:pPr>
      <w:r>
        <w:t>The below chart demonstrates</w:t>
      </w:r>
      <w:r w:rsidR="00734DEC">
        <w:t xml:space="preserve"> that certain categories were overrepresented</w:t>
      </w:r>
      <w:r>
        <w:t xml:space="preserve"> within the dataset</w:t>
      </w:r>
      <w:r w:rsidR="00734DEC">
        <w:t xml:space="preserve">, theater in particular. (fig. </w:t>
      </w:r>
      <w:r>
        <w:t>a</w:t>
      </w:r>
      <w:r w:rsidR="00734DEC">
        <w:t>)</w:t>
      </w:r>
    </w:p>
    <w:p w:rsidR="00C1588C" w:rsidRPr="00C1588C" w:rsidRDefault="00C1588C" w:rsidP="00C1588C"/>
    <w:p w:rsidR="00734DEC" w:rsidRDefault="00734DEC" w:rsidP="00734DEC">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3053080</wp:posOffset>
                </wp:positionV>
                <wp:extent cx="2266950"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chemeClr val="lt1"/>
                        </a:solidFill>
                        <a:ln w="6350">
                          <a:noFill/>
                        </a:ln>
                      </wps:spPr>
                      <wps:txbx>
                        <w:txbxContent>
                          <w:p w:rsidR="00734DEC" w:rsidRPr="00734DEC" w:rsidRDefault="00734DEC" w:rsidP="00734DEC">
                            <w:pPr>
                              <w:jc w:val="center"/>
                              <w:rPr>
                                <w:i/>
                                <w:sz w:val="20"/>
                              </w:rPr>
                            </w:pPr>
                            <w:r w:rsidRPr="00734DEC">
                              <w:rPr>
                                <w:i/>
                                <w:sz w:val="20"/>
                              </w:rPr>
                              <w:t>Fig</w:t>
                            </w:r>
                            <w:r w:rsidR="00C1588C">
                              <w:rPr>
                                <w:i/>
                                <w:sz w:val="20"/>
                              </w:rPr>
                              <w:t>.</w:t>
                            </w:r>
                            <w:r w:rsidRPr="00734DEC">
                              <w:rPr>
                                <w:i/>
                                <w:sz w:val="20"/>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40.4pt;width:178.5pt;height:19.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" fillcolor="white [3201]" stroked="f" strokeweight=".5pt">
                <v:textbox>
                  <w:txbxContent>
                    <w:p w:rsidR="00734DEC" w:rsidRPr="00734DEC" w:rsidRDefault="00734DEC" w:rsidP="00734DEC">
                      <w:pPr>
                        <w:jc w:val="center"/>
                        <w:rPr>
                          <w:i/>
                          <w:sz w:val="20"/>
                        </w:rPr>
                      </w:pPr>
                      <w:r w:rsidRPr="00734DEC">
                        <w:rPr>
                          <w:i/>
                          <w:sz w:val="20"/>
                        </w:rPr>
                        <w:t>Fig</w:t>
                      </w:r>
                      <w:r w:rsidR="00C1588C">
                        <w:rPr>
                          <w:i/>
                          <w:sz w:val="20"/>
                        </w:rPr>
                        <w:t>.</w:t>
                      </w:r>
                      <w:r w:rsidRPr="00734DEC">
                        <w:rPr>
                          <w:i/>
                          <w:sz w:val="20"/>
                        </w:rPr>
                        <w:t xml:space="preserve"> a</w:t>
                      </w:r>
                    </w:p>
                  </w:txbxContent>
                </v:textbox>
                <w10:wrap anchorx="margin"/>
              </v:shape>
            </w:pict>
          </mc:Fallback>
        </mc:AlternateContent>
      </w:r>
      <w:r>
        <w:rPr>
          <w:noProof/>
        </w:rPr>
        <w:drawing>
          <wp:inline distT="0" distB="0" distL="0" distR="0" wp14:anchorId="6B324593">
            <wp:extent cx="6877050" cy="305867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4541" cy="3124278"/>
                    </a:xfrm>
                    <a:prstGeom prst="rect">
                      <a:avLst/>
                    </a:prstGeom>
                    <a:noFill/>
                  </pic:spPr>
                </pic:pic>
              </a:graphicData>
            </a:graphic>
          </wp:inline>
        </w:drawing>
      </w:r>
    </w:p>
    <w:p w:rsidR="00734DEC" w:rsidRDefault="00C1588C" w:rsidP="00734DEC">
      <w:pPr>
        <w:pStyle w:val="Heading2"/>
      </w:pPr>
      <w:r>
        <w:lastRenderedPageBreak/>
        <w:t>Further</w:t>
      </w:r>
      <w:r w:rsidR="00734DEC">
        <w:t xml:space="preserve"> analysis by sub category reveals that over 80% of subcategories in the </w:t>
      </w:r>
      <w:r>
        <w:t>provided dataset were either 100% or 0% successful. (fig. b)</w:t>
      </w:r>
    </w:p>
    <w:p w:rsidR="00734DEC" w:rsidRDefault="00C1588C" w:rsidP="00734DEC">
      <w:r w:rsidRPr="00C1588C">
        <w:rPr>
          <w:noProof/>
        </w:rPr>
        <mc:AlternateContent>
          <mc:Choice Requires="wps">
            <w:drawing>
              <wp:anchor distT="0" distB="0" distL="114300" distR="114300" simplePos="0" relativeHeight="251661312" behindDoc="0" locked="0" layoutInCell="1" allowOverlap="1" wp14:anchorId="07F8A6D0" wp14:editId="69243E45">
                <wp:simplePos x="0" y="0"/>
                <wp:positionH relativeFrom="margin">
                  <wp:align>center</wp:align>
                </wp:positionH>
                <wp:positionV relativeFrom="paragraph">
                  <wp:posOffset>3792855</wp:posOffset>
                </wp:positionV>
                <wp:extent cx="2266950"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F8A6D0" id="Text Box 6" o:spid="_x0000_s1027" type="#_x0000_t202" style="position:absolute;margin-left:0;margin-top:298.65pt;width:178.5pt;height:19.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" fillcolor="window" stroked="f" strokeweight=".5pt">
                <v:textbo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b</w:t>
                      </w:r>
                    </w:p>
                  </w:txbxContent>
                </v:textbox>
                <w10:wrap anchorx="margin"/>
              </v:shape>
            </w:pict>
          </mc:Fallback>
        </mc:AlternateContent>
      </w:r>
      <w:r w:rsidR="00734DEC">
        <w:rPr>
          <w:noProof/>
        </w:rPr>
        <w:drawing>
          <wp:inline distT="0" distB="0" distL="0" distR="0" wp14:anchorId="4C56D485">
            <wp:extent cx="6391275" cy="3796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5051" cy="3846650"/>
                    </a:xfrm>
                    <a:prstGeom prst="rect">
                      <a:avLst/>
                    </a:prstGeom>
                    <a:noFill/>
                  </pic:spPr>
                </pic:pic>
              </a:graphicData>
            </a:graphic>
          </wp:inline>
        </w:drawing>
      </w:r>
    </w:p>
    <w:p w:rsidR="00C1588C" w:rsidRDefault="00C1588C" w:rsidP="00C1588C">
      <w:pPr>
        <w:jc w:val="center"/>
      </w:pPr>
    </w:p>
    <w:p w:rsidR="00C1588C" w:rsidRDefault="00C1588C" w:rsidP="00C1588C">
      <w:pPr>
        <w:pStyle w:val="Heading2"/>
      </w:pPr>
      <w:r>
        <w:t>Outcome by date illustrates a trend down in successful campaigns toward the end of the calendar year</w:t>
      </w:r>
      <w:r w:rsidR="0067346B">
        <w:t xml:space="preserve"> within the dataset</w:t>
      </w:r>
      <w:r>
        <w:t>. (fig. c</w:t>
      </w:r>
      <w:r w:rsidR="0067346B">
        <w:t xml:space="preserve"> </w:t>
      </w:r>
      <w:r>
        <w:t>&amp;</w:t>
      </w:r>
      <w:r w:rsidR="0067346B">
        <w:t xml:space="preserve"> </w:t>
      </w:r>
      <w:r>
        <w:t>d)</w:t>
      </w:r>
    </w:p>
    <w:p w:rsidR="00C1588C" w:rsidRDefault="00C1588C" w:rsidP="00C1588C">
      <w:r w:rsidRPr="00C1588C">
        <w:rPr>
          <w:noProof/>
        </w:rPr>
        <mc:AlternateContent>
          <mc:Choice Requires="wps">
            <w:drawing>
              <wp:anchor distT="0" distB="0" distL="114300" distR="114300" simplePos="0" relativeHeight="251665408" behindDoc="0" locked="0" layoutInCell="1" allowOverlap="1" wp14:anchorId="6BE28907" wp14:editId="6CAFCED2">
                <wp:simplePos x="0" y="0"/>
                <wp:positionH relativeFrom="margin">
                  <wp:posOffset>3609975</wp:posOffset>
                </wp:positionH>
                <wp:positionV relativeFrom="paragraph">
                  <wp:posOffset>2015490</wp:posOffset>
                </wp:positionV>
                <wp:extent cx="226695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28907" id="Text Box 10" o:spid="_x0000_s1028" type="#_x0000_t202" style="position:absolute;margin-left:284.25pt;margin-top:158.7pt;width:178.5pt;height:19.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" fillcolor="window" stroked="f" strokeweight=".5pt">
                <v:textbo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d</w:t>
                      </w:r>
                    </w:p>
                  </w:txbxContent>
                </v:textbox>
                <w10:wrap anchorx="margin"/>
              </v:shape>
            </w:pict>
          </mc:Fallback>
        </mc:AlternateContent>
      </w:r>
      <w:r w:rsidRPr="00C1588C">
        <w:rPr>
          <w:noProof/>
        </w:rPr>
        <mc:AlternateContent>
          <mc:Choice Requires="wps">
            <w:drawing>
              <wp:anchor distT="0" distB="0" distL="114300" distR="114300" simplePos="0" relativeHeight="251663360" behindDoc="0" locked="0" layoutInCell="1" allowOverlap="1" wp14:anchorId="6BE28907" wp14:editId="6CAFCED2">
                <wp:simplePos x="0" y="0"/>
                <wp:positionH relativeFrom="margin">
                  <wp:posOffset>466725</wp:posOffset>
                </wp:positionH>
                <wp:positionV relativeFrom="paragraph">
                  <wp:posOffset>2015490</wp:posOffset>
                </wp:positionV>
                <wp:extent cx="226695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28907" id="Text Box 9" o:spid="_x0000_s1029" type="#_x0000_t202" style="position:absolute;margin-left:36.75pt;margin-top:158.7pt;width:178.5pt;height:19.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" fillcolor="window" stroked="f" strokeweight=".5pt">
                <v:textbox>
                  <w:txbxContent>
                    <w:p w:rsidR="00C1588C" w:rsidRPr="00734DEC" w:rsidRDefault="00C1588C" w:rsidP="00C1588C">
                      <w:pPr>
                        <w:jc w:val="center"/>
                        <w:rPr>
                          <w:i/>
                          <w:sz w:val="20"/>
                        </w:rPr>
                      </w:pPr>
                      <w:r w:rsidRPr="00734DEC">
                        <w:rPr>
                          <w:i/>
                          <w:sz w:val="20"/>
                        </w:rPr>
                        <w:t>Fig</w:t>
                      </w:r>
                      <w:r>
                        <w:rPr>
                          <w:i/>
                          <w:sz w:val="20"/>
                        </w:rPr>
                        <w:t>.</w:t>
                      </w:r>
                      <w:r w:rsidRPr="00734DEC">
                        <w:rPr>
                          <w:i/>
                          <w:sz w:val="20"/>
                        </w:rPr>
                        <w:t xml:space="preserve"> </w:t>
                      </w:r>
                      <w:r>
                        <w:rPr>
                          <w:i/>
                          <w:sz w:val="20"/>
                        </w:rPr>
                        <w:t>c</w:t>
                      </w:r>
                    </w:p>
                  </w:txbxContent>
                </v:textbox>
                <w10:wrap anchorx="margin"/>
              </v:shape>
            </w:pict>
          </mc:Fallback>
        </mc:AlternateContent>
      </w:r>
      <w:bookmarkStart w:id="0" w:name="_GoBack"/>
      <w:r>
        <w:rPr>
          <w:noProof/>
        </w:rPr>
        <w:drawing>
          <wp:inline distT="0" distB="0" distL="0" distR="0" wp14:anchorId="6BFDEA2D">
            <wp:extent cx="3114675" cy="201583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5244" cy="2061510"/>
                    </a:xfrm>
                    <a:prstGeom prst="rect">
                      <a:avLst/>
                    </a:prstGeom>
                    <a:noFill/>
                  </pic:spPr>
                </pic:pic>
              </a:graphicData>
            </a:graphic>
          </wp:inline>
        </w:drawing>
      </w:r>
      <w:bookmarkEnd w:id="0"/>
      <w:r>
        <w:rPr>
          <w:noProof/>
        </w:rPr>
        <w:drawing>
          <wp:inline distT="0" distB="0" distL="0" distR="0" wp14:anchorId="60D88960">
            <wp:extent cx="3434707"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3907" cy="2065863"/>
                    </a:xfrm>
                    <a:prstGeom prst="rect">
                      <a:avLst/>
                    </a:prstGeom>
                    <a:noFill/>
                  </pic:spPr>
                </pic:pic>
              </a:graphicData>
            </a:graphic>
          </wp:inline>
        </w:drawing>
      </w:r>
    </w:p>
    <w:p w:rsidR="00C1588C" w:rsidRDefault="00C1588C" w:rsidP="00C1588C"/>
    <w:p w:rsidR="00C1588C" w:rsidRDefault="00C1588C" w:rsidP="00C1588C">
      <w:pPr>
        <w:pStyle w:val="Heading2"/>
      </w:pPr>
      <w:r>
        <w:lastRenderedPageBreak/>
        <w:t>Comparing percentage of success by category reveals that within</w:t>
      </w:r>
      <w:r w:rsidR="001F62F7">
        <w:t xml:space="preserve"> the</w:t>
      </w:r>
      <w:r>
        <w:t xml:space="preserve"> analyzed dataset campaigns labeled music, theater and film &amp; video had the highest rates of success. (fig. e)</w:t>
      </w:r>
    </w:p>
    <w:p w:rsidR="001F62F7" w:rsidRDefault="001F62F7" w:rsidP="001F62F7">
      <w:r w:rsidRPr="001F62F7">
        <w:rPr>
          <w:noProof/>
        </w:rPr>
        <mc:AlternateContent>
          <mc:Choice Requires="wps">
            <w:drawing>
              <wp:anchor distT="0" distB="0" distL="114300" distR="114300" simplePos="0" relativeHeight="251667456" behindDoc="0" locked="0" layoutInCell="1" allowOverlap="1" wp14:anchorId="35AB46AE" wp14:editId="06C341BA">
                <wp:simplePos x="0" y="0"/>
                <wp:positionH relativeFrom="margin">
                  <wp:align>center</wp:align>
                </wp:positionH>
                <wp:positionV relativeFrom="paragraph">
                  <wp:posOffset>3409950</wp:posOffset>
                </wp:positionV>
                <wp:extent cx="226695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1F62F7" w:rsidRPr="00734DEC" w:rsidRDefault="001F62F7" w:rsidP="001F62F7">
                            <w:pPr>
                              <w:jc w:val="center"/>
                              <w:rPr>
                                <w:i/>
                                <w:sz w:val="20"/>
                              </w:rPr>
                            </w:pPr>
                            <w:r w:rsidRPr="00734DEC">
                              <w:rPr>
                                <w:i/>
                                <w:sz w:val="20"/>
                              </w:rPr>
                              <w:t>Fig</w:t>
                            </w:r>
                            <w:r>
                              <w:rPr>
                                <w:i/>
                                <w:sz w:val="20"/>
                              </w:rPr>
                              <w:t>.</w:t>
                            </w:r>
                            <w:r w:rsidRPr="00734DEC">
                              <w:rPr>
                                <w:i/>
                                <w:sz w:val="20"/>
                              </w:rPr>
                              <w:t xml:space="preserve"> </w:t>
                            </w:r>
                            <w:r>
                              <w:rPr>
                                <w:i/>
                                <w:sz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AB46AE" id="Text Box 12" o:spid="_x0000_s1030" type="#_x0000_t202" style="position:absolute;margin-left:0;margin-top:268.5pt;width:178.5pt;height:19.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" fillcolor="window" stroked="f" strokeweight=".5pt">
                <v:textbox>
                  <w:txbxContent>
                    <w:p w:rsidR="001F62F7" w:rsidRPr="00734DEC" w:rsidRDefault="001F62F7" w:rsidP="001F62F7">
                      <w:pPr>
                        <w:jc w:val="center"/>
                        <w:rPr>
                          <w:i/>
                          <w:sz w:val="20"/>
                        </w:rPr>
                      </w:pPr>
                      <w:r w:rsidRPr="00734DEC">
                        <w:rPr>
                          <w:i/>
                          <w:sz w:val="20"/>
                        </w:rPr>
                        <w:t>Fig</w:t>
                      </w:r>
                      <w:r>
                        <w:rPr>
                          <w:i/>
                          <w:sz w:val="20"/>
                        </w:rPr>
                        <w:t>.</w:t>
                      </w:r>
                      <w:r w:rsidRPr="00734DEC">
                        <w:rPr>
                          <w:i/>
                          <w:sz w:val="20"/>
                        </w:rPr>
                        <w:t xml:space="preserve"> </w:t>
                      </w:r>
                      <w:r>
                        <w:rPr>
                          <w:i/>
                          <w:sz w:val="20"/>
                        </w:rPr>
                        <w:t>e</w:t>
                      </w:r>
                    </w:p>
                  </w:txbxContent>
                </v:textbox>
                <w10:wrap anchorx="margin"/>
              </v:shape>
            </w:pict>
          </mc:Fallback>
        </mc:AlternateContent>
      </w:r>
      <w:r>
        <w:rPr>
          <w:noProof/>
        </w:rPr>
        <w:drawing>
          <wp:inline distT="0" distB="0" distL="0" distR="0" wp14:anchorId="77337642">
            <wp:extent cx="6882491"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412" cy="3425842"/>
                    </a:xfrm>
                    <a:prstGeom prst="rect">
                      <a:avLst/>
                    </a:prstGeom>
                    <a:noFill/>
                  </pic:spPr>
                </pic:pic>
              </a:graphicData>
            </a:graphic>
          </wp:inline>
        </w:drawing>
      </w:r>
    </w:p>
    <w:p w:rsidR="001F62F7" w:rsidRDefault="001F62F7" w:rsidP="001F62F7"/>
    <w:p w:rsidR="0067346B" w:rsidRDefault="0067346B" w:rsidP="0067346B">
      <w:pPr>
        <w:pStyle w:val="Heading2"/>
      </w:pPr>
      <w:r>
        <w:t>A line chart comparing rates of success by funding goal produced the below line chart. As illustrated below, campaigns within the dataset with lower funding goals were more likely to be successful than those with higher funding goals. (fig. f)</w:t>
      </w:r>
    </w:p>
    <w:p w:rsidR="0067346B" w:rsidRDefault="0067346B" w:rsidP="0067346B">
      <w:r w:rsidRPr="0067346B">
        <w:rPr>
          <w:noProof/>
        </w:rPr>
        <mc:AlternateContent>
          <mc:Choice Requires="wps">
            <w:drawing>
              <wp:anchor distT="0" distB="0" distL="114300" distR="114300" simplePos="0" relativeHeight="251669504" behindDoc="0" locked="0" layoutInCell="1" allowOverlap="1" wp14:anchorId="32CDF3CA" wp14:editId="220E57FD">
                <wp:simplePos x="0" y="0"/>
                <wp:positionH relativeFrom="margin">
                  <wp:align>center</wp:align>
                </wp:positionH>
                <wp:positionV relativeFrom="paragraph">
                  <wp:posOffset>2845435</wp:posOffset>
                </wp:positionV>
                <wp:extent cx="2266950" cy="2476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67346B" w:rsidRPr="00734DEC" w:rsidRDefault="0067346B" w:rsidP="0067346B">
                            <w:pPr>
                              <w:jc w:val="center"/>
                              <w:rPr>
                                <w:i/>
                                <w:sz w:val="20"/>
                              </w:rPr>
                            </w:pPr>
                            <w:r w:rsidRPr="00734DEC">
                              <w:rPr>
                                <w:i/>
                                <w:sz w:val="20"/>
                              </w:rPr>
                              <w:t>Fig</w:t>
                            </w:r>
                            <w:r>
                              <w:rPr>
                                <w:i/>
                                <w:sz w:val="20"/>
                              </w:rPr>
                              <w:t>.</w:t>
                            </w:r>
                            <w:r w:rsidRPr="00734DEC">
                              <w:rPr>
                                <w:i/>
                                <w:sz w:val="20"/>
                              </w:rPr>
                              <w:t xml:space="preserve"> </w:t>
                            </w:r>
                            <w:r>
                              <w:rPr>
                                <w:i/>
                                <w:sz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CDF3CA" id="Text Box 15" o:spid="_x0000_s1031" type="#_x0000_t202" style="position:absolute;margin-left:0;margin-top:224.05pt;width:178.5pt;height:19.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" fillcolor="window" stroked="f" strokeweight=".5pt">
                <v:textbox>
                  <w:txbxContent>
                    <w:p w:rsidR="0067346B" w:rsidRPr="00734DEC" w:rsidRDefault="0067346B" w:rsidP="0067346B">
                      <w:pPr>
                        <w:jc w:val="center"/>
                        <w:rPr>
                          <w:i/>
                          <w:sz w:val="20"/>
                        </w:rPr>
                      </w:pPr>
                      <w:r w:rsidRPr="00734DEC">
                        <w:rPr>
                          <w:i/>
                          <w:sz w:val="20"/>
                        </w:rPr>
                        <w:t>Fig</w:t>
                      </w:r>
                      <w:r>
                        <w:rPr>
                          <w:i/>
                          <w:sz w:val="20"/>
                        </w:rPr>
                        <w:t>.</w:t>
                      </w:r>
                      <w:r w:rsidRPr="00734DEC">
                        <w:rPr>
                          <w:i/>
                          <w:sz w:val="20"/>
                        </w:rPr>
                        <w:t xml:space="preserve"> </w:t>
                      </w:r>
                      <w:r>
                        <w:rPr>
                          <w:i/>
                          <w:sz w:val="20"/>
                        </w:rPr>
                        <w:t>f</w:t>
                      </w:r>
                    </w:p>
                  </w:txbxContent>
                </v:textbox>
                <w10:wrap anchorx="margin"/>
              </v:shape>
            </w:pict>
          </mc:Fallback>
        </mc:AlternateContent>
      </w:r>
      <w:r>
        <w:rPr>
          <w:noProof/>
        </w:rPr>
        <w:drawing>
          <wp:inline distT="0" distB="0" distL="0" distR="0" wp14:anchorId="7D9A68D9">
            <wp:extent cx="6902450" cy="2846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6451" cy="2889702"/>
                    </a:xfrm>
                    <a:prstGeom prst="rect">
                      <a:avLst/>
                    </a:prstGeom>
                    <a:noFill/>
                  </pic:spPr>
                </pic:pic>
              </a:graphicData>
            </a:graphic>
          </wp:inline>
        </w:drawing>
      </w:r>
    </w:p>
    <w:p w:rsidR="0067346B" w:rsidRDefault="00ED3A1E" w:rsidP="00ED3A1E">
      <w:pPr>
        <w:pStyle w:val="Heading2"/>
      </w:pPr>
      <w:r>
        <w:lastRenderedPageBreak/>
        <w:t>The below chart illustrates that campaigns</w:t>
      </w:r>
      <w:r w:rsidR="001821E1">
        <w:t xml:space="preserve"> in this dataset</w:t>
      </w:r>
      <w:r>
        <w:t xml:space="preserve"> with a staff pick or spotlight indicator were more likely to be successful. With slightly over 50% </w:t>
      </w:r>
      <w:r w:rsidR="001821E1">
        <w:t xml:space="preserve">campaigns </w:t>
      </w:r>
      <w:r>
        <w:t xml:space="preserve">successful overall, &lt;85% </w:t>
      </w:r>
      <w:r w:rsidR="001821E1">
        <w:t xml:space="preserve">campaigns successful when a </w:t>
      </w:r>
      <w:r>
        <w:t>staff pick and 100%</w:t>
      </w:r>
      <w:r w:rsidR="001821E1">
        <w:t xml:space="preserve"> campaigns successful when spotlighted</w:t>
      </w:r>
      <w:r w:rsidR="00033B71">
        <w:t>, some kind of promotion is a strongly shown to increase rates of success</w:t>
      </w:r>
      <w:r w:rsidR="001821E1">
        <w:t>. (Fig g)</w:t>
      </w:r>
    </w:p>
    <w:p w:rsidR="0067346B" w:rsidRPr="0067346B" w:rsidRDefault="00ED3A1E" w:rsidP="0067346B">
      <w:pPr>
        <w:jc w:val="center"/>
      </w:pPr>
      <w:r>
        <w:rPr>
          <w:noProof/>
        </w:rPr>
        <w:drawing>
          <wp:inline distT="0" distB="0" distL="0" distR="0" wp14:anchorId="7C95F996" wp14:editId="2094EB6D">
            <wp:extent cx="4584700" cy="27736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73680"/>
                    </a:xfrm>
                    <a:prstGeom prst="rect">
                      <a:avLst/>
                    </a:prstGeom>
                    <a:noFill/>
                  </pic:spPr>
                </pic:pic>
              </a:graphicData>
            </a:graphic>
          </wp:inline>
        </w:drawing>
      </w:r>
      <w:r w:rsidR="0067346B" w:rsidRPr="0067346B">
        <w:rPr>
          <w:noProof/>
        </w:rPr>
        <mc:AlternateContent>
          <mc:Choice Requires="wps">
            <w:drawing>
              <wp:anchor distT="0" distB="0" distL="114300" distR="114300" simplePos="0" relativeHeight="251671552" behindDoc="0" locked="0" layoutInCell="1" allowOverlap="1" wp14:anchorId="4C1898C9" wp14:editId="66AA39C6">
                <wp:simplePos x="0" y="0"/>
                <wp:positionH relativeFrom="margin">
                  <wp:posOffset>2209800</wp:posOffset>
                </wp:positionH>
                <wp:positionV relativeFrom="paragraph">
                  <wp:posOffset>2767965</wp:posOffset>
                </wp:positionV>
                <wp:extent cx="2266950" cy="2476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266950" cy="247650"/>
                        </a:xfrm>
                        <a:prstGeom prst="rect">
                          <a:avLst/>
                        </a:prstGeom>
                        <a:solidFill>
                          <a:sysClr val="window" lastClr="FFFFFF"/>
                        </a:solidFill>
                        <a:ln w="6350">
                          <a:noFill/>
                        </a:ln>
                      </wps:spPr>
                      <wps:txbx>
                        <w:txbxContent>
                          <w:p w:rsidR="0067346B" w:rsidRPr="00734DEC" w:rsidRDefault="0067346B" w:rsidP="0067346B">
                            <w:pPr>
                              <w:jc w:val="center"/>
                              <w:rPr>
                                <w:i/>
                                <w:sz w:val="20"/>
                              </w:rPr>
                            </w:pPr>
                            <w:r w:rsidRPr="00734DEC">
                              <w:rPr>
                                <w:i/>
                                <w:sz w:val="20"/>
                              </w:rPr>
                              <w:t>Fig</w:t>
                            </w:r>
                            <w:r>
                              <w:rPr>
                                <w:i/>
                                <w:sz w:val="20"/>
                              </w:rPr>
                              <w:t>.</w:t>
                            </w:r>
                            <w:r w:rsidRPr="00734DEC">
                              <w:rPr>
                                <w:i/>
                                <w:sz w:val="20"/>
                              </w:rPr>
                              <w:t xml:space="preserve"> </w:t>
                            </w:r>
                            <w:r>
                              <w:rPr>
                                <w:i/>
                                <w:sz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98C9" id="Text Box 18" o:spid="_x0000_s1032" type="#_x0000_t202" style="position:absolute;left:0;text-align:left;margin-left:174pt;margin-top:217.95pt;width:178.5pt;height:19.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" fillcolor="window" stroked="f" strokeweight=".5pt">
                <v:textbox>
                  <w:txbxContent>
                    <w:p w:rsidR="0067346B" w:rsidRPr="00734DEC" w:rsidRDefault="0067346B" w:rsidP="0067346B">
                      <w:pPr>
                        <w:jc w:val="center"/>
                        <w:rPr>
                          <w:i/>
                          <w:sz w:val="20"/>
                        </w:rPr>
                      </w:pPr>
                      <w:r w:rsidRPr="00734DEC">
                        <w:rPr>
                          <w:i/>
                          <w:sz w:val="20"/>
                        </w:rPr>
                        <w:t>Fig</w:t>
                      </w:r>
                      <w:r>
                        <w:rPr>
                          <w:i/>
                          <w:sz w:val="20"/>
                        </w:rPr>
                        <w:t>.</w:t>
                      </w:r>
                      <w:r w:rsidRPr="00734DEC">
                        <w:rPr>
                          <w:i/>
                          <w:sz w:val="20"/>
                        </w:rPr>
                        <w:t xml:space="preserve"> </w:t>
                      </w:r>
                      <w:r>
                        <w:rPr>
                          <w:i/>
                          <w:sz w:val="20"/>
                        </w:rPr>
                        <w:t>g</w:t>
                      </w:r>
                    </w:p>
                  </w:txbxContent>
                </v:textbox>
                <w10:wrap anchorx="margin"/>
              </v:shape>
            </w:pict>
          </mc:Fallback>
        </mc:AlternateContent>
      </w:r>
    </w:p>
    <w:p w:rsidR="00253189" w:rsidRDefault="00253189" w:rsidP="00143600">
      <w:pPr>
        <w:pStyle w:val="Heading1"/>
      </w:pPr>
      <w:r>
        <w:t>Results</w:t>
      </w:r>
    </w:p>
    <w:p w:rsidR="001F62F7" w:rsidRPr="001F62F7" w:rsidRDefault="001821E1" w:rsidP="00D83F44">
      <w:pPr>
        <w:pStyle w:val="Heading2"/>
      </w:pPr>
      <w:r>
        <w:t xml:space="preserve">The limitations of this dataset notwithstanding, several indicators of success were identified. </w:t>
      </w:r>
      <w:r w:rsidR="00D83F44">
        <w:t xml:space="preserve">Further analysis with larger datasets of past campaigns would be beneficial to achieving truly actionable insights. </w:t>
      </w:r>
      <w:r w:rsidR="004D74C8">
        <w:t xml:space="preserve">It would be </w:t>
      </w:r>
      <w:r w:rsidR="001C4A9C">
        <w:t>advantageous</w:t>
      </w:r>
      <w:r w:rsidR="004D74C8">
        <w:t xml:space="preserve"> </w:t>
      </w:r>
      <w:r w:rsidR="00033B71">
        <w:t xml:space="preserve">to </w:t>
      </w:r>
      <w:r w:rsidR="004D74C8">
        <w:t xml:space="preserve">include </w:t>
      </w:r>
      <w:r w:rsidR="001C4A9C">
        <w:t>the kinds of award offered to backers; combined with average contribution it could show what kinds of rewards are attracting the high dollar contributions more often.</w:t>
      </w:r>
    </w:p>
    <w:p w:rsidR="00253189" w:rsidRDefault="00253189" w:rsidP="00143600">
      <w:pPr>
        <w:pStyle w:val="Heading1"/>
      </w:pPr>
      <w:r>
        <w:t>Conclusions</w:t>
      </w:r>
    </w:p>
    <w:p w:rsidR="00D83F44" w:rsidRDefault="00D83F44" w:rsidP="00D83F44">
      <w:pPr>
        <w:pStyle w:val="Heading2"/>
      </w:pPr>
      <w:r>
        <w:t>The results of this analysis suggest several factors to consider when preparing a new campaign for kickstarter.</w:t>
      </w:r>
      <w:r w:rsidR="001C4A9C">
        <w:t xml:space="preserve"> The following bullet points were associated with more frequently successful campaigns.</w:t>
      </w:r>
    </w:p>
    <w:p w:rsidR="001C4A9C" w:rsidRDefault="001C4A9C" w:rsidP="001C4A9C">
      <w:pPr>
        <w:pStyle w:val="ListParagraph"/>
        <w:numPr>
          <w:ilvl w:val="0"/>
          <w:numId w:val="3"/>
        </w:numPr>
      </w:pPr>
      <w:r>
        <w:t>Campaigns starting in late Winter or Early Spring</w:t>
      </w:r>
    </w:p>
    <w:p w:rsidR="001C4A9C" w:rsidRDefault="001C4A9C" w:rsidP="001C4A9C">
      <w:pPr>
        <w:pStyle w:val="ListParagraph"/>
        <w:numPr>
          <w:ilvl w:val="0"/>
          <w:numId w:val="3"/>
        </w:numPr>
      </w:pPr>
      <w:r>
        <w:t>Lower funding threshold</w:t>
      </w:r>
    </w:p>
    <w:p w:rsidR="001C4A9C" w:rsidRDefault="001C4A9C" w:rsidP="001C4A9C">
      <w:pPr>
        <w:pStyle w:val="ListParagraph"/>
        <w:numPr>
          <w:ilvl w:val="0"/>
          <w:numId w:val="3"/>
        </w:numPr>
      </w:pPr>
      <w:r>
        <w:t>Categories associated with entertainment (Music, theater or film &amp; video)</w:t>
      </w:r>
    </w:p>
    <w:p w:rsidR="001C4A9C" w:rsidRPr="001C4A9C" w:rsidRDefault="001C4A9C" w:rsidP="001C4A9C">
      <w:pPr>
        <w:pStyle w:val="ListParagraph"/>
        <w:numPr>
          <w:ilvl w:val="0"/>
          <w:numId w:val="3"/>
        </w:numPr>
      </w:pPr>
      <w:r>
        <w:t>Campaigns with a staff pick or spotlight</w:t>
      </w:r>
    </w:p>
    <w:p w:rsidR="00D83F44" w:rsidRDefault="00D83F44" w:rsidP="00D83F44"/>
    <w:p w:rsidR="00D83F44" w:rsidRPr="00D83F44" w:rsidRDefault="00D83F44" w:rsidP="00D83F44"/>
    <w:p w:rsidR="00253189" w:rsidRDefault="00253189"/>
    <w:sectPr w:rsidR="00253189" w:rsidSect="00C1588C">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04B" w:rsidRDefault="00D6504B" w:rsidP="001821E1">
      <w:pPr>
        <w:spacing w:after="0" w:line="240" w:lineRule="auto"/>
      </w:pPr>
      <w:r>
        <w:separator/>
      </w:r>
    </w:p>
  </w:endnote>
  <w:endnote w:type="continuationSeparator" w:id="0">
    <w:p w:rsidR="00D6504B" w:rsidRDefault="00D6504B" w:rsidP="0018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1E1" w:rsidRPr="001821E1" w:rsidRDefault="001821E1">
    <w:pPr>
      <w:pStyle w:val="Footer"/>
      <w:tabs>
        <w:tab w:val="clear" w:pos="4680"/>
        <w:tab w:val="clear" w:pos="9360"/>
      </w:tabs>
      <w:jc w:val="center"/>
      <w:rPr>
        <w:caps/>
        <w:noProof/>
      </w:rPr>
    </w:pPr>
    <w:r w:rsidRPr="001821E1">
      <w:rPr>
        <w:caps/>
      </w:rPr>
      <w:fldChar w:fldCharType="begin"/>
    </w:r>
    <w:r w:rsidRPr="001821E1">
      <w:rPr>
        <w:caps/>
      </w:rPr>
      <w:instrText xml:space="preserve"> PAGE   \* MERGEFORMAT </w:instrText>
    </w:r>
    <w:r w:rsidRPr="001821E1">
      <w:rPr>
        <w:caps/>
      </w:rPr>
      <w:fldChar w:fldCharType="separate"/>
    </w:r>
    <w:r w:rsidRPr="001821E1">
      <w:rPr>
        <w:caps/>
        <w:noProof/>
      </w:rPr>
      <w:t>2</w:t>
    </w:r>
    <w:r w:rsidRPr="001821E1">
      <w:rPr>
        <w:caps/>
        <w:noProof/>
      </w:rPr>
      <w:fldChar w:fldCharType="end"/>
    </w:r>
  </w:p>
  <w:p w:rsidR="001821E1" w:rsidRPr="001821E1" w:rsidRDefault="00182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04B" w:rsidRDefault="00D6504B" w:rsidP="001821E1">
      <w:pPr>
        <w:spacing w:after="0" w:line="240" w:lineRule="auto"/>
      </w:pPr>
      <w:r>
        <w:separator/>
      </w:r>
    </w:p>
  </w:footnote>
  <w:footnote w:type="continuationSeparator" w:id="0">
    <w:p w:rsidR="00D6504B" w:rsidRDefault="00D6504B" w:rsidP="0018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1E1" w:rsidRDefault="001821E1">
    <w:pPr>
      <w:pStyle w:val="Header"/>
    </w:pPr>
    <w:r>
      <w:t>Bethany Lindberg</w:t>
    </w:r>
  </w:p>
  <w:p w:rsidR="001821E1" w:rsidRDefault="001821E1">
    <w:pPr>
      <w:pStyle w:val="Header"/>
    </w:pPr>
    <w:r>
      <w:t>SMU Data Science Bootcamp</w:t>
    </w:r>
  </w:p>
  <w:p w:rsidR="001821E1" w:rsidRDefault="001821E1">
    <w:pPr>
      <w:pStyle w:val="Header"/>
    </w:pPr>
    <w:r>
      <w:t>February 15, 2019</w:t>
    </w:r>
    <w: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E71BD"/>
    <w:multiLevelType w:val="hybridMultilevel"/>
    <w:tmpl w:val="61A099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455E63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245275"/>
    <w:multiLevelType w:val="multilevel"/>
    <w:tmpl w:val="C810982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89"/>
    <w:rsid w:val="00033B71"/>
    <w:rsid w:val="00143600"/>
    <w:rsid w:val="001821E1"/>
    <w:rsid w:val="001C4A9C"/>
    <w:rsid w:val="001F62F7"/>
    <w:rsid w:val="00253189"/>
    <w:rsid w:val="0034713B"/>
    <w:rsid w:val="004D74C8"/>
    <w:rsid w:val="0067346B"/>
    <w:rsid w:val="006C7C0E"/>
    <w:rsid w:val="00734DEC"/>
    <w:rsid w:val="00A44D74"/>
    <w:rsid w:val="00B020D7"/>
    <w:rsid w:val="00BB0870"/>
    <w:rsid w:val="00C1588C"/>
    <w:rsid w:val="00D6504B"/>
    <w:rsid w:val="00D83F44"/>
    <w:rsid w:val="00ED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58E2B"/>
  <w15:chartTrackingRefBased/>
  <w15:docId w15:val="{72ED4F00-ADD6-4F91-B8FB-5621F85C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870"/>
    <w:rPr>
      <w:rFonts w:ascii="Times New Roman" w:hAnsi="Times New Roman"/>
    </w:rPr>
  </w:style>
  <w:style w:type="paragraph" w:styleId="Heading1">
    <w:name w:val="heading 1"/>
    <w:basedOn w:val="Normal"/>
    <w:next w:val="Normal"/>
    <w:link w:val="Heading1Char"/>
    <w:uiPriority w:val="9"/>
    <w:qFormat/>
    <w:rsid w:val="00BB0870"/>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F44"/>
    <w:pPr>
      <w:keepNext/>
      <w:keepLines/>
      <w:numPr>
        <w:ilvl w:val="1"/>
        <w:numId w:val="2"/>
      </w:numPr>
      <w:spacing w:before="40" w:after="0"/>
      <w:jc w:val="both"/>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BB087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087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087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B087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B087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B087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087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70"/>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D83F44"/>
    <w:rPr>
      <w:rFonts w:ascii="Times New Roman" w:eastAsiaTheme="majorEastAsia" w:hAnsi="Times New Roman" w:cstheme="majorBidi"/>
      <w:szCs w:val="26"/>
    </w:rPr>
  </w:style>
  <w:style w:type="character" w:customStyle="1" w:styleId="Heading3Char">
    <w:name w:val="Heading 3 Char"/>
    <w:basedOn w:val="DefaultParagraphFont"/>
    <w:link w:val="Heading3"/>
    <w:uiPriority w:val="9"/>
    <w:semiHidden/>
    <w:rsid w:val="00BB08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B087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B08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B087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B087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B0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087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8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1E1"/>
    <w:rPr>
      <w:rFonts w:ascii="Times New Roman" w:hAnsi="Times New Roman"/>
    </w:rPr>
  </w:style>
  <w:style w:type="paragraph" w:styleId="Footer">
    <w:name w:val="footer"/>
    <w:basedOn w:val="Normal"/>
    <w:link w:val="FooterChar"/>
    <w:uiPriority w:val="99"/>
    <w:unhideWhenUsed/>
    <w:rsid w:val="0018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1E1"/>
    <w:rPr>
      <w:rFonts w:ascii="Times New Roman" w:hAnsi="Times New Roman"/>
    </w:rPr>
  </w:style>
  <w:style w:type="paragraph" w:styleId="ListParagraph">
    <w:name w:val="List Paragraph"/>
    <w:basedOn w:val="Normal"/>
    <w:uiPriority w:val="34"/>
    <w:qFormat/>
    <w:rsid w:val="001C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Lindberg</dc:creator>
  <cp:keywords/>
  <dc:description/>
  <cp:lastModifiedBy>Bethany Lindberg</cp:lastModifiedBy>
  <cp:revision>2</cp:revision>
  <dcterms:created xsi:type="dcterms:W3CDTF">2019-02-14T16:41:00Z</dcterms:created>
  <dcterms:modified xsi:type="dcterms:W3CDTF">2019-02-14T22:21:00Z</dcterms:modified>
</cp:coreProperties>
</file>