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523F"/>
          <w:sz w:val="56"/>
        </w:rPr>
        <w:br/>
        <w:br/>
        <w:t>SevaSetu — सेवा सेतु</w:t>
      </w:r>
    </w:p>
    <w:p>
      <w:pPr>
        <w:jc w:val="center"/>
      </w:pPr>
      <w:r>
        <w:rPr>
          <w:i/>
          <w:sz w:val="28"/>
        </w:rPr>
        <w:t>A Trusted Local Services Marketplace for Bharat</w:t>
        <w:br/>
        <w:t>with Aadhaar-based Verification, ONDC Discovery and UPI Payments</w:t>
      </w:r>
    </w:p>
    <w:p/>
    <w:p>
      <w:pPr>
        <w:jc w:val="center"/>
      </w:pPr>
      <w:r>
        <w:rPr>
          <w:sz w:val="24"/>
        </w:rPr>
        <w:t>Capstone project report submitted in partial fulfilment of the degree of</w:t>
        <w:br/>
        <w:t>BACHELOR OF TECHNOLOGY (CYBERSECURITY)</w:t>
      </w:r>
    </w:p>
    <w:p/>
    <w:p/>
    <w:p>
      <w:pPr>
        <w:jc w:val="center"/>
      </w:pPr>
    </w:p>
    <w:p>
      <w:pPr>
        <w:jc w:val="center"/>
      </w:pPr>
      <w:r>
        <w:t>Name of Student: Abhay Chandel</w:t>
      </w:r>
    </w:p>
    <w:p>
      <w:pPr>
        <w:jc w:val="center"/>
      </w:pPr>
      <w:r>
        <w:t>Registration Number: GF202217661</w:t>
      </w:r>
    </w:p>
    <w:p>
      <w:pPr>
        <w:jc w:val="center"/>
      </w:pPr>
      <w:r>
        <w:t>Course with Specialization: B.Tech (Cybersecurity)</w:t>
      </w:r>
    </w:p>
    <w:p>
      <w:pPr>
        <w:jc w:val="center"/>
      </w:pPr>
      <w:r>
        <w:t>Semester: VIII (Final Semester)</w:t>
      </w:r>
    </w:p>
    <w:p>
      <w:pPr>
        <w:jc w:val="center"/>
      </w:pPr>
      <w:r>
        <w:t>Capstone Mentor: ____________________</w:t>
      </w:r>
    </w:p>
    <w:p/>
    <w:p/>
    <w:p>
      <w:pPr>
        <w:jc w:val="center"/>
      </w:pPr>
      <w:r>
        <w:rPr>
          <w:b/>
          <w:sz w:val="26"/>
        </w:rPr>
        <w:t>YOGANANDA SCHOOL OF AI, COMPUTERS AND DATA SCIENCES</w:t>
        <w:br/>
        <w:br/>
        <w:t>SHOOLINI UNIVERSITY OF BIOTECHNOLOGY AND MANAGEMENT SCIENCES</w:t>
        <w:br/>
        <w:t>SOLAN, H.P., INDIA</w:t>
      </w:r>
    </w:p>
    <w:p>
      <w:r>
        <w:br w:type="page"/>
      </w:r>
    </w:p>
    <w:p>
      <w:pPr>
        <w:pStyle w:val="Heading1"/>
      </w:pPr>
      <w:r>
        <w:rPr>
          <w:color w:val="0F523F"/>
        </w:rPr>
        <w:t>Acknowledgement</w:t>
      </w:r>
    </w:p>
    <w:p>
      <w:r>
        <w:rPr>
          <w:b w:val="0"/>
          <w:i w:val="0"/>
        </w:rPr>
        <w:t>I would like to express my sincere gratitude to my capstone mentor and the faculty of the Yogananda School of AI, Computers and Data Sciences, Shoolini University, for their guidance, patience and encouragement throughout this project. Their inputs at design reviews and demo checkpoints helped me refine both the engineering and the product thinking behind SevaSetu.</w:t>
      </w:r>
    </w:p>
    <w:p>
      <w:r>
        <w:rPr>
          <w:b w:val="0"/>
          <w:i w:val="0"/>
        </w:rPr>
        <w:t>I am also grateful to the open-source community whose tools made this work possible — Next.js, React, Drizzle ORM, PostgreSQL, Better-Auth, OpenStreetMap and Leaflet, Radix UI, Tailwind CSS and the wider Beckn / ONDC ecosystem. The national digital public infrastructure of India — Aadhaar, DigiLocker, UPI and ONDC — provided the protocol surface that this project models against.</w:t>
      </w:r>
    </w:p>
    <w:p>
      <w:r>
        <w:rPr>
          <w:b w:val="0"/>
          <w:i w:val="0"/>
        </w:rPr>
        <w:t>Finally, I thank my family and friends who patiently field-tested the booking and onboarding flows on phones across Tier-2 cities, surfacing the small frictions that ultimately shaped the user experience.</w:t>
      </w:r>
    </w:p>
    <w:p>
      <w:pPr>
        <w:jc w:val="right"/>
      </w:pPr>
      <w:r>
        <w:rPr>
          <w:b w:val="0"/>
          <w:i/>
        </w:rPr>
        <w:t>— Abhay Chandel</w:t>
      </w:r>
    </w:p>
    <w:p>
      <w:r>
        <w:br w:type="page"/>
      </w:r>
    </w:p>
    <w:p>
      <w:pPr>
        <w:pStyle w:val="Heading1"/>
      </w:pPr>
      <w:r>
        <w:rPr>
          <w:color w:val="0F523F"/>
        </w:rPr>
        <w:t>Abstract</w:t>
      </w:r>
    </w:p>
    <w:p>
      <w:r>
        <w:rPr>
          <w:b w:val="0"/>
          <w:i w:val="0"/>
        </w:rPr>
        <w:t>Hiring a trustworthy electrician, plumber, tutor or cook in an Indian neighbourhood is still a word-of-mouth process. Existing super-apps are centralised, charge providers high commissions, and operate in only a handful of metros. SevaSetu (“Service Bridge”) is a production-grade local services marketplace that addresses this gap by combining (i) a fast, mobile-first React/Next.js front-end localised in English and Hindi, (ii) a PostgreSQL-backed catalogue of providers with verified Aadhaar / PAN / GST credentials, (iii) UPI-deeplink payments that work natively on every Android/iOS UPI app, and (iv) a Beckn 1.1 / ONDC RET11 BPP adapter that lets any ONDC-registered Buyer App discover SevaSetu providers nationwide. Government verification flows (UIDAI Aadhaar OTP, Protean PAN, GSTN GSTIN, DigiLocker e-KYC) are simulated transparently using the same data shapes the real APIs return; the real algorithmic checks (Verhoeff for Aadhaar, Mod-36 for GSTIN, regex+entity-byte for PAN) are implemented exactly. The implementation is 12,000+ lines of TypeScript across a strongly-typed Drizzle schema, 27 API routes and 13 server-rendered pages. The system compiles clean under tsc —noEmit, builds in 34 s and serves p50 &lt; 50 ms on a single-VM deployment. End-to-end smoke tests exercise the full booking loop — sign-up, search, book, UPI deeplink, status transition, review.</w:t>
      </w:r>
    </w:p>
    <w:p>
      <w:r>
        <w:rPr>
          <w:b w:val="0"/>
          <w:i w:val="0"/>
        </w:rPr>
        <w:t>As a B.Tech Cybersecurity student, the project gives particular attention to the threat model. Every API boundary is Zod-validated; passwords use scrypt with the Better-Auth defaults; Aadhaar plaintext is never persisted (only last-4 + a salted SHA-256 hash); an append-only audit log captures every sensitive state transition; and the Beckn 1.1 authentication header shape is preserved exactly so that a real Ed25519 signer can be plugged in without any other code change. Security headers (HSTS, X-Frame-Options, X-Content-Type-Options, Referrer-Policy, Permissions-Policy) are set at the framework level.</w:t>
      </w:r>
    </w:p>
    <w:p>
      <w:r>
        <w:rPr>
          <w:b w:val="0"/>
          <w:i/>
        </w:rPr>
        <w:t>Keywords: local services, ONDC, Beckn protocol, Aadhaar e-KYC, UPI, Next.js, PostgreSQL, Drizzle ORM, Bharat-scale UX, DPDP Act 2023, threat model, scrypt, Verhoeff, audit logging.</w:t>
      </w:r>
    </w:p>
    <w:p>
      <w:r>
        <w:br w:type="page"/>
      </w:r>
    </w:p>
    <w:p>
      <w:pPr>
        <w:pStyle w:val="Heading1"/>
      </w:pPr>
      <w:r>
        <w:rPr>
          <w:color w:val="0F523F"/>
        </w:rPr>
        <w:t>Table of Contents</w:t>
      </w:r>
    </w:p>
    <w:p>
      <w:pPr>
        <w:ind w:left="360"/>
      </w:pPr>
      <w:r>
        <w:t>1.  Introduction &amp; Problem Definition</w:t>
      </w:r>
    </w:p>
    <w:p>
      <w:pPr>
        <w:ind w:left="360"/>
      </w:pPr>
      <w:r>
        <w:t>2.  System Requirements</w:t>
      </w:r>
    </w:p>
    <w:p>
      <w:pPr>
        <w:ind w:left="360"/>
      </w:pPr>
      <w:r>
        <w:t>3.  System Architecture &amp; Design</w:t>
      </w:r>
    </w:p>
    <w:p>
      <w:pPr>
        <w:ind w:left="360"/>
      </w:pPr>
      <w:r>
        <w:t>4.  Technology Stack</w:t>
      </w:r>
    </w:p>
    <w:p>
      <w:pPr>
        <w:ind w:left="360"/>
      </w:pPr>
      <w:r>
        <w:t>5.  Implementation</w:t>
      </w:r>
    </w:p>
    <w:p>
      <w:pPr>
        <w:ind w:left="360"/>
      </w:pPr>
      <w:r>
        <w:t>6.  Algorithms / Models</w:t>
      </w:r>
    </w:p>
    <w:p>
      <w:pPr>
        <w:ind w:left="360"/>
      </w:pPr>
      <w:r>
        <w:t>7.  Testing</w:t>
      </w:r>
    </w:p>
    <w:p>
      <w:pPr>
        <w:ind w:left="360"/>
      </w:pPr>
      <w:r>
        <w:t>8.  Results &amp; Performance Analysis</w:t>
      </w:r>
    </w:p>
    <w:p>
      <w:pPr>
        <w:ind w:left="360"/>
      </w:pPr>
      <w:r>
        <w:t>9.  Deployment</w:t>
      </w:r>
    </w:p>
    <w:p>
      <w:pPr>
        <w:ind w:left="360"/>
      </w:pPr>
      <w:r>
        <w:t>10. Challenges &amp; Solutions</w:t>
      </w:r>
    </w:p>
    <w:p>
      <w:pPr>
        <w:ind w:left="360"/>
      </w:pPr>
      <w:r>
        <w:t>11. Conclusion &amp; Future Scope</w:t>
      </w:r>
    </w:p>
    <w:p>
      <w:pPr>
        <w:ind w:left="360"/>
      </w:pPr>
      <w:r>
        <w:t>12. Viva Questions &amp; Answers</w:t>
      </w:r>
    </w:p>
    <w:p>
      <w:pPr>
        <w:ind w:left="360"/>
      </w:pPr>
      <w:r>
        <w:t>13. References</w:t>
      </w:r>
    </w:p>
    <w:p>
      <w:r>
        <w:br w:type="page"/>
      </w:r>
    </w:p>
    <w:p>
      <w:pPr>
        <w:pStyle w:val="Heading1"/>
      </w:pPr>
      <w:r>
        <w:rPr>
          <w:color w:val="0F523F"/>
        </w:rPr>
        <w:t>List of Figures</w:t>
      </w:r>
    </w:p>
    <w:p>
      <w:pPr>
        <w:ind w:left="360"/>
      </w:pPr>
      <w:r>
        <w:t>Fig. 3.1  Layered architecture of SevaSetu (browser → Next.js → Drizzle → Postgres).</w:t>
      </w:r>
    </w:p>
    <w:p>
      <w:pPr>
        <w:ind w:left="360"/>
      </w:pPr>
      <w:r>
        <w:t>Fig. 3.2  Entity-relationship diagram of the persistence layer.</w:t>
      </w:r>
    </w:p>
    <w:p>
      <w:pPr>
        <w:ind w:left="360"/>
      </w:pPr>
      <w:r>
        <w:t>Fig. 3.3  Sequence diagram of the booking + UPI intent flow.</w:t>
      </w:r>
    </w:p>
    <w:p>
      <w:pPr>
        <w:ind w:left="360"/>
      </w:pPr>
      <w:r>
        <w:t>Fig. 3.4  Beckn 1.1 / ONDC discovery sequence (search → on_search → select → confirm).</w:t>
      </w:r>
    </w:p>
    <w:p>
      <w:pPr>
        <w:ind w:left="360"/>
      </w:pPr>
      <w:r>
        <w:t>Fig. 5.1  Landing page (English) at first paint, mobile viewport.</w:t>
      </w:r>
    </w:p>
    <w:p>
      <w:pPr>
        <w:ind w:left="360"/>
      </w:pPr>
      <w:r>
        <w:t>Fig. 5.2  Browse page with map + list, filter bar.</w:t>
      </w:r>
    </w:p>
    <w:p>
      <w:pPr>
        <w:ind w:left="360"/>
      </w:pPr>
      <w:r>
        <w:t>Fig. 5.3  Provider profile page with reviews, services, location.</w:t>
      </w:r>
    </w:p>
    <w:p>
      <w:pPr>
        <w:ind w:left="360"/>
      </w:pPr>
      <w:r>
        <w:t>Fig. 5.4  Provider onboarding wizard (Step 3: KYC).</w:t>
      </w:r>
    </w:p>
    <w:p>
      <w:pPr>
        <w:ind w:left="360"/>
      </w:pPr>
      <w:r>
        <w:t>Fig. 5.5  Customer dashboard with active booking + UPI Pay button.</w:t>
      </w:r>
    </w:p>
    <w:p>
      <w:pPr>
        <w:ind w:left="360"/>
      </w:pPr>
      <w:r>
        <w:t>Fig. 7.1  Test pyramid (validation → route handlers → e2e curl).</w:t>
      </w:r>
    </w:p>
    <w:p>
      <w:pPr>
        <w:ind w:left="360"/>
      </w:pPr>
      <w:r>
        <w:t>Fig. 8.1  Build output: 37 routes, bundle sizes, First-Load JS.</w:t>
      </w:r>
    </w:p>
    <w:p>
      <w:r>
        <w:br w:type="page"/>
      </w:r>
    </w:p>
    <w:p>
      <w:pPr>
        <w:pStyle w:val="Heading1"/>
      </w:pPr>
      <w:r>
        <w:rPr>
          <w:color w:val="0F523F"/>
        </w:rPr>
        <w:t>List of Tables</w:t>
      </w:r>
    </w:p>
    <w:p>
      <w:pPr>
        <w:ind w:left="360"/>
      </w:pPr>
      <w:r>
        <w:t>Table 2.1  Functional requirements.</w:t>
      </w:r>
    </w:p>
    <w:p>
      <w:pPr>
        <w:ind w:left="360"/>
      </w:pPr>
      <w:r>
        <w:t>Table 2.2  Non-functional requirements.</w:t>
      </w:r>
    </w:p>
    <w:p>
      <w:pPr>
        <w:ind w:left="360"/>
      </w:pPr>
      <w:r>
        <w:t>Table 4.1  Technology choices and justifications.</w:t>
      </w:r>
    </w:p>
    <w:p>
      <w:pPr>
        <w:ind w:left="360"/>
      </w:pPr>
      <w:r>
        <w:t>Table 5.1  REST API surface (27 routes).</w:t>
      </w:r>
    </w:p>
    <w:p>
      <w:pPr>
        <w:ind w:left="360"/>
      </w:pPr>
      <w:r>
        <w:t>Table 5.2  Database tables and their roles.</w:t>
      </w:r>
    </w:p>
    <w:p>
      <w:pPr>
        <w:ind w:left="360"/>
      </w:pPr>
      <w:r>
        <w:t>Table 7.1  Smoke-test matrix.</w:t>
      </w:r>
    </w:p>
    <w:p>
      <w:pPr>
        <w:ind w:left="360"/>
      </w:pPr>
      <w:r>
        <w:t>Table 8.1  Latency measurements (p50 / p95) per endpoint.</w:t>
      </w:r>
    </w:p>
    <w:p>
      <w:pPr>
        <w:ind w:left="360"/>
      </w:pPr>
      <w:r>
        <w:t>Table 9.1  Deployment topologies and trade-offs.</w:t>
      </w:r>
    </w:p>
    <w:p>
      <w:r>
        <w:br w:type="page"/>
      </w:r>
    </w:p>
    <w:p>
      <w:pPr>
        <w:pStyle w:val="Heading1"/>
      </w:pPr>
      <w:r>
        <w:rPr>
          <w:color w:val="0F523F"/>
        </w:rPr>
        <w:t>1. Introduction &amp; Problem Definition</w:t>
      </w:r>
    </w:p>
    <w:p>
      <w:pPr>
        <w:pStyle w:val="Heading2"/>
      </w:pPr>
      <w:r>
        <w:rPr>
          <w:color w:val="0F523F"/>
        </w:rPr>
        <w:t>1.1 Background</w:t>
      </w:r>
    </w:p>
    <w:p>
      <w:r>
        <w:rPr>
          <w:b w:val="0"/>
          <w:i w:val="0"/>
        </w:rPr>
        <w:t>The Indian services economy is enormous and almost entirely informal. The Periodic Labour Force Survey (PLFS) and the e-Shram registry together count over 290 million unorganised workers — plumbers, electricians, carpenters, painters, drivers, cooks, tutors, beauticians and others. For households, finding the right local professional remains a stressful, word-of-mouth process. Existing app-based options are urban-centric, centralised, and tend to lock both customers and providers into a single platform with high take-rates. ONDC (the Open Network for Digital Commerce, operationalised by ONDC Pvt. Ltd. since 2022) was created precisely to break that lock-in by separating the buyer-side application from the seller-side application across an open Beckn protocol.</w:t>
      </w:r>
    </w:p>
    <w:p>
      <w:pPr>
        <w:pStyle w:val="Heading2"/>
      </w:pPr>
      <w:r>
        <w:rPr>
          <w:color w:val="0F523F"/>
        </w:rPr>
        <w:t>1.2 Problem Statement</w:t>
      </w:r>
    </w:p>
    <w:p>
      <w:r>
        <w:rPr>
          <w:b w:val="0"/>
          <w:i w:val="0"/>
        </w:rPr>
        <w:t>Build a production-grade, mobile-first marketplace for local services that:</w:t>
      </w:r>
    </w:p>
    <w:p>
      <w:pPr>
        <w:pStyle w:val="ListBullet"/>
      </w:pPr>
      <w:r>
        <w:t>is trustworthy by construction — every provider is identity-verified before they can be booked,</w:t>
      </w:r>
    </w:p>
    <w:p>
      <w:pPr>
        <w:pStyle w:val="ListBullet"/>
      </w:pPr>
      <w:r>
        <w:t>is discoverable from anywhere on the ONDC network, not only from one app,</w:t>
      </w:r>
    </w:p>
    <w:p>
      <w:pPr>
        <w:pStyle w:val="ListBullet"/>
      </w:pPr>
      <w:r>
        <w:t>respects the constraints of Bharat — slow networks, low-end Android phones, English + Hindi,</w:t>
      </w:r>
    </w:p>
    <w:p>
      <w:pPr>
        <w:pStyle w:val="ListBullet"/>
      </w:pPr>
      <w:r>
        <w:t>uses UPI as the first-class payment rail, not cards,</w:t>
      </w:r>
    </w:p>
    <w:p>
      <w:pPr>
        <w:pStyle w:val="ListBullet"/>
      </w:pPr>
      <w:r>
        <w:t>is honest about what it actually verifies vs. what it cannot (no opaque mock data, demo banners on simulated flows),</w:t>
      </w:r>
    </w:p>
    <w:p>
      <w:pPr>
        <w:pStyle w:val="ListBullet"/>
      </w:pPr>
      <w:r>
        <w:t>is fully self-hostable — no proprietary SaaS lock-in.</w:t>
      </w:r>
    </w:p>
    <w:p>
      <w:pPr>
        <w:pStyle w:val="Heading2"/>
      </w:pPr>
      <w:r>
        <w:rPr>
          <w:color w:val="0F523F"/>
        </w:rPr>
        <w:t>1.3 Objectives</w:t>
      </w:r>
    </w:p>
    <w:p>
      <w:pPr>
        <w:pStyle w:val="ListNumber"/>
      </w:pPr>
      <w:r>
        <w:t>Design a normalised relational schema that captures users, providers, services, bookings, reviews and audit trails.</w:t>
      </w:r>
    </w:p>
    <w:p>
      <w:pPr>
        <w:pStyle w:val="ListNumber"/>
      </w:pPr>
      <w:r>
        <w:t>Implement role-based authentication (customer / provider / admin) using Better-Auth with secure session cookies.</w:t>
      </w:r>
    </w:p>
    <w:p>
      <w:pPr>
        <w:pStyle w:val="ListNumber"/>
      </w:pPr>
      <w:r>
        <w:t>Build search + map browsing with category filters, geographic radius and sort by rating.</w:t>
      </w:r>
    </w:p>
    <w:p>
      <w:pPr>
        <w:pStyle w:val="ListNumber"/>
      </w:pPr>
      <w:r>
        <w:t>Implement a provider on-boarding wizard with simulated Aadhaar OTP, PAN and GSTIN verification.</w:t>
      </w:r>
    </w:p>
    <w:p>
      <w:pPr>
        <w:pStyle w:val="ListNumber"/>
      </w:pPr>
      <w:r>
        <w:t>Implement a customer booking flow that produces a real BHIM UPI deeplink the user can pay through.</w:t>
      </w:r>
    </w:p>
    <w:p>
      <w:pPr>
        <w:pStyle w:val="ListNumber"/>
      </w:pPr>
      <w:r>
        <w:t>Expose a Beckn 1.1 / ONDC RET11 (Services) BPP adapter so external Buyer Apps can discover SevaSetu providers.</w:t>
      </w:r>
    </w:p>
    <w:p>
      <w:pPr>
        <w:pStyle w:val="ListNumber"/>
      </w:pPr>
      <w:r>
        <w:t>Localise the UI in English and Hindi and meet WCAG 2.2 baseline accessibility.</w:t>
      </w:r>
    </w:p>
    <w:p>
      <w:pPr>
        <w:pStyle w:val="ListNumber"/>
      </w:pPr>
      <w:r>
        <w:t>Ship a Dockerised production deployment with one-command bring-up.</w:t>
      </w:r>
    </w:p>
    <w:p>
      <w:pPr>
        <w:pStyle w:val="Heading2"/>
      </w:pPr>
      <w:r>
        <w:rPr>
          <w:color w:val="0F523F"/>
        </w:rPr>
        <w:t>1.4 Scope</w:t>
      </w:r>
    </w:p>
    <w:p>
      <w:r>
        <w:rPr>
          <w:b w:val="0"/>
          <w:i w:val="0"/>
        </w:rPr>
        <w:t>In scope: web app, REST APIs, Postgres schema, simulated KYC + ONDC + UPI integrations, Docker deployment. Out of scope (deferred to future scope): native Android app, real UIDAI / Protean / GSTN / NPCI live integrations (which require licensed entity tie-ups), and dispute / IGM resolution flows.</w:t>
      </w:r>
    </w:p>
    <w:p>
      <w:pPr>
        <w:pStyle w:val="Heading2"/>
      </w:pPr>
      <w:r>
        <w:rPr>
          <w:color w:val="0F523F"/>
        </w:rPr>
        <w:t>1.5 Target Users</w:t>
      </w:r>
    </w:p>
    <w:p>
      <w:pPr>
        <w:pStyle w:val="ListBullet"/>
      </w:pPr>
      <w:r>
        <w:t>Customers: urban / Tier-2 / Tier-3 households needing a verified local professional within 25 km.</w:t>
      </w:r>
    </w:p>
    <w:p>
      <w:pPr>
        <w:pStyle w:val="ListBullet"/>
      </w:pPr>
      <w:r>
        <w:t>Service providers: independent professionals (electricians, tutors, cooks, drivers, etc.) who want a digital presence and UPI-based payouts.</w:t>
      </w:r>
    </w:p>
    <w:p>
      <w:pPr>
        <w:pStyle w:val="ListBullet"/>
      </w:pPr>
      <w:r>
        <w:t>Network buyers: any ONDC-registered BAP that discovers SevaSetu providers via the Beckn protocol.</w:t>
      </w:r>
    </w:p>
    <w:p>
      <w:r>
        <w:br w:type="page"/>
      </w:r>
    </w:p>
    <w:p>
      <w:pPr>
        <w:pStyle w:val="Heading1"/>
      </w:pPr>
      <w:r>
        <w:rPr>
          <w:color w:val="0F523F"/>
        </w:rPr>
        <w:t>2. System Requirements</w:t>
      </w:r>
    </w:p>
    <w:p>
      <w:pPr>
        <w:pStyle w:val="Heading2"/>
      </w:pPr>
      <w:r>
        <w:rPr>
          <w:color w:val="0F523F"/>
        </w:rPr>
        <w:t>2.1 Functional Requirements</w:t>
      </w:r>
    </w:p>
    <w:tbl>
      <w:tblPr>
        <w:tblStyle w:val="LightGrid-Accent1"/>
        <w:tblW w:type="auto" w:w="0"/>
        <w:tblLook w:firstColumn="1" w:firstRow="1" w:lastColumn="0" w:lastRow="0" w:noHBand="0" w:noVBand="1" w:val="04A0"/>
      </w:tblPr>
      <w:tblGrid>
        <w:gridCol w:w="4680"/>
        <w:gridCol w:w="4680"/>
      </w:tblGrid>
      <w:tr>
        <w:tc>
          <w:tcPr>
            <w:tcW w:type="dxa" w:w="864"/>
          </w:tcPr>
          <w:p>
            <w:r>
              <w:rPr>
                <w:b/>
              </w:rPr>
              <w:t>#</w:t>
            </w:r>
          </w:p>
        </w:tc>
        <w:tc>
          <w:tcPr>
            <w:tcW w:type="dxa" w:w="7776"/>
          </w:tcPr>
          <w:p>
            <w:r>
              <w:rPr>
                <w:b/>
              </w:rPr>
              <w:t>Requirement</w:t>
            </w:r>
          </w:p>
        </w:tc>
      </w:tr>
      <w:tr>
        <w:tc>
          <w:tcPr>
            <w:tcW w:type="dxa" w:w="864"/>
          </w:tcPr>
          <w:p>
            <w:r>
              <w:t>FR-1</w:t>
            </w:r>
          </w:p>
        </w:tc>
        <w:tc>
          <w:tcPr>
            <w:tcW w:type="dxa" w:w="7776"/>
          </w:tcPr>
          <w:p>
            <w:r>
              <w:t>A user shall be able to register as either a customer or a service provider.</w:t>
            </w:r>
          </w:p>
        </w:tc>
      </w:tr>
      <w:tr>
        <w:tc>
          <w:tcPr>
            <w:tcW w:type="dxa" w:w="864"/>
          </w:tcPr>
          <w:p>
            <w:r>
              <w:t>FR-2</w:t>
            </w:r>
          </w:p>
        </w:tc>
        <w:tc>
          <w:tcPr>
            <w:tcW w:type="dxa" w:w="7776"/>
          </w:tcPr>
          <w:p>
            <w:r>
              <w:t>A user shall be able to log in using email + password and receive a session cookie.</w:t>
            </w:r>
          </w:p>
        </w:tc>
      </w:tr>
      <w:tr>
        <w:tc>
          <w:tcPr>
            <w:tcW w:type="dxa" w:w="864"/>
          </w:tcPr>
          <w:p>
            <w:r>
              <w:t>FR-3</w:t>
            </w:r>
          </w:p>
        </w:tc>
        <w:tc>
          <w:tcPr>
            <w:tcW w:type="dxa" w:w="7776"/>
          </w:tcPr>
          <w:p>
            <w:r>
              <w:t>A customer shall be able to search providers by category, query text, location and radius.</w:t>
            </w:r>
          </w:p>
        </w:tc>
      </w:tr>
      <w:tr>
        <w:tc>
          <w:tcPr>
            <w:tcW w:type="dxa" w:w="864"/>
          </w:tcPr>
          <w:p>
            <w:r>
              <w:t>FR-4</w:t>
            </w:r>
          </w:p>
        </w:tc>
        <w:tc>
          <w:tcPr>
            <w:tcW w:type="dxa" w:w="7776"/>
          </w:tcPr>
          <w:p>
            <w:r>
              <w:t>A customer shall be able to view a provider profile with reviews, services, address and live availability.</w:t>
            </w:r>
          </w:p>
        </w:tc>
      </w:tr>
      <w:tr>
        <w:tc>
          <w:tcPr>
            <w:tcW w:type="dxa" w:w="864"/>
          </w:tcPr>
          <w:p>
            <w:r>
              <w:t>FR-5</w:t>
            </w:r>
          </w:p>
        </w:tc>
        <w:tc>
          <w:tcPr>
            <w:tcW w:type="dxa" w:w="7776"/>
          </w:tcPr>
          <w:p>
            <w:r>
              <w:t>A signed-in customer shall be able to favourite or un-favourite a provider.</w:t>
            </w:r>
          </w:p>
        </w:tc>
      </w:tr>
      <w:tr>
        <w:tc>
          <w:tcPr>
            <w:tcW w:type="dxa" w:w="864"/>
          </w:tcPr>
          <w:p>
            <w:r>
              <w:t>FR-6</w:t>
            </w:r>
          </w:p>
        </w:tc>
        <w:tc>
          <w:tcPr>
            <w:tcW w:type="dxa" w:w="7776"/>
          </w:tcPr>
          <w:p>
            <w:r>
              <w:t>A signed-in customer shall be able to create a booking with date/time, address, GPS, notes and price.</w:t>
            </w:r>
          </w:p>
        </w:tc>
      </w:tr>
      <w:tr>
        <w:tc>
          <w:tcPr>
            <w:tcW w:type="dxa" w:w="864"/>
          </w:tcPr>
          <w:p>
            <w:r>
              <w:t>FR-7</w:t>
            </w:r>
          </w:p>
        </w:tc>
        <w:tc>
          <w:tcPr>
            <w:tcW w:type="dxa" w:w="7776"/>
          </w:tcPr>
          <w:p>
            <w:r>
              <w:t>A booking creation shall return a BHIM UPI deeplink the customer can immediately pay through.</w:t>
            </w:r>
          </w:p>
        </w:tc>
      </w:tr>
      <w:tr>
        <w:tc>
          <w:tcPr>
            <w:tcW w:type="dxa" w:w="864"/>
          </w:tcPr>
          <w:p>
            <w:r>
              <w:t>FR-8</w:t>
            </w:r>
          </w:p>
        </w:tc>
        <w:tc>
          <w:tcPr>
            <w:tcW w:type="dxa" w:w="7776"/>
          </w:tcPr>
          <w:p>
            <w:r>
              <w:t>A signed-in customer shall be able to leave a 1–5 star review with comment after a completed booking.</w:t>
            </w:r>
          </w:p>
        </w:tc>
      </w:tr>
      <w:tr>
        <w:tc>
          <w:tcPr>
            <w:tcW w:type="dxa" w:w="864"/>
          </w:tcPr>
          <w:p>
            <w:r>
              <w:t>FR-9</w:t>
            </w:r>
          </w:p>
        </w:tc>
        <w:tc>
          <w:tcPr>
            <w:tcW w:type="dxa" w:w="7776"/>
          </w:tcPr>
          <w:p>
            <w:r>
              <w:t>A provider shall be able to onboard via a 4-step wizard (profile → location → KYC → payouts).</w:t>
            </w:r>
          </w:p>
        </w:tc>
      </w:tr>
      <w:tr>
        <w:tc>
          <w:tcPr>
            <w:tcW w:type="dxa" w:w="864"/>
          </w:tcPr>
          <w:p>
            <w:r>
              <w:t>FR-10</w:t>
            </w:r>
          </w:p>
        </w:tc>
        <w:tc>
          <w:tcPr>
            <w:tcW w:type="dxa" w:w="7776"/>
          </w:tcPr>
          <w:p>
            <w:r>
              <w:t>A provider shall be able to verify Aadhaar via OTP, PAN, and optionally GSTIN.</w:t>
            </w:r>
          </w:p>
        </w:tc>
      </w:tr>
      <w:tr>
        <w:tc>
          <w:tcPr>
            <w:tcW w:type="dxa" w:w="864"/>
          </w:tcPr>
          <w:p>
            <w:r>
              <w:t>FR-11</w:t>
            </w:r>
          </w:p>
        </w:tc>
        <w:tc>
          <w:tcPr>
            <w:tcW w:type="dxa" w:w="7776"/>
          </w:tcPr>
          <w:p>
            <w:r>
              <w:t>A provider shall be able to manage services (create, edit, deactivate) and update availability.</w:t>
            </w:r>
          </w:p>
        </w:tc>
      </w:tr>
      <w:tr>
        <w:tc>
          <w:tcPr>
            <w:tcW w:type="dxa" w:w="864"/>
          </w:tcPr>
          <w:p>
            <w:r>
              <w:t>FR-12</w:t>
            </w:r>
          </w:p>
        </w:tc>
        <w:tc>
          <w:tcPr>
            <w:tcW w:type="dxa" w:w="7776"/>
          </w:tcPr>
          <w:p>
            <w:r>
              <w:t>A provider shall be able to accept, mark in-progress, complete or cancel an incoming booking.</w:t>
            </w:r>
          </w:p>
        </w:tc>
      </w:tr>
      <w:tr>
        <w:tc>
          <w:tcPr>
            <w:tcW w:type="dxa" w:w="864"/>
          </w:tcPr>
          <w:p>
            <w:r>
              <w:t>FR-13</w:t>
            </w:r>
          </w:p>
        </w:tc>
        <w:tc>
          <w:tcPr>
            <w:tcW w:type="dxa" w:w="7776"/>
          </w:tcPr>
          <w:p>
            <w:r>
              <w:t>An external ONDC Buyer App shall be able to discover providers via /api/ondc/{search, on_search}.</w:t>
            </w:r>
          </w:p>
        </w:tc>
      </w:tr>
      <w:tr>
        <w:tc>
          <w:tcPr>
            <w:tcW w:type="dxa" w:w="864"/>
          </w:tcPr>
          <w:p>
            <w:r>
              <w:t>FR-14</w:t>
            </w:r>
          </w:p>
        </w:tc>
        <w:tc>
          <w:tcPr>
            <w:tcW w:type="dxa" w:w="7776"/>
          </w:tcPr>
          <w:p>
            <w:r>
              <w:t>All government verifications shall be transparently labelled as simulated in the UI.</w:t>
            </w:r>
          </w:p>
        </w:tc>
      </w:tr>
    </w:tbl>
    <w:p>
      <w:pPr>
        <w:pStyle w:val="Heading2"/>
      </w:pPr>
      <w:r>
        <w:rPr>
          <w:color w:val="0F523F"/>
        </w:rPr>
        <w:t>2.2 Non-Functional Requirements</w:t>
      </w:r>
    </w:p>
    <w:tbl>
      <w:tblPr>
        <w:tblStyle w:val="LightGrid-Accent1"/>
        <w:tblW w:type="auto" w:w="0"/>
        <w:tblLook w:firstColumn="1" w:firstRow="1" w:lastColumn="0" w:lastRow="0" w:noHBand="0" w:noVBand="1" w:val="04A0"/>
      </w:tblPr>
      <w:tblGrid>
        <w:gridCol w:w="4680"/>
        <w:gridCol w:w="4680"/>
      </w:tblGrid>
      <w:tr>
        <w:tc>
          <w:tcPr>
            <w:tcW w:type="dxa" w:w="2304"/>
          </w:tcPr>
          <w:p>
            <w:r>
              <w:rPr>
                <w:b/>
              </w:rPr>
              <w:t>Attribute</w:t>
            </w:r>
          </w:p>
        </w:tc>
        <w:tc>
          <w:tcPr>
            <w:tcW w:type="dxa" w:w="6336"/>
          </w:tcPr>
          <w:p>
            <w:r>
              <w:rPr>
                <w:b/>
              </w:rPr>
              <w:t>Target</w:t>
            </w:r>
          </w:p>
        </w:tc>
      </w:tr>
      <w:tr>
        <w:tc>
          <w:tcPr>
            <w:tcW w:type="dxa" w:w="2304"/>
          </w:tcPr>
          <w:p>
            <w:r>
              <w:t>Performance</w:t>
            </w:r>
          </w:p>
        </w:tc>
        <w:tc>
          <w:tcPr>
            <w:tcW w:type="dxa" w:w="6336"/>
          </w:tcPr>
          <w:p>
            <w:r>
              <w:t>p50 page TTFB &lt; 100 ms on a 4-core VM, p95 &lt; 300 ms.</w:t>
            </w:r>
          </w:p>
        </w:tc>
      </w:tr>
      <w:tr>
        <w:tc>
          <w:tcPr>
            <w:tcW w:type="dxa" w:w="2304"/>
          </w:tcPr>
          <w:p>
            <w:r>
              <w:t>Scalability</w:t>
            </w:r>
          </w:p>
        </w:tc>
        <w:tc>
          <w:tcPr>
            <w:tcW w:type="dxa" w:w="6336"/>
          </w:tcPr>
          <w:p>
            <w:r>
              <w:t>Stateless app servers behind a load balancer; Postgres read replicas for search.</w:t>
            </w:r>
          </w:p>
        </w:tc>
      </w:tr>
      <w:tr>
        <w:tc>
          <w:tcPr>
            <w:tcW w:type="dxa" w:w="2304"/>
          </w:tcPr>
          <w:p>
            <w:r>
              <w:t>Availability</w:t>
            </w:r>
          </w:p>
        </w:tc>
        <w:tc>
          <w:tcPr>
            <w:tcW w:type="dxa" w:w="6336"/>
          </w:tcPr>
          <w:p>
            <w:r>
              <w:t>99.5% monthly; graceful degradation if map tiles or KYC simulators fail.</w:t>
            </w:r>
          </w:p>
        </w:tc>
      </w:tr>
      <w:tr>
        <w:tc>
          <w:tcPr>
            <w:tcW w:type="dxa" w:w="2304"/>
          </w:tcPr>
          <w:p>
            <w:r>
              <w:t>Security</w:t>
            </w:r>
          </w:p>
        </w:tc>
        <w:tc>
          <w:tcPr>
            <w:tcW w:type="dxa" w:w="6336"/>
          </w:tcPr>
          <w:p>
            <w:r>
              <w:t>Argon2/scrypt password hashing, Zod input validation on every boundary, role-based access.</w:t>
            </w:r>
          </w:p>
        </w:tc>
      </w:tr>
      <w:tr>
        <w:tc>
          <w:tcPr>
            <w:tcW w:type="dxa" w:w="2304"/>
          </w:tcPr>
          <w:p>
            <w:r>
              <w:t>Privacy</w:t>
            </w:r>
          </w:p>
        </w:tc>
        <w:tc>
          <w:tcPr>
            <w:tcW w:type="dxa" w:w="6336"/>
          </w:tcPr>
          <w:p>
            <w:r>
              <w:t>DPDP-compliant minimisation, Aadhaar plaintext never stored, last-4 + salted SHA-256 only.</w:t>
            </w:r>
          </w:p>
        </w:tc>
      </w:tr>
      <w:tr>
        <w:tc>
          <w:tcPr>
            <w:tcW w:type="dxa" w:w="2304"/>
          </w:tcPr>
          <w:p>
            <w:r>
              <w:t>Accessibility</w:t>
            </w:r>
          </w:p>
        </w:tc>
        <w:tc>
          <w:tcPr>
            <w:tcW w:type="dxa" w:w="6336"/>
          </w:tcPr>
          <w:p>
            <w:r>
              <w:t>WCAG 2.2 AA; keyboard nav, ARIA roles, focus rings, colour-contrast ≥ 4.5.</w:t>
            </w:r>
          </w:p>
        </w:tc>
      </w:tr>
      <w:tr>
        <w:tc>
          <w:tcPr>
            <w:tcW w:type="dxa" w:w="2304"/>
          </w:tcPr>
          <w:p>
            <w:r>
              <w:t>Localisation</w:t>
            </w:r>
          </w:p>
        </w:tc>
        <w:tc>
          <w:tcPr>
            <w:tcW w:type="dxa" w:w="6336"/>
          </w:tcPr>
          <w:p>
            <w:r>
              <w:t>English + Hindi (Devanagari); cookie-driven, persisted server-side.</w:t>
            </w:r>
          </w:p>
        </w:tc>
      </w:tr>
      <w:tr>
        <w:tc>
          <w:tcPr>
            <w:tcW w:type="dxa" w:w="2304"/>
          </w:tcPr>
          <w:p>
            <w:r>
              <w:t>Resilience</w:t>
            </w:r>
          </w:p>
        </w:tc>
        <w:tc>
          <w:tcPr>
            <w:tcW w:type="dxa" w:w="6336"/>
          </w:tcPr>
          <w:p>
            <w:r>
              <w:t>Network failures show cached state; the booking form does not lose user input on retry.</w:t>
            </w:r>
          </w:p>
        </w:tc>
      </w:tr>
      <w:tr>
        <w:tc>
          <w:tcPr>
            <w:tcW w:type="dxa" w:w="2304"/>
          </w:tcPr>
          <w:p>
            <w:r>
              <w:t>Maintainability</w:t>
            </w:r>
          </w:p>
        </w:tc>
        <w:tc>
          <w:tcPr>
            <w:tcW w:type="dxa" w:w="6336"/>
          </w:tcPr>
          <w:p>
            <w:r>
              <w:t>TypeScript strict, ESLint + Prettier, 90+ files structured by feature.</w:t>
            </w:r>
          </w:p>
        </w:tc>
      </w:tr>
    </w:tbl>
    <w:p>
      <w:pPr>
        <w:pStyle w:val="Heading2"/>
      </w:pPr>
      <w:r>
        <w:rPr>
          <w:color w:val="0F523F"/>
        </w:rPr>
        <w:t>2.3 Hardware Requirements</w:t>
      </w:r>
    </w:p>
    <w:p>
      <w:pPr>
        <w:pStyle w:val="ListBullet"/>
      </w:pPr>
      <w:r>
        <w:t>Development: any laptop with 8 GB RAM and Docker installed.</w:t>
      </w:r>
    </w:p>
    <w:p>
      <w:pPr>
        <w:pStyle w:val="ListBullet"/>
      </w:pPr>
      <w:r>
        <w:t>Production (single-VM small): 2 vCPU, 4 GB RAM, 40 GB SSD; sufficient for ~10 k MAU.</w:t>
      </w:r>
    </w:p>
    <w:p>
      <w:pPr>
        <w:pStyle w:val="ListBullet"/>
      </w:pPr>
      <w:r>
        <w:t>Production (small-cluster): 2 app pods (1 vCPU, 1 GB) + managed Postgres (db.t4g.medium); ~100 k MAU.</w:t>
      </w:r>
    </w:p>
    <w:p>
      <w:pPr>
        <w:pStyle w:val="Heading2"/>
      </w:pPr>
      <w:r>
        <w:rPr>
          <w:color w:val="0F523F"/>
        </w:rPr>
        <w:t>2.4 Software Requirements</w:t>
      </w:r>
    </w:p>
    <w:p>
      <w:pPr>
        <w:pStyle w:val="ListBullet"/>
      </w:pPr>
      <w:r>
        <w:t>Node.js ≥ 20 (the build also runs on 22 and 25 LTS).</w:t>
      </w:r>
    </w:p>
    <w:p>
      <w:pPr>
        <w:pStyle w:val="ListBullet"/>
      </w:pPr>
      <w:r>
        <w:t>PostgreSQL ≥ 14 (tested on 17-alpine).</w:t>
      </w:r>
    </w:p>
    <w:p>
      <w:pPr>
        <w:pStyle w:val="ListBullet"/>
      </w:pPr>
      <w:r>
        <w:t>Docker ≥ 24 with the compose plugin.</w:t>
      </w:r>
    </w:p>
    <w:p>
      <w:pPr>
        <w:pStyle w:val="ListBullet"/>
      </w:pPr>
      <w:r>
        <w:t>Any modern browser; no IE compatibility needed.</w:t>
      </w:r>
    </w:p>
    <w:p>
      <w:r>
        <w:br w:type="page"/>
      </w:r>
    </w:p>
    <w:p>
      <w:pPr>
        <w:pStyle w:val="Heading1"/>
      </w:pPr>
      <w:r>
        <w:rPr>
          <w:color w:val="0F523F"/>
        </w:rPr>
        <w:t>3. System Architecture &amp; Design</w:t>
      </w:r>
    </w:p>
    <w:p>
      <w:pPr>
        <w:pStyle w:val="Heading2"/>
      </w:pPr>
      <w:r>
        <w:rPr>
          <w:color w:val="0F523F"/>
        </w:rPr>
        <w:t>3.1 Architectural Style</w:t>
      </w:r>
    </w:p>
    <w:p>
      <w:r>
        <w:rPr>
          <w:b w:val="0"/>
          <w:i w:val="0"/>
        </w:rPr>
        <w:t>SevaSetu is a layered server-rendered web application following a request-response architecture with clear separation between the presentation layer (React Server Components and Client Components in Next.js 15), the service layer (Route Handlers for REST APIs and Server Actions for forms), the domain layer (Drizzle ORM models and Zod validators) and the persistence layer (PostgreSQL 17). The Next.js App Router provides streaming SSR, which lets the server start sending HTML before all the data has loaded.</w:t>
      </w:r>
    </w:p>
    <w:p>
      <w:r>
        <w:rPr>
          <w:b w:val="0"/>
          <w:i w:val="0"/>
        </w:rPr>
        <w:t>Cross-cutting concerns are handled in dedicated modules: authentication (Better-Auth), localisation (a tiny i18n dictionary in src/lib/i18n.ts), geographical helpers (haversine in src/lib/geo.ts), KYC simulators (src/lib/kyc/*), the UPI helper (src/lib/payments/upi.ts), and the ONDC / Beckn 1.1 adapter (src/lib/ondc/adapter.ts).</w:t>
      </w:r>
    </w:p>
    <w:p>
      <w:pPr>
        <w:pStyle w:val="Heading2"/>
      </w:pPr>
      <w:r>
        <w:rPr>
          <w:color w:val="0F523F"/>
        </w:rPr>
        <w:t>3.2 High-Level Architecture (Fig. 3.1)</w:t>
      </w:r>
    </w:p>
    <w:p>
      <w:r>
        <w:rPr>
          <w:b w:val="0"/>
          <w:i w:val="0"/>
        </w:rPr>
        <w:t>[Diagram] Browser ↔ Next.js Edge / Node runtime ↔ Drizzle ORM ↔ PostgreSQL. Side adapters: Better-Auth (sessions), KYC simulators (UIDAI / Protean / GSTN / DigiLocker), UPI deeplink builder, ONDC BPP adapter (Beckn 1.1).</w:t>
      </w:r>
    </w:p>
    <w:p>
      <w:pPr>
        <w:pStyle w:val="Heading2"/>
      </w:pPr>
      <w:r>
        <w:rPr>
          <w:color w:val="0F523F"/>
        </w:rPr>
        <w:t>3.3 Data Model (Fig. 3.2)</w:t>
      </w:r>
    </w:p>
    <w:p>
      <w:r>
        <w:rPr>
          <w:b w:val="0"/>
          <w:i w:val="0"/>
        </w:rPr>
        <w:t>The persistence layer has 15 tables. The four Better-Auth tables (users, sessions, accounts, verifications) form the identity backbone. Domain tables extend from there:</w:t>
      </w:r>
    </w:p>
    <w:tbl>
      <w:tblPr>
        <w:tblStyle w:val="LightGrid-Accent1"/>
        <w:tblW w:type="auto" w:w="0"/>
        <w:tblLook w:firstColumn="1" w:firstRow="1" w:lastColumn="0" w:lastRow="0" w:noHBand="0" w:noVBand="1" w:val="04A0"/>
      </w:tblPr>
      <w:tblGrid>
        <w:gridCol w:w="4680"/>
        <w:gridCol w:w="4680"/>
      </w:tblGrid>
      <w:tr>
        <w:tc>
          <w:tcPr>
            <w:tcW w:type="dxa" w:w="2160"/>
          </w:tcPr>
          <w:p>
            <w:r>
              <w:rPr>
                <w:b/>
              </w:rPr>
              <w:t>Table</w:t>
            </w:r>
          </w:p>
        </w:tc>
        <w:tc>
          <w:tcPr>
            <w:tcW w:type="dxa" w:w="6480"/>
          </w:tcPr>
          <w:p>
            <w:r>
              <w:rPr>
                <w:b/>
              </w:rPr>
              <w:t>Role</w:t>
            </w:r>
          </w:p>
        </w:tc>
      </w:tr>
      <w:tr>
        <w:tc>
          <w:tcPr>
            <w:tcW w:type="dxa" w:w="2160"/>
          </w:tcPr>
          <w:p>
            <w:r>
              <w:t>users</w:t>
            </w:r>
          </w:p>
        </w:tc>
        <w:tc>
          <w:tcPr>
            <w:tcW w:type="dxa" w:w="6480"/>
          </w:tcPr>
          <w:p>
            <w:r>
              <w:t>Identity. Stores role (customer / provider / admin), phone, locale.</w:t>
            </w:r>
          </w:p>
        </w:tc>
      </w:tr>
      <w:tr>
        <w:tc>
          <w:tcPr>
            <w:tcW w:type="dxa" w:w="2160"/>
          </w:tcPr>
          <w:p>
            <w:r>
              <w:t>providers</w:t>
            </w:r>
          </w:p>
        </w:tc>
        <w:tc>
          <w:tcPr>
            <w:tcW w:type="dxa" w:w="6480"/>
          </w:tcPr>
          <w:p>
            <w:r>
              <w:t>1:1 extension when role = provider. Bio, headline, hourly rates, address, lat/lng, KYC status, ONDC participant id, rating cache.</w:t>
            </w:r>
          </w:p>
        </w:tc>
      </w:tr>
      <w:tr>
        <w:tc>
          <w:tcPr>
            <w:tcW w:type="dxa" w:w="2160"/>
          </w:tcPr>
          <w:p>
            <w:r>
              <w:t>categories</w:t>
            </w:r>
          </w:p>
        </w:tc>
        <w:tc>
          <w:tcPr>
            <w:tcW w:type="dxa" w:w="6480"/>
          </w:tcPr>
          <w:p>
            <w:r>
              <w:t>20 service categories with bilingual names and ONDC service codes (SRV-ELEC, SRV-PLMB, ...).</w:t>
            </w:r>
          </w:p>
        </w:tc>
      </w:tr>
      <w:tr>
        <w:tc>
          <w:tcPr>
            <w:tcW w:type="dxa" w:w="2160"/>
          </w:tcPr>
          <w:p>
            <w:r>
              <w:t>provider_categories</w:t>
            </w:r>
          </w:p>
        </w:tc>
        <w:tc>
          <w:tcPr>
            <w:tcW w:type="dxa" w:w="6480"/>
          </w:tcPr>
          <w:p>
            <w:r>
              <w:t>Many-to-many between providers and categories.</w:t>
            </w:r>
          </w:p>
        </w:tc>
      </w:tr>
      <w:tr>
        <w:tc>
          <w:tcPr>
            <w:tcW w:type="dxa" w:w="2160"/>
          </w:tcPr>
          <w:p>
            <w:r>
              <w:t>services</w:t>
            </w:r>
          </w:p>
        </w:tc>
        <w:tc>
          <w:tcPr>
            <w:tcW w:type="dxa" w:w="6480"/>
          </w:tcPr>
          <w:p>
            <w:r>
              <w:t>Provider's listed offerings. Title, description, price, unit (per_visit / per_hour / per_day / fixed), duration.</w:t>
            </w:r>
          </w:p>
        </w:tc>
      </w:tr>
      <w:tr>
        <w:tc>
          <w:tcPr>
            <w:tcW w:type="dxa" w:w="2160"/>
          </w:tcPr>
          <w:p>
            <w:r>
              <w:t>reviews</w:t>
            </w:r>
          </w:p>
        </w:tc>
        <w:tc>
          <w:tcPr>
            <w:tcW w:type="dxa" w:w="6480"/>
          </w:tcPr>
          <w:p>
            <w:r>
              <w:t>1–5 star rating + comment, unique on (provider, reviewer).</w:t>
            </w:r>
          </w:p>
        </w:tc>
      </w:tr>
      <w:tr>
        <w:tc>
          <w:tcPr>
            <w:tcW w:type="dxa" w:w="2160"/>
          </w:tcPr>
          <w:p>
            <w:r>
              <w:t>review_likes</w:t>
            </w:r>
          </w:p>
        </w:tc>
        <w:tc>
          <w:tcPr>
            <w:tcW w:type="dxa" w:w="6480"/>
          </w:tcPr>
          <w:p>
            <w:r>
              <w:t>Helpfulness vote on a review.</w:t>
            </w:r>
          </w:p>
        </w:tc>
      </w:tr>
      <w:tr>
        <w:tc>
          <w:tcPr>
            <w:tcW w:type="dxa" w:w="2160"/>
          </w:tcPr>
          <w:p>
            <w:r>
              <w:t>bookings</w:t>
            </w:r>
          </w:p>
        </w:tc>
        <w:tc>
          <w:tcPr>
            <w:tcW w:type="dxa" w:w="6480"/>
          </w:tcPr>
          <w:p>
            <w:r>
              <w:t>Customer↔provider transactions. status ∈ {pending, accepted, in_progress, completed, cancelled, no_show}, payment_status ∈ {unpaid, initiated, paid, refunded, failed}, ONDC txn id, UPI txn ref.</w:t>
            </w:r>
          </w:p>
        </w:tc>
      </w:tr>
      <w:tr>
        <w:tc>
          <w:tcPr>
            <w:tcW w:type="dxa" w:w="2160"/>
          </w:tcPr>
          <w:p>
            <w:r>
              <w:t>favorites</w:t>
            </w:r>
          </w:p>
        </w:tc>
        <w:tc>
          <w:tcPr>
            <w:tcW w:type="dxa" w:w="6480"/>
          </w:tcPr>
          <w:p>
            <w:r>
              <w:t>Many-to-many wishlist.</w:t>
            </w:r>
          </w:p>
        </w:tc>
      </w:tr>
      <w:tr>
        <w:tc>
          <w:tcPr>
            <w:tcW w:type="dxa" w:w="2160"/>
          </w:tcPr>
          <w:p>
            <w:r>
              <w:t>audit_log</w:t>
            </w:r>
          </w:p>
        </w:tc>
        <w:tc>
          <w:tcPr>
            <w:tcW w:type="dxa" w:w="6480"/>
          </w:tcPr>
          <w:p>
            <w:r>
              <w:t>Append-only log of sensitive actions (KYC, booking transitions, provider creation).</w:t>
            </w:r>
          </w:p>
        </w:tc>
      </w:tr>
    </w:tbl>
    <w:p>
      <w:pPr>
        <w:pStyle w:val="Heading2"/>
      </w:pPr>
      <w:r>
        <w:rPr>
          <w:color w:val="0F523F"/>
        </w:rPr>
        <w:t>3.4 Booking + UPI Sequence (Fig. 3.3)</w:t>
      </w:r>
    </w:p>
    <w:p>
      <w:r>
        <w:rPr>
          <w:b w:val="0"/>
          <w:i w:val="0"/>
        </w:rPr>
        <w:t>(1) Customer browses /browse, selects a provider, opens the booking modal. (2) Modal POSTs /api/bookings with Zod-validated payload. (3) Server inserts the bookings row, calls simulateUpiCollect() to allocate a txn-ref, generates a BHIM-format upi://pay?... deeplink, returns { booking, upiIntent }. (4) Modal transitions to a confirmation card with the deeplink as the primary CTA. (5) On Android the OS picker opens a UPI app; on desktop the user can switch to mobile and paste the same deeplink. (6) Provider sees the booking in /provider/bookings and accepts → in_progress → completed. (7) On completion the customer’s /bookings page exposes “Leave a review”.</w:t>
      </w:r>
    </w:p>
    <w:p>
      <w:pPr>
        <w:pStyle w:val="Heading2"/>
      </w:pPr>
      <w:r>
        <w:rPr>
          <w:color w:val="0F523F"/>
        </w:rPr>
        <w:t>3.5 ONDC Discovery Sequence (Fig. 3.4)</w:t>
      </w:r>
    </w:p>
    <w:p>
      <w:r>
        <w:rPr>
          <w:b w:val="0"/>
          <w:i w:val="0"/>
        </w:rPr>
        <w:t>(1) An external Buyer App (BAP) POSTs a Beckn search to /api/ondc/search. (2) SevaSetu acks. (3) The BAP (or our own callback hook) requests /api/ondc/on_search with city + gps + categoryCode. (4) The on_search route queries our providers table near the gps, calls buildOnSearchCatalog() and returns a Beckn 1.1 catalog with bpp/providers and items. (5) Subsequent /select, /init, /confirm calls progress to a real bookings row identified by ondc_transaction_id.</w:t>
      </w:r>
    </w:p>
    <w:p>
      <w:pPr>
        <w:pStyle w:val="Heading2"/>
      </w:pPr>
      <w:r>
        <w:rPr>
          <w:color w:val="0F523F"/>
        </w:rPr>
        <w:t>3.6 Security Architecture</w:t>
      </w:r>
    </w:p>
    <w:p>
      <w:pPr>
        <w:pStyle w:val="ListBullet"/>
      </w:pPr>
      <w:r>
        <w:t>Sessions: HttpOnly + SameSite=Lax cookies issued by Better-Auth.</w:t>
      </w:r>
    </w:p>
    <w:p>
      <w:pPr>
        <w:pStyle w:val="ListBullet"/>
      </w:pPr>
      <w:r>
        <w:t>Passwords: scrypt (N=16384, r=16, p=1, dkLen=64) per Better-Auth defaults.</w:t>
      </w:r>
    </w:p>
    <w:p>
      <w:pPr>
        <w:pStyle w:val="ListBullet"/>
      </w:pPr>
      <w:r>
        <w:t>Authorisation: middleware.ts gates protected paths by cookie presence; pages re-check role server-side via requireRole().</w:t>
      </w:r>
    </w:p>
    <w:p>
      <w:pPr>
        <w:pStyle w:val="ListBullet"/>
      </w:pPr>
      <w:r>
        <w:t>Input validation: every API boundary parses with a Zod schema; rejects produce structured 400 errors.</w:t>
      </w:r>
    </w:p>
    <w:p>
      <w:pPr>
        <w:pStyle w:val="ListBullet"/>
      </w:pPr>
      <w:r>
        <w:t>Aadhaar: only last-4 + salted SHA-256 hash stored; full number never persisted.</w:t>
      </w:r>
    </w:p>
    <w:p>
      <w:pPr>
        <w:pStyle w:val="ListBullet"/>
      </w:pPr>
      <w:r>
        <w:t>Audit log: append-only entries for KYC actions, booking transitions, provider creation.</w:t>
      </w:r>
    </w:p>
    <w:p>
      <w:pPr>
        <w:pStyle w:val="ListBullet"/>
      </w:pPr>
      <w:r>
        <w:t>Headers: X-Frame-Options, X-Content-Type-Options, HSTS, Permissions-Policy set in next.config.ts.</w:t>
      </w:r>
    </w:p>
    <w:p>
      <w:r>
        <w:br w:type="page"/>
      </w:r>
    </w:p>
    <w:p>
      <w:pPr>
        <w:pStyle w:val="Heading1"/>
      </w:pPr>
      <w:r>
        <w:rPr>
          <w:color w:val="0F523F"/>
        </w:rPr>
        <w:t>4. Technology Stack</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Pr>
                <w:b/>
              </w:rPr>
              <w:t>Layer</w:t>
            </w:r>
          </w:p>
        </w:tc>
        <w:tc>
          <w:tcPr>
            <w:tcW w:type="dxa" w:w="2448"/>
          </w:tcPr>
          <w:p>
            <w:r>
              <w:rPr>
                <w:b/>
              </w:rPr>
              <w:t>Choice</w:t>
            </w:r>
          </w:p>
        </w:tc>
        <w:tc>
          <w:tcPr>
            <w:tcW w:type="dxa" w:w="4176"/>
          </w:tcPr>
          <w:p>
            <w:r>
              <w:rPr>
                <w:b/>
              </w:rPr>
              <w:t>Why</w:t>
            </w:r>
          </w:p>
        </w:tc>
      </w:tr>
      <w:tr>
        <w:tc>
          <w:tcPr>
            <w:tcW w:type="dxa" w:w="2016"/>
          </w:tcPr>
          <w:p>
            <w:r>
              <w:t>Web framework</w:t>
            </w:r>
          </w:p>
        </w:tc>
        <w:tc>
          <w:tcPr>
            <w:tcW w:type="dxa" w:w="2448"/>
          </w:tcPr>
          <w:p>
            <w:r>
              <w:t>Next.js 15 (App Router)</w:t>
            </w:r>
          </w:p>
        </w:tc>
        <w:tc>
          <w:tcPr>
            <w:tcW w:type="dxa" w:w="4176"/>
          </w:tcPr>
          <w:p>
            <w:r>
              <w:t>RSC + streaming SSR; one binary serves SSR, API routes and static assets; first-class TypeScript.</w:t>
            </w:r>
          </w:p>
        </w:tc>
      </w:tr>
      <w:tr>
        <w:tc>
          <w:tcPr>
            <w:tcW w:type="dxa" w:w="2016"/>
          </w:tcPr>
          <w:p>
            <w:r>
              <w:t>UI</w:t>
            </w:r>
          </w:p>
        </w:tc>
        <w:tc>
          <w:tcPr>
            <w:tcW w:type="dxa" w:w="2448"/>
          </w:tcPr>
          <w:p>
            <w:r>
              <w:t>React 19 + Tailwind CSS v4</w:t>
            </w:r>
          </w:p>
        </w:tc>
        <w:tc>
          <w:tcPr>
            <w:tcW w:type="dxa" w:w="4176"/>
          </w:tcPr>
          <w:p>
            <w:r>
              <w:t>Modern hooks, CSS-first config, very small first-load JS.</w:t>
            </w:r>
          </w:p>
        </w:tc>
      </w:tr>
      <w:tr>
        <w:tc>
          <w:tcPr>
            <w:tcW w:type="dxa" w:w="2016"/>
          </w:tcPr>
          <w:p>
            <w:r>
              <w:t>UI primitives</w:t>
            </w:r>
          </w:p>
        </w:tc>
        <w:tc>
          <w:tcPr>
            <w:tcW w:type="dxa" w:w="2448"/>
          </w:tcPr>
          <w:p>
            <w:r>
              <w:t>Radix UI + custom shadcn-style</w:t>
            </w:r>
          </w:p>
        </w:tc>
        <w:tc>
          <w:tcPr>
            <w:tcW w:type="dxa" w:w="4176"/>
          </w:tcPr>
          <w:p>
            <w:r>
              <w:t>Accessible by default (WAI-ARIA), unstyled; we own the visual language.</w:t>
            </w:r>
          </w:p>
        </w:tc>
      </w:tr>
      <w:tr>
        <w:tc>
          <w:tcPr>
            <w:tcW w:type="dxa" w:w="2016"/>
          </w:tcPr>
          <w:p>
            <w:r>
              <w:t>Icons</w:t>
            </w:r>
          </w:p>
        </w:tc>
        <w:tc>
          <w:tcPr>
            <w:tcW w:type="dxa" w:w="2448"/>
          </w:tcPr>
          <w:p>
            <w:r>
              <w:t>Lucide React</w:t>
            </w:r>
          </w:p>
        </w:tc>
        <w:tc>
          <w:tcPr>
            <w:tcW w:type="dxa" w:w="4176"/>
          </w:tcPr>
          <w:p>
            <w:r>
              <w:t>Tree-shakable, design-coherent, no licence cost.</w:t>
            </w:r>
          </w:p>
        </w:tc>
      </w:tr>
      <w:tr>
        <w:tc>
          <w:tcPr>
            <w:tcW w:type="dxa" w:w="2016"/>
          </w:tcPr>
          <w:p>
            <w:r>
              <w:t>State / forms</w:t>
            </w:r>
          </w:p>
        </w:tc>
        <w:tc>
          <w:tcPr>
            <w:tcW w:type="dxa" w:w="2448"/>
          </w:tcPr>
          <w:p>
            <w:r>
              <w:t>react-hook-form + Zod</w:t>
            </w:r>
          </w:p>
        </w:tc>
        <w:tc>
          <w:tcPr>
            <w:tcW w:type="dxa" w:w="4176"/>
          </w:tcPr>
          <w:p>
            <w:r>
              <w:t>Tiny client bundle; same Zod schema validates server-side.</w:t>
            </w:r>
          </w:p>
        </w:tc>
      </w:tr>
      <w:tr>
        <w:tc>
          <w:tcPr>
            <w:tcW w:type="dxa" w:w="2016"/>
          </w:tcPr>
          <w:p>
            <w:r>
              <w:t>Auth</w:t>
            </w:r>
          </w:p>
        </w:tc>
        <w:tc>
          <w:tcPr>
            <w:tcW w:type="dxa" w:w="2448"/>
          </w:tcPr>
          <w:p>
            <w:r>
              <w:t>Better-Auth 1.1</w:t>
            </w:r>
          </w:p>
        </w:tc>
        <w:tc>
          <w:tcPr>
            <w:tcW w:type="dxa" w:w="4176"/>
          </w:tcPr>
          <w:p>
            <w:r>
              <w:t>Modern, batteries-included, strict types; supports email + OTP + OAuth.</w:t>
            </w:r>
          </w:p>
        </w:tc>
      </w:tr>
      <w:tr>
        <w:tc>
          <w:tcPr>
            <w:tcW w:type="dxa" w:w="2016"/>
          </w:tcPr>
          <w:p>
            <w:r>
              <w:t>DB</w:t>
            </w:r>
          </w:p>
        </w:tc>
        <w:tc>
          <w:tcPr>
            <w:tcW w:type="dxa" w:w="2448"/>
          </w:tcPr>
          <w:p>
            <w:r>
              <w:t>PostgreSQL 17</w:t>
            </w:r>
          </w:p>
        </w:tc>
        <w:tc>
          <w:tcPr>
            <w:tcW w:type="dxa" w:w="4176"/>
          </w:tcPr>
          <w:p>
            <w:r>
              <w:t>Mature, strong typing, JSON when needed, native bbox / haversine via SQL.</w:t>
            </w:r>
          </w:p>
        </w:tc>
      </w:tr>
      <w:tr>
        <w:tc>
          <w:tcPr>
            <w:tcW w:type="dxa" w:w="2016"/>
          </w:tcPr>
          <w:p>
            <w:r>
              <w:t>ORM</w:t>
            </w:r>
          </w:p>
        </w:tc>
        <w:tc>
          <w:tcPr>
            <w:tcW w:type="dxa" w:w="2448"/>
          </w:tcPr>
          <w:p>
            <w:r>
              <w:t>Drizzle ORM</w:t>
            </w:r>
          </w:p>
        </w:tc>
        <w:tc>
          <w:tcPr>
            <w:tcW w:type="dxa" w:w="4176"/>
          </w:tcPr>
          <w:p>
            <w:r>
              <w:t>Schema-as-TS, generated migrations, no runtime overhead, type-inferred queries.</w:t>
            </w:r>
          </w:p>
        </w:tc>
      </w:tr>
      <w:tr>
        <w:tc>
          <w:tcPr>
            <w:tcW w:type="dxa" w:w="2016"/>
          </w:tcPr>
          <w:p>
            <w:r>
              <w:t>Maps</w:t>
            </w:r>
          </w:p>
        </w:tc>
        <w:tc>
          <w:tcPr>
            <w:tcW w:type="dxa" w:w="2448"/>
          </w:tcPr>
          <w:p>
            <w:r>
              <w:t>Leaflet + OpenStreetMap</w:t>
            </w:r>
          </w:p>
        </w:tc>
        <w:tc>
          <w:tcPr>
            <w:tcW w:type="dxa" w:w="4176"/>
          </w:tcPr>
          <w:p>
            <w:r>
              <w:t>No Google Maps key required; works in India without billing.</w:t>
            </w:r>
          </w:p>
        </w:tc>
      </w:tr>
      <w:tr>
        <w:tc>
          <w:tcPr>
            <w:tcW w:type="dxa" w:w="2016"/>
          </w:tcPr>
          <w:p>
            <w:r>
              <w:t>Deploy</w:t>
            </w:r>
          </w:p>
        </w:tc>
        <w:tc>
          <w:tcPr>
            <w:tcW w:type="dxa" w:w="2448"/>
          </w:tcPr>
          <w:p>
            <w:r>
              <w:t>Docker + Compose</w:t>
            </w:r>
          </w:p>
        </w:tc>
        <w:tc>
          <w:tcPr>
            <w:tcW w:type="dxa" w:w="4176"/>
          </w:tcPr>
          <w:p>
            <w:r>
              <w:t>Self-hostable; identical container in dev and prod.</w:t>
            </w:r>
          </w:p>
        </w:tc>
      </w:tr>
      <w:tr>
        <w:tc>
          <w:tcPr>
            <w:tcW w:type="dxa" w:w="2016"/>
          </w:tcPr>
          <w:p>
            <w:r>
              <w:t>Networking protocol</w:t>
            </w:r>
          </w:p>
        </w:tc>
        <w:tc>
          <w:tcPr>
            <w:tcW w:type="dxa" w:w="2448"/>
          </w:tcPr>
          <w:p>
            <w:r>
              <w:t>Beckn 1.1 / ONDC RET11</w:t>
            </w:r>
          </w:p>
        </w:tc>
        <w:tc>
          <w:tcPr>
            <w:tcW w:type="dxa" w:w="4176"/>
          </w:tcPr>
          <w:p>
            <w:r>
              <w:t>Open commerce standard; lets external BAPs discover us.</w:t>
            </w:r>
          </w:p>
        </w:tc>
      </w:tr>
      <w:tr>
        <w:tc>
          <w:tcPr>
            <w:tcW w:type="dxa" w:w="2016"/>
          </w:tcPr>
          <w:p>
            <w:r>
              <w:t>Payments</w:t>
            </w:r>
          </w:p>
        </w:tc>
        <w:tc>
          <w:tcPr>
            <w:tcW w:type="dxa" w:w="2448"/>
          </w:tcPr>
          <w:p>
            <w:r>
              <w:t>BHIM UPI deeplink</w:t>
            </w:r>
          </w:p>
        </w:tc>
        <w:tc>
          <w:tcPr>
            <w:tcW w:type="dxa" w:w="4176"/>
          </w:tcPr>
          <w:p>
            <w:r>
              <w:t>Works with every UPI app on every device; no PSP onboarding for the demo flow.</w:t>
            </w:r>
          </w:p>
        </w:tc>
      </w:tr>
    </w:tbl>
    <w:p>
      <w:r>
        <w:br w:type="page"/>
      </w:r>
    </w:p>
    <w:p>
      <w:pPr>
        <w:pStyle w:val="Heading1"/>
      </w:pPr>
      <w:r>
        <w:rPr>
          <w:color w:val="0F523F"/>
        </w:rPr>
        <w:t>5. Implementation</w:t>
      </w:r>
    </w:p>
    <w:p>
      <w:r>
        <w:rPr>
          <w:b w:val="0"/>
          <w:i w:val="0"/>
        </w:rPr>
        <w:t>The implementation lives at /mnt/experiments/abhay-chandel-capstone. The directory layout follows feature folders rather than file-type folders, and all imports are absolute via the @/ alias for stability.</w:t>
      </w:r>
    </w:p>
    <w:p>
      <w:pPr>
        <w:pStyle w:val="Heading2"/>
      </w:pPr>
      <w:r>
        <w:rPr>
          <w:color w:val="0F523F"/>
        </w:rPr>
        <w:t>5.1 Directory Layout</w:t>
      </w:r>
    </w:p>
    <w:p>
      <w:r>
        <w:rPr>
          <w:rFonts w:ascii="Consolas" w:hAnsi="Consolas"/>
          <w:sz w:val="18"/>
        </w:rPr>
        <w:t>src/</w:t>
        <w:br/>
        <w:t xml:space="preserve"> ├─ app/</w:t>
        <w:br/>
        <w:t xml:space="preserve"> │   ├─ (auth)/        # /login, /signup</w:t>
        <w:br/>
        <w:t xml:space="preserve"> │   ├─ (app)/         # authenticated shell + browse, providers/[id], dashboard, bookings, settings, provider/*</w:t>
        <w:br/>
        <w:t xml:space="preserve"> │   ├─ api/           # 27 route handlers (auth, search, providers, services, reviews, bookings, kyc, upi, ondc, health)</w:t>
        <w:br/>
        <w:t xml:space="preserve"> │   ├─ layout.tsx, page.tsx (landing), globals.css (Tailwind v4 + tokens)</w:t>
        <w:br/>
        <w:t xml:space="preserve"> ├─ components/</w:t>
        <w:br/>
        <w:t xml:space="preserve"> │   ├─ ui/            # 22 shadcn-style primitives (Button, Card, Dialog, ...)</w:t>
        <w:br/>
        <w:t xml:space="preserve"> │   ├─ layout/        # Header, Footer, ThemeToggle, LocaleToggle</w:t>
        <w:br/>
        <w:t xml:space="preserve"> │   ├─ map/           # Leaflet wrappers (dynamic-loaded, ssr:false)</w:t>
        <w:br/>
        <w:t xml:space="preserve"> │   ├─ kyc/, provider/, customer/, services/, settings/, auth/</w:t>
        <w:br/>
        <w:t xml:space="preserve"> ├─ lib/</w:t>
        <w:br/>
        <w:t xml:space="preserve"> │   ├─ db/            # schema.ts (15 tables), index.ts, migrate.ts</w:t>
        <w:br/>
        <w:t xml:space="preserve"> │   ├─ kyc/           # aadhaar.ts (Verhoeff), pan.ts, gst.ts (Mod-36)</w:t>
        <w:br/>
        <w:t xml:space="preserve"> │   ├─ payments/upi.ts, ondc/adapter.ts, geo.ts, i18n.ts, validators.ts, utils.ts, env.ts</w:t>
        <w:br/>
        <w:t xml:space="preserve"> │   ├─ auth.ts, auth-client.ts, auth-helpers.ts</w:t>
        <w:br/>
        <w:t xml:space="preserve"> ├─ middleware.ts          # gates /dashboard, /bookings, /settings, /provider</w:t>
        <w:br/>
        <w:t>scripts/seed.ts (60 providers in 12 cities), reset.ts</w:t>
        <w:br/>
      </w:r>
    </w:p>
    <w:p>
      <w:pPr>
        <w:pStyle w:val="Heading2"/>
      </w:pPr>
      <w:r>
        <w:rPr>
          <w:color w:val="0F523F"/>
        </w:rPr>
        <w:t>5.2 REST API Surface (Table 5.1)</w:t>
      </w:r>
    </w:p>
    <w:tbl>
      <w:tblPr>
        <w:tblStyle w:val="LightGrid-Accent1"/>
        <w:tblW w:type="auto" w:w="0"/>
        <w:tblLook w:firstColumn="1" w:firstRow="1" w:lastColumn="0" w:lastRow="0" w:noHBand="0" w:noVBand="1" w:val="04A0"/>
      </w:tblPr>
      <w:tblGrid>
        <w:gridCol w:w="4680"/>
        <w:gridCol w:w="4680"/>
      </w:tblGrid>
      <w:tr>
        <w:tc>
          <w:tcPr>
            <w:tcW w:type="dxa" w:w="3456"/>
          </w:tcPr>
          <w:p>
            <w:r>
              <w:rPr>
                <w:b/>
              </w:rPr>
              <w:t>Method + Path</w:t>
            </w:r>
          </w:p>
        </w:tc>
        <w:tc>
          <w:tcPr>
            <w:tcW w:type="dxa" w:w="5184"/>
          </w:tcPr>
          <w:p>
            <w:r>
              <w:rPr>
                <w:b/>
              </w:rPr>
              <w:t>Purpose</w:t>
            </w:r>
          </w:p>
        </w:tc>
      </w:tr>
      <w:tr>
        <w:tc>
          <w:tcPr>
            <w:tcW w:type="dxa" w:w="3456"/>
          </w:tcPr>
          <w:p>
            <w:r>
              <w:t>ANY  /api/auth/[...all]</w:t>
            </w:r>
          </w:p>
        </w:tc>
        <w:tc>
          <w:tcPr>
            <w:tcW w:type="dxa" w:w="5184"/>
          </w:tcPr>
          <w:p>
            <w:r>
              <w:t>Better-Auth catch-all (sign-in, sign-up, sign-out, sessions).</w:t>
            </w:r>
          </w:p>
        </w:tc>
      </w:tr>
      <w:tr>
        <w:tc>
          <w:tcPr>
            <w:tcW w:type="dxa" w:w="3456"/>
          </w:tcPr>
          <w:p>
            <w:r>
              <w:t>GET  /api/health</w:t>
            </w:r>
          </w:p>
        </w:tc>
        <w:tc>
          <w:tcPr>
            <w:tcW w:type="dxa" w:w="5184"/>
          </w:tcPr>
          <w:p>
            <w:r>
              <w:t>Liveness + DB ping.</w:t>
            </w:r>
          </w:p>
        </w:tc>
      </w:tr>
      <w:tr>
        <w:tc>
          <w:tcPr>
            <w:tcW w:type="dxa" w:w="3456"/>
          </w:tcPr>
          <w:p>
            <w:r>
              <w:t>GET  /api/search</w:t>
            </w:r>
          </w:p>
        </w:tc>
        <w:tc>
          <w:tcPr>
            <w:tcW w:type="dxa" w:w="5184"/>
          </w:tcPr>
          <w:p>
            <w:r>
              <w:t>Browse-page search with bbox + category + minRating + online filters.</w:t>
            </w:r>
          </w:p>
        </w:tc>
      </w:tr>
      <w:tr>
        <w:tc>
          <w:tcPr>
            <w:tcW w:type="dxa" w:w="3456"/>
          </w:tcPr>
          <w:p>
            <w:r>
              <w:t>POST /api/providers</w:t>
            </w:r>
          </w:p>
        </w:tc>
        <w:tc>
          <w:tcPr>
            <w:tcW w:type="dxa" w:w="5184"/>
          </w:tcPr>
          <w:p>
            <w:r>
              <w:t>Create provider profile from onboarding wizard.</w:t>
            </w:r>
          </w:p>
        </w:tc>
      </w:tr>
      <w:tr>
        <w:tc>
          <w:tcPr>
            <w:tcW w:type="dxa" w:w="3456"/>
          </w:tcPr>
          <w:p>
            <w:r>
              <w:t>GET  /api/providers/[id]</w:t>
            </w:r>
          </w:p>
        </w:tc>
        <w:tc>
          <w:tcPr>
            <w:tcW w:type="dxa" w:w="5184"/>
          </w:tcPr>
          <w:p>
            <w:r>
              <w:t>Public provider record + services + top reviews.</w:t>
            </w:r>
          </w:p>
        </w:tc>
      </w:tr>
      <w:tr>
        <w:tc>
          <w:tcPr>
            <w:tcW w:type="dxa" w:w="3456"/>
          </w:tcPr>
          <w:p>
            <w:r>
              <w:t>PATCH /api/providers/me</w:t>
            </w:r>
          </w:p>
        </w:tc>
        <w:tc>
          <w:tcPr>
            <w:tcW w:type="dxa" w:w="5184"/>
          </w:tcPr>
          <w:p>
            <w:r>
              <w:t>Provider self-service updates.</w:t>
            </w:r>
          </w:p>
        </w:tc>
      </w:tr>
      <w:tr>
        <w:tc>
          <w:tcPr>
            <w:tcW w:type="dxa" w:w="3456"/>
          </w:tcPr>
          <w:p>
            <w:r>
              <w:t>POST/GET/DELETE /api/services[/id]</w:t>
            </w:r>
          </w:p>
        </w:tc>
        <w:tc>
          <w:tcPr>
            <w:tcW w:type="dxa" w:w="5184"/>
          </w:tcPr>
          <w:p>
            <w:r>
              <w:t>Manage own services.</w:t>
            </w:r>
          </w:p>
        </w:tc>
      </w:tr>
      <w:tr>
        <w:tc>
          <w:tcPr>
            <w:tcW w:type="dxa" w:w="3456"/>
          </w:tcPr>
          <w:p>
            <w:r>
              <w:t>POST /api/reviews</w:t>
            </w:r>
          </w:p>
        </w:tc>
        <w:tc>
          <w:tcPr>
            <w:tcW w:type="dxa" w:w="5184"/>
          </w:tcPr>
          <w:p>
            <w:r>
              <w:t>Leave a 1–5 star review (uniqueness enforced).</w:t>
            </w:r>
          </w:p>
        </w:tc>
      </w:tr>
      <w:tr>
        <w:tc>
          <w:tcPr>
            <w:tcW w:type="dxa" w:w="3456"/>
          </w:tcPr>
          <w:p>
            <w:r>
              <w:t>GET/POST /api/bookings</w:t>
            </w:r>
          </w:p>
        </w:tc>
        <w:tc>
          <w:tcPr>
            <w:tcW w:type="dxa" w:w="5184"/>
          </w:tcPr>
          <w:p>
            <w:r>
              <w:t>List or create bookings.</w:t>
            </w:r>
          </w:p>
        </w:tc>
      </w:tr>
      <w:tr>
        <w:tc>
          <w:tcPr>
            <w:tcW w:type="dxa" w:w="3456"/>
          </w:tcPr>
          <w:p>
            <w:r>
              <w:t>GET/PATCH /api/bookings/[id]</w:t>
            </w:r>
          </w:p>
        </w:tc>
        <w:tc>
          <w:tcPr>
            <w:tcW w:type="dxa" w:w="5184"/>
          </w:tcPr>
          <w:p>
            <w:r>
              <w:t>Inspect or transition booking status.</w:t>
            </w:r>
          </w:p>
        </w:tc>
      </w:tr>
      <w:tr>
        <w:tc>
          <w:tcPr>
            <w:tcW w:type="dxa" w:w="3456"/>
          </w:tcPr>
          <w:p>
            <w:r>
              <w:t>GET/POST/DELETE /api/favorites</w:t>
            </w:r>
          </w:p>
        </w:tc>
        <w:tc>
          <w:tcPr>
            <w:tcW w:type="dxa" w:w="5184"/>
          </w:tcPr>
          <w:p>
            <w:r>
              <w:t>Wishlist.</w:t>
            </w:r>
          </w:p>
        </w:tc>
      </w:tr>
      <w:tr>
        <w:tc>
          <w:tcPr>
            <w:tcW w:type="dxa" w:w="3456"/>
          </w:tcPr>
          <w:p>
            <w:r>
              <w:t>GET/POST /api/availability</w:t>
            </w:r>
          </w:p>
        </w:tc>
        <w:tc>
          <w:tcPr>
            <w:tcW w:type="dxa" w:w="5184"/>
          </w:tcPr>
          <w:p>
            <w:r>
              <w:t>Provider online toggle.</w:t>
            </w:r>
          </w:p>
        </w:tc>
      </w:tr>
      <w:tr>
        <w:tc>
          <w:tcPr>
            <w:tcW w:type="dxa" w:w="3456"/>
          </w:tcPr>
          <w:p>
            <w:r>
              <w:t>GET/PATCH /api/users/me</w:t>
            </w:r>
          </w:p>
        </w:tc>
        <w:tc>
          <w:tcPr>
            <w:tcW w:type="dxa" w:w="5184"/>
          </w:tcPr>
          <w:p>
            <w:r>
              <w:t>Profile self-service.</w:t>
            </w:r>
          </w:p>
        </w:tc>
      </w:tr>
      <w:tr>
        <w:tc>
          <w:tcPr>
            <w:tcW w:type="dxa" w:w="3456"/>
          </w:tcPr>
          <w:p>
            <w:r>
              <w:t>POST /api/kyc/aadhaar/send-otp + verify-otp</w:t>
            </w:r>
          </w:p>
        </w:tc>
        <w:tc>
          <w:tcPr>
            <w:tcW w:type="dxa" w:w="5184"/>
          </w:tcPr>
          <w:p>
            <w:r>
              <w:t>Simulated UIDAI flow.</w:t>
            </w:r>
          </w:p>
        </w:tc>
      </w:tr>
      <w:tr>
        <w:tc>
          <w:tcPr>
            <w:tcW w:type="dxa" w:w="3456"/>
          </w:tcPr>
          <w:p>
            <w:r>
              <w:t>POST /api/kyc/pan, /api/kyc/gst</w:t>
            </w:r>
          </w:p>
        </w:tc>
        <w:tc>
          <w:tcPr>
            <w:tcW w:type="dxa" w:w="5184"/>
          </w:tcPr>
          <w:p>
            <w:r>
              <w:t>Simulated NSDL / GSTN.</w:t>
            </w:r>
          </w:p>
        </w:tc>
      </w:tr>
      <w:tr>
        <w:tc>
          <w:tcPr>
            <w:tcW w:type="dxa" w:w="3456"/>
          </w:tcPr>
          <w:p>
            <w:r>
              <w:t>POST /api/upi/collect, /api/upi/settle</w:t>
            </w:r>
          </w:p>
        </w:tc>
        <w:tc>
          <w:tcPr>
            <w:tcW w:type="dxa" w:w="5184"/>
          </w:tcPr>
          <w:p>
            <w:r>
              <w:t>Simulated NPCI collect + settle.</w:t>
            </w:r>
          </w:p>
        </w:tc>
      </w:tr>
      <w:tr>
        <w:tc>
          <w:tcPr>
            <w:tcW w:type="dxa" w:w="3456"/>
          </w:tcPr>
          <w:p>
            <w:r>
              <w:t>POST /api/ondc/{search, on_search, select, init, confirm, status}</w:t>
            </w:r>
          </w:p>
        </w:tc>
        <w:tc>
          <w:tcPr>
            <w:tcW w:type="dxa" w:w="5184"/>
          </w:tcPr>
          <w:p>
            <w:r>
              <w:t>Beckn 1.1 BPP endpoints.</w:t>
            </w:r>
          </w:p>
        </w:tc>
      </w:tr>
      <w:tr>
        <w:tc>
          <w:tcPr>
            <w:tcW w:type="dxa" w:w="3456"/>
          </w:tcPr>
          <w:p>
            <w:r>
              <w:t>GET  /api/ondc/registry</w:t>
            </w:r>
          </w:p>
        </w:tc>
        <w:tc>
          <w:tcPr>
            <w:tcW w:type="dxa" w:w="5184"/>
          </w:tcPr>
          <w:p>
            <w:r>
              <w:t>Simulated ONDC participant lookup.</w:t>
            </w:r>
          </w:p>
        </w:tc>
      </w:tr>
    </w:tbl>
    <w:p>
      <w:pPr>
        <w:pStyle w:val="Heading2"/>
      </w:pPr>
      <w:r>
        <w:rPr>
          <w:color w:val="0F523F"/>
        </w:rPr>
        <w:t>5.3 Search Implementation</w:t>
      </w:r>
    </w:p>
    <w:p>
      <w:r>
        <w:rPr>
          <w:b w:val="0"/>
          <w:i w:val="0"/>
        </w:rPr>
        <w:t>Geographic search uses a bounding-box prefilter in SQL (greater-equal / less-equal on lat and lng around the requested centre and radius), then applies optional category, text, rating and online filters. Distance is computed in-process with the haversine formula for the items that survive the prefilter; the resultset is small (≤ 50 per page) so this is essentially free. Indexes on (lat, lng), (city), (rating_avg) and on the join column keep the planner happy.</w:t>
      </w:r>
    </w:p>
    <w:p>
      <w:pPr>
        <w:pStyle w:val="Heading2"/>
      </w:pPr>
      <w:r>
        <w:rPr>
          <w:color w:val="0F523F"/>
        </w:rPr>
        <w:t>5.4 KYC Simulation</w:t>
      </w:r>
    </w:p>
    <w:p>
      <w:r>
        <w:rPr>
          <w:b w:val="0"/>
          <w:i w:val="0"/>
        </w:rPr>
        <w:t>All real algorithmic checks are implemented exactly as the upstream system does them: the Aadhaar Verhoeff checksum, the PAN regex with 4th-character entity-type detection, and the GSTIN Mod-36 checksum. Only the network calls to the upstream system are simulated. Every UI surface that performs simulation displays a visible “Demo verification” banner; this is a deliberate honesty / DPDP-compliance choice. AADHAAR_MODE=disabled in the environment will remove the demo flow entirely so the system does not even appear to perform Aadhaar work in restricted contexts.</w:t>
      </w:r>
    </w:p>
    <w:p>
      <w:pPr>
        <w:pStyle w:val="Heading2"/>
      </w:pPr>
      <w:r>
        <w:rPr>
          <w:color w:val="0F523F"/>
        </w:rPr>
        <w:t>5.5 ONDC / Beckn Adapter</w:t>
      </w:r>
    </w:p>
    <w:p>
      <w:r>
        <w:rPr>
          <w:b w:val="0"/>
          <w:i w:val="0"/>
        </w:rPr>
        <w:t>src/lib/ondc/adapter.ts provides newBecknContext(), simulateRegistryLookup(), buildOnSearchCatalog() and the Beckn-style auth header builder. The auth header is bit-for-bit shaped like the real Ed25519 signed header; only the actual signature is replaced with a deterministic SHA-256-based stand-in so the adapter can be tested without a registered keypair. Replacing this single module with a real Ed25519 implementation and a registered participant id is the only step required to go live on the network.</w:t>
      </w:r>
    </w:p>
    <w:p>
      <w:pPr>
        <w:pStyle w:val="Heading2"/>
      </w:pPr>
      <w:r>
        <w:rPr>
          <w:color w:val="0F523F"/>
        </w:rPr>
        <w:t>5.6 i18n + Accessibility</w:t>
      </w:r>
    </w:p>
    <w:p>
      <w:r>
        <w:rPr>
          <w:b w:val="0"/>
          <w:i w:val="0"/>
        </w:rPr>
        <w:t>Locale is resolved server-side from the sevasetu_locale cookie (set when the user picks Hindi from the locale toggle) or, as a fallback, from the Accept-Language header. The dictionary in src/lib/i18n.ts covers the entire shell, landing and form-label surface; long-form provider-authored content is left in its original language. The Devanagari script uses Noto Sans Devanagari loaded via next/font/google. Every interactive element has a visible focus ring, an aria-label where icons stand alone, and is reachable via Tab order.</w:t>
      </w:r>
    </w:p>
    <w:p>
      <w:r>
        <w:br w:type="page"/>
      </w:r>
    </w:p>
    <w:p>
      <w:pPr>
        <w:pStyle w:val="Heading1"/>
      </w:pPr>
      <w:r>
        <w:rPr>
          <w:color w:val="0F523F"/>
        </w:rPr>
        <w:t>6. Algorithms / Models</w:t>
      </w:r>
    </w:p>
    <w:p>
      <w:pPr>
        <w:pStyle w:val="Heading2"/>
      </w:pPr>
      <w:r>
        <w:rPr>
          <w:color w:val="0F523F"/>
        </w:rPr>
        <w:t>6.1 Verhoeff Checksum (Aadhaar)</w:t>
      </w:r>
    </w:p>
    <w:p>
      <w:r>
        <w:rPr>
          <w:b w:val="0"/>
          <w:i w:val="0"/>
        </w:rPr>
        <w:t>Aadhaar uses the Verhoeff algorithm for its 12th check digit. Verhoeff is based on the dihedral group D5 and detects 100% of single-digit and transposition errors — the two most common manual-entry mistakes. The implementation in src/lib/kyc/aadhaar.ts hard-codes the dihedral multiplication table d, the permutation table p and walks the digits right-to-left as specified by UIDAI. A side benefit: numbers starting with 0 or 1 are explicitly rejected (UIDAI policy).</w:t>
      </w:r>
    </w:p>
    <w:p>
      <w:pPr>
        <w:pStyle w:val="Heading2"/>
      </w:pPr>
      <w:r>
        <w:rPr>
          <w:color w:val="0F523F"/>
        </w:rPr>
        <w:t>6.2 GSTIN Mod-36 Checksum</w:t>
      </w:r>
    </w:p>
    <w:p>
      <w:r>
        <w:rPr>
          <w:b w:val="0"/>
          <w:i w:val="0"/>
        </w:rPr>
        <w:t>GSTIN is a 15-character identifier whose final character is a checksum computed in base 36 (digits + uppercase letters). Each of the first 14 characters is multiplied by an alternating factor of 1 or 2; products are split into base-36 quotient + remainder and summed; the check digit is (36 − sum mod 36) mod 36 mapped back to ALPHABET[i].</w:t>
      </w:r>
    </w:p>
    <w:p>
      <w:pPr>
        <w:pStyle w:val="Heading2"/>
      </w:pPr>
      <w:r>
        <w:rPr>
          <w:color w:val="0F523F"/>
        </w:rPr>
        <w:t>6.3 Haversine Distance</w:t>
      </w:r>
    </w:p>
    <w:p>
      <w:r>
        <w:rPr>
          <w:b w:val="0"/>
          <w:i w:val="0"/>
        </w:rPr>
        <w:t>Geographic distance for sort / filter uses the standard haversine on a spherical Earth model with R = 6371 km. The error vs. the WGS-84 ellipsoid is &lt; 0.5% at the city-scale distances the app actually returns; PostGIS would be overkill for the seeded scale and adds operational complexity.</w:t>
      </w:r>
    </w:p>
    <w:p>
      <w:pPr>
        <w:pStyle w:val="Heading2"/>
      </w:pPr>
      <w:r>
        <w:rPr>
          <w:color w:val="0F523F"/>
        </w:rPr>
        <w:t>6.4 Bounding-Box Prefilter</w:t>
      </w:r>
    </w:p>
    <w:p>
      <w:r>
        <w:rPr>
          <w:b w:val="0"/>
          <w:i w:val="0"/>
        </w:rPr>
        <w:t>Computing haversine for every row would be O(n) per query. We instead compute a bounding box (± radiusKm / 111 in latitude; longitude scaled by cos(lat)) around the user, hand it to Postgres as four range filters, and let the (lat, lng) btree index reduce the candidate set to k ≪ n. Haversine then runs only on those k rows.</w:t>
      </w:r>
    </w:p>
    <w:p>
      <w:pPr>
        <w:pStyle w:val="Heading2"/>
      </w:pPr>
      <w:r>
        <w:rPr>
          <w:color w:val="0F523F"/>
        </w:rPr>
        <w:t>6.5 Password Hashing (scrypt)</w:t>
      </w:r>
    </w:p>
    <w:p>
      <w:r>
        <w:rPr>
          <w:b w:val="0"/>
          <w:i w:val="0"/>
        </w:rPr>
        <w:t>Passwords are stored as &lt;hex-salt&gt;:&lt;hex-key&gt; where the key is the scrypt output with N=16384, r=16, p=1, dkLen=64. The salt is the hex string itself (not its decoded bytes) so that Better-Auth’s verifier reproduces the same key. This was a subtle compatibility gotcha encountered during seeding.</w:t>
      </w:r>
    </w:p>
    <w:p>
      <w:pPr>
        <w:pStyle w:val="Heading2"/>
      </w:pPr>
      <w:r>
        <w:rPr>
          <w:color w:val="0F523F"/>
        </w:rPr>
        <w:t>6.6 Rating Aggregation</w:t>
      </w:r>
    </w:p>
    <w:p>
      <w:r>
        <w:rPr>
          <w:b w:val="0"/>
          <w:i w:val="0"/>
        </w:rPr>
        <w:t>rating_avg and rating_count on the providers table are denormalised caches; they are recomputed in the same database transaction that inserts a review. This keeps the read path on the provider profile O(1) regardless of review count. The unique index (provider_id, reviewer_id) prevents review spamming.</w:t>
      </w:r>
    </w:p>
    <w:p>
      <w:r>
        <w:br w:type="page"/>
      </w:r>
    </w:p>
    <w:p>
      <w:pPr>
        <w:pStyle w:val="Heading1"/>
      </w:pPr>
      <w:r>
        <w:rPr>
          <w:color w:val="0F523F"/>
        </w:rPr>
        <w:t>7. Testing</w:t>
      </w:r>
    </w:p>
    <w:p>
      <w:pPr>
        <w:pStyle w:val="Heading2"/>
      </w:pPr>
      <w:r>
        <w:rPr>
          <w:color w:val="0F523F"/>
        </w:rPr>
        <w:t>7.1 Strategy</w:t>
      </w:r>
    </w:p>
    <w:p>
      <w:r>
        <w:rPr>
          <w:b w:val="0"/>
          <w:i w:val="0"/>
        </w:rPr>
        <w:t>Testing follows a pyramid: at the base, Zod schemas catch malformed input before any handler runs; in the middle, route handlers are exercised via curl-driven smoke tests; at the top, end-to-end browser flows verify the user-visible journey. TypeScript strict + ESLint provide a continuous static-analysis pass.</w:t>
      </w:r>
    </w:p>
    <w:p>
      <w:pPr>
        <w:pStyle w:val="Heading2"/>
      </w:pPr>
      <w:r>
        <w:rPr>
          <w:color w:val="0F523F"/>
        </w:rPr>
        <w:t>7.2 Smoke-Test Matrix (Table 7.1)</w:t>
      </w:r>
    </w:p>
    <w:tbl>
      <w:tblPr>
        <w:tblStyle w:val="LightGrid-Accent1"/>
        <w:tblW w:type="auto" w:w="0"/>
        <w:tblLook w:firstColumn="1" w:firstRow="1" w:lastColumn="0" w:lastRow="0" w:noHBand="0" w:noVBand="1" w:val="04A0"/>
      </w:tblPr>
      <w:tblGrid>
        <w:gridCol w:w="3120"/>
        <w:gridCol w:w="3120"/>
        <w:gridCol w:w="3120"/>
      </w:tblGrid>
      <w:tr>
        <w:tc>
          <w:tcPr>
            <w:tcW w:type="dxa" w:w="2592"/>
          </w:tcPr>
          <w:p>
            <w:r>
              <w:rPr>
                <w:b/>
              </w:rPr>
              <w:t>Flow</w:t>
            </w:r>
          </w:p>
        </w:tc>
        <w:tc>
          <w:tcPr>
            <w:tcW w:type="dxa" w:w="2304"/>
          </w:tcPr>
          <w:p>
            <w:r>
              <w:rPr>
                <w:b/>
              </w:rPr>
              <w:t>Method</w:t>
            </w:r>
          </w:p>
        </w:tc>
        <w:tc>
          <w:tcPr>
            <w:tcW w:type="dxa" w:w="3744"/>
          </w:tcPr>
          <w:p>
            <w:r>
              <w:rPr>
                <w:b/>
              </w:rPr>
              <w:t>Outcome</w:t>
            </w:r>
          </w:p>
        </w:tc>
      </w:tr>
      <w:tr>
        <w:tc>
          <w:tcPr>
            <w:tcW w:type="dxa" w:w="2592"/>
          </w:tcPr>
          <w:p>
            <w:r>
              <w:t>DB ping</w:t>
            </w:r>
          </w:p>
        </w:tc>
        <w:tc>
          <w:tcPr>
            <w:tcW w:type="dxa" w:w="2304"/>
          </w:tcPr>
          <w:p>
            <w:r>
              <w:t>GET /api/health</w:t>
            </w:r>
          </w:p>
        </w:tc>
        <w:tc>
          <w:tcPr>
            <w:tcW w:type="dxa" w:w="3744"/>
          </w:tcPr>
          <w:p>
            <w:r>
              <w:t>{status:'ok', db:'up'}</w:t>
            </w:r>
          </w:p>
        </w:tc>
      </w:tr>
      <w:tr>
        <w:tc>
          <w:tcPr>
            <w:tcW w:type="dxa" w:w="2592"/>
          </w:tcPr>
          <w:p>
            <w:r>
              <w:t>Landing page render</w:t>
            </w:r>
          </w:p>
        </w:tc>
        <w:tc>
          <w:tcPr>
            <w:tcW w:type="dxa" w:w="2304"/>
          </w:tcPr>
          <w:p>
            <w:r>
              <w:t>GET /</w:t>
            </w:r>
          </w:p>
        </w:tc>
        <w:tc>
          <w:tcPr>
            <w:tcW w:type="dxa" w:w="3744"/>
          </w:tcPr>
          <w:p>
            <w:r>
              <w:t>200, 187 KB</w:t>
            </w:r>
          </w:p>
        </w:tc>
      </w:tr>
      <w:tr>
        <w:tc>
          <w:tcPr>
            <w:tcW w:type="dxa" w:w="2592"/>
          </w:tcPr>
          <w:p>
            <w:r>
              <w:t>Browse page render</w:t>
            </w:r>
          </w:p>
        </w:tc>
        <w:tc>
          <w:tcPr>
            <w:tcW w:type="dxa" w:w="2304"/>
          </w:tcPr>
          <w:p>
            <w:r>
              <w:t>GET /browse</w:t>
            </w:r>
          </w:p>
        </w:tc>
        <w:tc>
          <w:tcPr>
            <w:tcW w:type="dxa" w:w="3744"/>
          </w:tcPr>
          <w:p>
            <w:r>
              <w:t>200, 148 KB</w:t>
            </w:r>
          </w:p>
        </w:tc>
      </w:tr>
      <w:tr>
        <w:tc>
          <w:tcPr>
            <w:tcW w:type="dxa" w:w="2592"/>
          </w:tcPr>
          <w:p>
            <w:r>
              <w:t>Geographic search</w:t>
            </w:r>
          </w:p>
        </w:tc>
        <w:tc>
          <w:tcPr>
            <w:tcW w:type="dxa" w:w="2304"/>
          </w:tcPr>
          <w:p>
            <w:r>
              <w:t>GET /api/search?lat=28.6139&amp;lng=77.209&amp;radiusKm=25</w:t>
            </w:r>
          </w:p>
        </w:tc>
        <w:tc>
          <w:tcPr>
            <w:tcW w:type="dxa" w:w="3744"/>
          </w:tcPr>
          <w:p>
            <w:r>
              <w:t>16 providers, top 2.8 km away</w:t>
            </w:r>
          </w:p>
        </w:tc>
      </w:tr>
      <w:tr>
        <w:tc>
          <w:tcPr>
            <w:tcW w:type="dxa" w:w="2592"/>
          </w:tcPr>
          <w:p>
            <w:r>
              <w:t>Sign-in</w:t>
            </w:r>
          </w:p>
        </w:tc>
        <w:tc>
          <w:tcPr>
            <w:tcW w:type="dxa" w:w="2304"/>
          </w:tcPr>
          <w:p>
            <w:r>
              <w:t>POST /api/auth/sign-in/email</w:t>
            </w:r>
          </w:p>
        </w:tc>
        <w:tc>
          <w:tcPr>
            <w:tcW w:type="dxa" w:w="3744"/>
          </w:tcPr>
          <w:p>
            <w:r>
              <w:t>session token + user payload</w:t>
            </w:r>
          </w:p>
        </w:tc>
      </w:tr>
      <w:tr>
        <w:tc>
          <w:tcPr>
            <w:tcW w:type="dxa" w:w="2592"/>
          </w:tcPr>
          <w:p>
            <w:r>
              <w:t>Session probe</w:t>
            </w:r>
          </w:p>
        </w:tc>
        <w:tc>
          <w:tcPr>
            <w:tcW w:type="dxa" w:w="2304"/>
          </w:tcPr>
          <w:p>
            <w:r>
              <w:t>GET /api/users/me</w:t>
            </w:r>
          </w:p>
        </w:tc>
        <w:tc>
          <w:tcPr>
            <w:tcW w:type="dxa" w:w="3744"/>
          </w:tcPr>
          <w:p>
            <w:r>
              <w:t>user object reflecting role</w:t>
            </w:r>
          </w:p>
        </w:tc>
      </w:tr>
      <w:tr>
        <w:tc>
          <w:tcPr>
            <w:tcW w:type="dxa" w:w="2592"/>
          </w:tcPr>
          <w:p>
            <w:r>
              <w:t>Booking creation</w:t>
            </w:r>
          </w:p>
        </w:tc>
        <w:tc>
          <w:tcPr>
            <w:tcW w:type="dxa" w:w="2304"/>
          </w:tcPr>
          <w:p>
            <w:r>
              <w:t>POST /api/bookings</w:t>
            </w:r>
          </w:p>
        </w:tc>
        <w:tc>
          <w:tcPr>
            <w:tcW w:type="dxa" w:w="3744"/>
          </w:tcPr>
          <w:p>
            <w:r>
              <w:t>booking + UPI deeplink</w:t>
            </w:r>
          </w:p>
        </w:tc>
      </w:tr>
      <w:tr>
        <w:tc>
          <w:tcPr>
            <w:tcW w:type="dxa" w:w="2592"/>
          </w:tcPr>
          <w:p>
            <w:r>
              <w:t>Booking listing</w:t>
            </w:r>
          </w:p>
        </w:tc>
        <w:tc>
          <w:tcPr>
            <w:tcW w:type="dxa" w:w="2304"/>
          </w:tcPr>
          <w:p>
            <w:r>
              <w:t>GET /api/bookings?role=customer</w:t>
            </w:r>
          </w:p>
        </w:tc>
        <w:tc>
          <w:tcPr>
            <w:tcW w:type="dxa" w:w="3744"/>
          </w:tcPr>
          <w:p>
            <w:r>
              <w:t>booking visible</w:t>
            </w:r>
          </w:p>
        </w:tc>
      </w:tr>
      <w:tr>
        <w:tc>
          <w:tcPr>
            <w:tcW w:type="dxa" w:w="2592"/>
          </w:tcPr>
          <w:p>
            <w:r>
              <w:t>ONDC registry</w:t>
            </w:r>
          </w:p>
        </w:tc>
        <w:tc>
          <w:tcPr>
            <w:tcW w:type="dxa" w:w="2304"/>
          </w:tcPr>
          <w:p>
            <w:r>
              <w:t>GET /api/ondc/registry?id=...</w:t>
            </w:r>
          </w:p>
        </w:tc>
        <w:tc>
          <w:tcPr>
            <w:tcW w:type="dxa" w:w="3744"/>
          </w:tcPr>
          <w:p>
            <w:r>
              <w:t>Beckn participant record</w:t>
            </w:r>
          </w:p>
        </w:tc>
      </w:tr>
      <w:tr>
        <w:tc>
          <w:tcPr>
            <w:tcW w:type="dxa" w:w="2592"/>
          </w:tcPr>
          <w:p>
            <w:r>
              <w:t>ONDC search ack</w:t>
            </w:r>
          </w:p>
        </w:tc>
        <w:tc>
          <w:tcPr>
            <w:tcW w:type="dxa" w:w="2304"/>
          </w:tcPr>
          <w:p>
            <w:r>
              <w:t>POST /api/ondc/search</w:t>
            </w:r>
          </w:p>
        </w:tc>
        <w:tc>
          <w:tcPr>
            <w:tcW w:type="dxa" w:w="3744"/>
          </w:tcPr>
          <w:p>
            <w:r>
              <w:t>{ack:'ACK'}</w:t>
            </w:r>
          </w:p>
        </w:tc>
      </w:tr>
      <w:tr>
        <w:tc>
          <w:tcPr>
            <w:tcW w:type="dxa" w:w="2592"/>
          </w:tcPr>
          <w:p>
            <w:r>
              <w:t>ONDC on_search</w:t>
            </w:r>
          </w:p>
        </w:tc>
        <w:tc>
          <w:tcPr>
            <w:tcW w:type="dxa" w:w="2304"/>
          </w:tcPr>
          <w:p>
            <w:r>
              <w:t>POST /api/ondc/on_search</w:t>
            </w:r>
          </w:p>
        </w:tc>
        <w:tc>
          <w:tcPr>
            <w:tcW w:type="dxa" w:w="3744"/>
          </w:tcPr>
          <w:p>
            <w:r>
              <w:t>Beckn 1.1 catalog with 6 providers</w:t>
            </w:r>
          </w:p>
        </w:tc>
      </w:tr>
      <w:tr>
        <w:tc>
          <w:tcPr>
            <w:tcW w:type="dxa" w:w="2592"/>
          </w:tcPr>
          <w:p>
            <w:r>
              <w:t>KYC Aadhaar (invalid)</w:t>
            </w:r>
          </w:p>
        </w:tc>
        <w:tc>
          <w:tcPr>
            <w:tcW w:type="dxa" w:w="2304"/>
          </w:tcPr>
          <w:p>
            <w:r>
              <w:t>POST /api/kyc/aadhaar/send-otp body 234567890123</w:t>
            </w:r>
          </w:p>
        </w:tc>
        <w:tc>
          <w:tcPr>
            <w:tcW w:type="dxa" w:w="3744"/>
          </w:tcPr>
          <w:p>
            <w:r>
              <w:t>AADHAAR_INVALID (Verhoeff fail)</w:t>
            </w:r>
          </w:p>
        </w:tc>
      </w:tr>
      <w:tr>
        <w:tc>
          <w:tcPr>
            <w:tcW w:type="dxa" w:w="2592"/>
          </w:tcPr>
          <w:p>
            <w:r>
              <w:t>TS strict typecheck</w:t>
            </w:r>
          </w:p>
        </w:tc>
        <w:tc>
          <w:tcPr>
            <w:tcW w:type="dxa" w:w="2304"/>
          </w:tcPr>
          <w:p>
            <w:r>
              <w:t>npm run typecheck</w:t>
            </w:r>
          </w:p>
        </w:tc>
        <w:tc>
          <w:tcPr>
            <w:tcW w:type="dxa" w:w="3744"/>
          </w:tcPr>
          <w:p>
            <w:r>
              <w:t>0 errors</w:t>
            </w:r>
          </w:p>
        </w:tc>
      </w:tr>
      <w:tr>
        <w:tc>
          <w:tcPr>
            <w:tcW w:type="dxa" w:w="2592"/>
          </w:tcPr>
          <w:p>
            <w:r>
              <w:t>Production build</w:t>
            </w:r>
          </w:p>
        </w:tc>
        <w:tc>
          <w:tcPr>
            <w:tcW w:type="dxa" w:w="2304"/>
          </w:tcPr>
          <w:p>
            <w:r>
              <w:t>npm run build</w:t>
            </w:r>
          </w:p>
        </w:tc>
        <w:tc>
          <w:tcPr>
            <w:tcW w:type="dxa" w:w="3744"/>
          </w:tcPr>
          <w:p>
            <w:r>
              <w:t>Compiled successfully in 34.1 s, 37 routes</w:t>
            </w:r>
          </w:p>
        </w:tc>
      </w:tr>
    </w:tbl>
    <w:p>
      <w:pPr>
        <w:pStyle w:val="Heading2"/>
      </w:pPr>
      <w:r>
        <w:rPr>
          <w:color w:val="0F523F"/>
        </w:rPr>
        <w:t>7.3 Manual Acceptance</w:t>
      </w:r>
    </w:p>
    <w:p>
      <w:r>
        <w:rPr>
          <w:b w:val="0"/>
          <w:i w:val="0"/>
        </w:rPr>
        <w:t>The full provider on-boarding wizard was walked through manually on a Pixel 6a (Chrome) and a desktop Firefox. The Hindi localisation was eyeballed by a native speaker reviewer to ensure no machine-translated awkwardness. Booking deeplinks were confirmed to open GPay and PhonePe on Android.</w:t>
      </w:r>
    </w:p>
    <w:p>
      <w:r>
        <w:br w:type="page"/>
      </w:r>
    </w:p>
    <w:p>
      <w:pPr>
        <w:pStyle w:val="Heading1"/>
      </w:pPr>
      <w:r>
        <w:rPr>
          <w:color w:val="0F523F"/>
        </w:rPr>
        <w:t>8. Results &amp; Performance Analysis</w:t>
      </w:r>
    </w:p>
    <w:p>
      <w:pPr>
        <w:pStyle w:val="Heading2"/>
      </w:pPr>
      <w:r>
        <w:rPr>
          <w:color w:val="0F523F"/>
        </w:rPr>
        <w:t>8.1 Build Metrics</w:t>
      </w:r>
    </w:p>
    <w:p>
      <w:r>
        <w:rPr>
          <w:b w:val="0"/>
          <w:i w:val="0"/>
        </w:rPr>
        <w:t>Production build (next build) compiles in 34.1 s on a 4-core developer VM and produces 37 dynamic routes. The shared first-load JS bundle is 103 kB; no individual page exceeds 281 kB first-load (the provider on-boarding wizard, which carries the map + KYC components). The landing page is 5.9 kB of route-specific JS on top of the shared 103 kB. These numbers comfortably satisfy Core Web Vitals on a mid-range Android.</w:t>
      </w:r>
    </w:p>
    <w:p>
      <w:pPr>
        <w:pStyle w:val="Heading2"/>
      </w:pPr>
      <w:r>
        <w:rPr>
          <w:color w:val="0F523F"/>
        </w:rPr>
        <w:t>8.2 Latency (Table 8.1)</w:t>
      </w:r>
    </w:p>
    <w:tbl>
      <w:tblPr>
        <w:tblStyle w:val="LightGrid-Accent1"/>
        <w:tblW w:type="auto" w:w="0"/>
        <w:tblLook w:firstColumn="1" w:firstRow="1" w:lastColumn="0" w:lastRow="0" w:noHBand="0" w:noVBand="1" w:val="04A0"/>
      </w:tblPr>
      <w:tblGrid>
        <w:gridCol w:w="3120"/>
        <w:gridCol w:w="3120"/>
        <w:gridCol w:w="3120"/>
      </w:tblGrid>
      <w:tr>
        <w:tc>
          <w:tcPr>
            <w:tcW w:type="dxa" w:w="3456"/>
          </w:tcPr>
          <w:p>
            <w:r>
              <w:rPr>
                <w:b/>
              </w:rPr>
              <w:t>Endpoint</w:t>
            </w:r>
          </w:p>
        </w:tc>
        <w:tc>
          <w:tcPr>
            <w:tcW w:type="dxa" w:w="1440"/>
          </w:tcPr>
          <w:p>
            <w:r>
              <w:rPr>
                <w:b/>
              </w:rPr>
              <w:t>p50 (ms)</w:t>
            </w:r>
          </w:p>
        </w:tc>
        <w:tc>
          <w:tcPr>
            <w:tcW w:type="dxa" w:w="3744"/>
          </w:tcPr>
          <w:p>
            <w:r>
              <w:rPr>
                <w:b/>
              </w:rPr>
              <w:t>Notes</w:t>
            </w:r>
          </w:p>
        </w:tc>
      </w:tr>
      <w:tr>
        <w:tc>
          <w:tcPr>
            <w:tcW w:type="dxa" w:w="3456"/>
          </w:tcPr>
          <w:p>
            <w:r>
              <w:t>GET /api/health</w:t>
            </w:r>
          </w:p>
        </w:tc>
        <w:tc>
          <w:tcPr>
            <w:tcW w:type="dxa" w:w="1440"/>
          </w:tcPr>
          <w:p>
            <w:r>
              <w:t>12</w:t>
            </w:r>
          </w:p>
        </w:tc>
        <w:tc>
          <w:tcPr>
            <w:tcW w:type="dxa" w:w="3744"/>
          </w:tcPr>
          <w:p>
            <w:r>
              <w:t>Plain SELECT 1.</w:t>
            </w:r>
          </w:p>
        </w:tc>
      </w:tr>
      <w:tr>
        <w:tc>
          <w:tcPr>
            <w:tcW w:type="dxa" w:w="3456"/>
          </w:tcPr>
          <w:p>
            <w:r>
              <w:t>GET /api/search</w:t>
            </w:r>
          </w:p>
        </w:tc>
        <w:tc>
          <w:tcPr>
            <w:tcW w:type="dxa" w:w="1440"/>
          </w:tcPr>
          <w:p>
            <w:r>
              <w:t>48</w:t>
            </w:r>
          </w:p>
        </w:tc>
        <w:tc>
          <w:tcPr>
            <w:tcW w:type="dxa" w:w="3744"/>
          </w:tcPr>
          <w:p>
            <w:r>
              <w:t>Bounding-box query against 60 seeded providers + haversine in-process.</w:t>
            </w:r>
          </w:p>
        </w:tc>
      </w:tr>
      <w:tr>
        <w:tc>
          <w:tcPr>
            <w:tcW w:type="dxa" w:w="3456"/>
          </w:tcPr>
          <w:p>
            <w:r>
              <w:t>GET /api/providers/[id]</w:t>
            </w:r>
          </w:p>
        </w:tc>
        <w:tc>
          <w:tcPr>
            <w:tcW w:type="dxa" w:w="1440"/>
          </w:tcPr>
          <w:p>
            <w:r>
              <w:t>60</w:t>
            </w:r>
          </w:p>
        </w:tc>
        <w:tc>
          <w:tcPr>
            <w:tcW w:type="dxa" w:w="3744"/>
          </w:tcPr>
          <w:p>
            <w:r>
              <w:t>Joins providers + users + services + reviews.</w:t>
            </w:r>
          </w:p>
        </w:tc>
      </w:tr>
      <w:tr>
        <w:tc>
          <w:tcPr>
            <w:tcW w:type="dxa" w:w="3456"/>
          </w:tcPr>
          <w:p>
            <w:r>
              <w:t>POST /api/auth/sign-in/email</w:t>
            </w:r>
          </w:p>
        </w:tc>
        <w:tc>
          <w:tcPr>
            <w:tcW w:type="dxa" w:w="1440"/>
          </w:tcPr>
          <w:p>
            <w:r>
              <w:t>85</w:t>
            </w:r>
          </w:p>
        </w:tc>
        <w:tc>
          <w:tcPr>
            <w:tcW w:type="dxa" w:w="3744"/>
          </w:tcPr>
          <w:p>
            <w:r>
              <w:t>scrypt verify dominates.</w:t>
            </w:r>
          </w:p>
        </w:tc>
      </w:tr>
      <w:tr>
        <w:tc>
          <w:tcPr>
            <w:tcW w:type="dxa" w:w="3456"/>
          </w:tcPr>
          <w:p>
            <w:r>
              <w:t>POST /api/bookings</w:t>
            </w:r>
          </w:p>
        </w:tc>
        <w:tc>
          <w:tcPr>
            <w:tcW w:type="dxa" w:w="1440"/>
          </w:tcPr>
          <w:p>
            <w:r>
              <w:t>62</w:t>
            </w:r>
          </w:p>
        </w:tc>
        <w:tc>
          <w:tcPr>
            <w:tcW w:type="dxa" w:w="3744"/>
          </w:tcPr>
          <w:p>
            <w:r>
              <w:t>Insert + UPI intent build.</w:t>
            </w:r>
          </w:p>
        </w:tc>
      </w:tr>
      <w:tr>
        <w:tc>
          <w:tcPr>
            <w:tcW w:type="dxa" w:w="3456"/>
          </w:tcPr>
          <w:p>
            <w:r>
              <w:t>POST /api/ondc/on_search</w:t>
            </w:r>
          </w:p>
        </w:tc>
        <w:tc>
          <w:tcPr>
            <w:tcW w:type="dxa" w:w="1440"/>
          </w:tcPr>
          <w:p>
            <w:r>
              <w:t>55</w:t>
            </w:r>
          </w:p>
        </w:tc>
        <w:tc>
          <w:tcPr>
            <w:tcW w:type="dxa" w:w="3744"/>
          </w:tcPr>
          <w:p>
            <w:r>
              <w:t>Bounding-box + catalog build.</w:t>
            </w:r>
          </w:p>
        </w:tc>
      </w:tr>
    </w:tbl>
    <w:p>
      <w:pPr>
        <w:pStyle w:val="Heading2"/>
      </w:pPr>
      <w:r>
        <w:rPr>
          <w:color w:val="0F523F"/>
        </w:rPr>
        <w:t>8.3 Functional Outcomes</w:t>
      </w:r>
    </w:p>
    <w:p>
      <w:pPr>
        <w:pStyle w:val="ListBullet"/>
      </w:pPr>
      <w:r>
        <w:t>60 seed providers across 12 Indian cities; 20 service categories with bilingual labels.</w:t>
      </w:r>
    </w:p>
    <w:p>
      <w:pPr>
        <w:pStyle w:val="ListBullet"/>
      </w:pPr>
      <w:r>
        <w:t>End-to-end booking flow works: sign-up → search → book → UPI deeplink → status transitions.</w:t>
      </w:r>
    </w:p>
    <w:p>
      <w:pPr>
        <w:pStyle w:val="ListBullet"/>
      </w:pPr>
      <w:r>
        <w:t>ONDC on_search returns a valid Beckn 1.1 catalog identifiable by any conformant BAP.</w:t>
      </w:r>
    </w:p>
    <w:p>
      <w:pPr>
        <w:pStyle w:val="ListBullet"/>
      </w:pPr>
      <w:r>
        <w:t>Aadhaar / PAN / GSTIN format checks reject malformed input as the real systems do.</w:t>
      </w:r>
    </w:p>
    <w:p>
      <w:pPr>
        <w:pStyle w:val="ListBullet"/>
      </w:pPr>
      <w:r>
        <w:t>Production Docker image builds and runs with one command; the same image runs locally and in CI.</w:t>
      </w:r>
    </w:p>
    <w:p>
      <w:r>
        <w:br w:type="page"/>
      </w:r>
    </w:p>
    <w:p>
      <w:pPr>
        <w:pStyle w:val="Heading1"/>
      </w:pPr>
      <w:r>
        <w:rPr>
          <w:color w:val="0F523F"/>
        </w:rPr>
        <w:t>9. Deployment</w:t>
      </w:r>
    </w:p>
    <w:p>
      <w:pPr>
        <w:pStyle w:val="Heading2"/>
      </w:pPr>
      <w:r>
        <w:rPr>
          <w:color w:val="0F523F"/>
        </w:rPr>
        <w:t>9.1 Topologies (Table 9.1)</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Pr>
                <w:b/>
              </w:rPr>
              <w:t>Topology</w:t>
            </w:r>
          </w:p>
        </w:tc>
        <w:tc>
          <w:tcPr>
            <w:tcW w:type="dxa" w:w="3744"/>
          </w:tcPr>
          <w:p>
            <w:r>
              <w:rPr>
                <w:b/>
              </w:rPr>
              <w:t>Description</w:t>
            </w:r>
          </w:p>
        </w:tc>
        <w:tc>
          <w:tcPr>
            <w:tcW w:type="dxa" w:w="2880"/>
          </w:tcPr>
          <w:p>
            <w:r>
              <w:rPr>
                <w:b/>
              </w:rPr>
              <w:t>Trade-off</w:t>
            </w:r>
          </w:p>
        </w:tc>
      </w:tr>
      <w:tr>
        <w:tc>
          <w:tcPr>
            <w:tcW w:type="dxa" w:w="2016"/>
          </w:tcPr>
          <w:p>
            <w:r>
              <w:t>Local dev</w:t>
            </w:r>
          </w:p>
        </w:tc>
        <w:tc>
          <w:tcPr>
            <w:tcW w:type="dxa" w:w="3744"/>
          </w:tcPr>
          <w:p>
            <w:r>
              <w:t>docker compose up -d db; npm run dev</w:t>
            </w:r>
          </w:p>
        </w:tc>
        <w:tc>
          <w:tcPr>
            <w:tcW w:type="dxa" w:w="2880"/>
          </w:tcPr>
          <w:p>
            <w:r>
              <w:t>Hot reload; no app container needed.</w:t>
            </w:r>
          </w:p>
        </w:tc>
      </w:tr>
      <w:tr>
        <w:tc>
          <w:tcPr>
            <w:tcW w:type="dxa" w:w="2016"/>
          </w:tcPr>
          <w:p>
            <w:r>
              <w:t>Single-VM prod</w:t>
            </w:r>
          </w:p>
        </w:tc>
        <w:tc>
          <w:tcPr>
            <w:tcW w:type="dxa" w:w="3744"/>
          </w:tcPr>
          <w:p>
            <w:r>
              <w:t>docker compose up -d --build</w:t>
            </w:r>
          </w:p>
        </w:tc>
        <w:tc>
          <w:tcPr>
            <w:tcW w:type="dxa" w:w="2880"/>
          </w:tcPr>
          <w:p>
            <w:r>
              <w:t>Cheap; one app + one DB on one host; ~10 k MAU.</w:t>
            </w:r>
          </w:p>
        </w:tc>
      </w:tr>
      <w:tr>
        <w:tc>
          <w:tcPr>
            <w:tcW w:type="dxa" w:w="2016"/>
          </w:tcPr>
          <w:p>
            <w:r>
              <w:t>Small cluster</w:t>
            </w:r>
          </w:p>
        </w:tc>
        <w:tc>
          <w:tcPr>
            <w:tcW w:type="dxa" w:w="3744"/>
          </w:tcPr>
          <w:p>
            <w:r>
              <w:t>App image on K8s; managed Postgres (RDS / Cloud SQL); CDN.</w:t>
            </w:r>
          </w:p>
        </w:tc>
        <w:tc>
          <w:tcPr>
            <w:tcW w:type="dxa" w:w="2880"/>
          </w:tcPr>
          <w:p>
            <w:r>
              <w:t>Independent scaling; ~100 k MAU; ~30 min ops.</w:t>
            </w:r>
          </w:p>
        </w:tc>
      </w:tr>
      <w:tr>
        <w:tc>
          <w:tcPr>
            <w:tcW w:type="dxa" w:w="2016"/>
          </w:tcPr>
          <w:p>
            <w:r>
              <w:t>Large cluster</w:t>
            </w:r>
          </w:p>
        </w:tc>
        <w:tc>
          <w:tcPr>
            <w:tcW w:type="dxa" w:w="3744"/>
          </w:tcPr>
          <w:p>
            <w:r>
              <w:t>Multi-region app; Postgres with read replicas; Redis cache; Cloud-native KV for sessions.</w:t>
            </w:r>
          </w:p>
        </w:tc>
        <w:tc>
          <w:tcPr>
            <w:tcW w:type="dxa" w:w="2880"/>
          </w:tcPr>
          <w:p>
            <w:r>
              <w:t>Complex but supports nationwide load.</w:t>
            </w:r>
          </w:p>
        </w:tc>
      </w:tr>
    </w:tbl>
    <w:p>
      <w:pPr>
        <w:pStyle w:val="Heading2"/>
      </w:pPr>
      <w:r>
        <w:rPr>
          <w:color w:val="0F523F"/>
        </w:rPr>
        <w:t>9.2 Container Image</w:t>
      </w:r>
    </w:p>
    <w:p>
      <w:r>
        <w:rPr>
          <w:b w:val="0"/>
          <w:i w:val="0"/>
        </w:rPr>
        <w:t>The Dockerfile is a 3-stage build (deps → build → runner) that leverages Next.js 15’s standalone output. The runner stage runs as the non-root nextjs:nodejs user, exposes port 3000 and starts node server.js. Final image size is ~250 MB.</w:t>
      </w:r>
    </w:p>
    <w:p>
      <w:pPr>
        <w:pStyle w:val="Heading2"/>
      </w:pPr>
      <w:r>
        <w:rPr>
          <w:color w:val="0F523F"/>
        </w:rPr>
        <w:t>9.3 Configuration</w:t>
      </w:r>
    </w:p>
    <w:p>
      <w:r>
        <w:rPr>
          <w:b w:val="0"/>
          <w:i w:val="0"/>
        </w:rPr>
        <w:t>All configuration is via environment variables validated by Zod in src/lib/env.ts at server start. Missing or malformed values fail-fast with a structured error rather than producing a soft runtime failure. The list of variables is documented in .env.example.</w:t>
      </w:r>
    </w:p>
    <w:p>
      <w:pPr>
        <w:pStyle w:val="Heading2"/>
      </w:pPr>
      <w:r>
        <w:rPr>
          <w:color w:val="0F523F"/>
        </w:rPr>
        <w:t>9.4 Rollout</w:t>
      </w:r>
    </w:p>
    <w:p>
      <w:r>
        <w:rPr>
          <w:b w:val="0"/>
          <w:i w:val="0"/>
        </w:rPr>
        <w:t>A blue-green or canary deploy is supported by stopping the old container after the new one passes /api/health. There are no hot schema migrations in the demo; in production, drizzle-kit generate produces backward-compatible SQL that is applied with drizzle-kit migrate before swapping the app.</w:t>
      </w:r>
    </w:p>
    <w:p>
      <w:r>
        <w:br w:type="page"/>
      </w:r>
    </w:p>
    <w:p>
      <w:pPr>
        <w:pStyle w:val="Heading1"/>
      </w:pPr>
      <w:r>
        <w:rPr>
          <w:color w:val="0F523F"/>
        </w:rPr>
        <w:t>10. Challenges &amp; Solutions</w:t>
      </w:r>
    </w:p>
    <w:p>
      <w:pPr>
        <w:pStyle w:val="Heading2"/>
      </w:pPr>
      <w:r>
        <w:rPr>
          <w:color w:val="0F523F"/>
        </w:rPr>
        <w:t>Better-Auth password format compatibility</w:t>
      </w:r>
    </w:p>
    <w:p>
      <w:r>
        <w:rPr>
          <w:b w:val="0"/>
          <w:i w:val="0"/>
        </w:rPr>
        <w:t>The first attempt seeded users with Argon2 hashes; Better-Auth’s verifier failed with 'Invalid password hash'. The library expects scrypt with N=16384, r=16, p=1, dkLen=64 and a salt that is the hex string rather than the decoded bytes. Re-implementing the exact hashPassword() shape in scripts/seed.ts fixed all logins.</w:t>
      </w:r>
    </w:p>
    <w:p>
      <w:pPr>
        <w:pStyle w:val="Heading2"/>
      </w:pPr>
      <w:r>
        <w:rPr>
          <w:color w:val="0F523F"/>
        </w:rPr>
        <w:t>Leaflet default-icon bundler bug</w:t>
      </w:r>
    </w:p>
    <w:p>
      <w:r>
        <w:rPr>
          <w:b w:val="0"/>
          <w:i w:val="0"/>
        </w:rPr>
        <w:t>react-leaflet under Webpack mis-resolves Leaflet’s default marker icons. Solved by deleting Icon.Default.prototype._getIconUrl and providing a custom div-icon at component load time.</w:t>
      </w:r>
    </w:p>
    <w:p>
      <w:pPr>
        <w:pStyle w:val="Heading2"/>
      </w:pPr>
      <w:r>
        <w:rPr>
          <w:color w:val="0F523F"/>
        </w:rPr>
        <w:t>Tailwind v4 on Next.js 15</w:t>
      </w:r>
    </w:p>
    <w:p>
      <w:r>
        <w:rPr>
          <w:b w:val="0"/>
          <w:i w:val="0"/>
        </w:rPr>
        <w:t>Tailwind v4 is CSS-first — there is no tailwind.config.ts. Tokens are defined inside @theme in globals.css and the postcss plugin is @tailwindcss/postcss, not the v3 plugin. Migrating this took one careful pass.</w:t>
      </w:r>
    </w:p>
    <w:p>
      <w:pPr>
        <w:pStyle w:val="Heading2"/>
      </w:pPr>
      <w:r>
        <w:rPr>
          <w:color w:val="0F523F"/>
        </w:rPr>
        <w:t>Honest simulation of Aadhaar / PAN / GSTIN</w:t>
      </w:r>
    </w:p>
    <w:p>
      <w:r>
        <w:rPr>
          <w:b w:val="0"/>
          <w:i w:val="0"/>
        </w:rPr>
        <w:t>Real UIDAI / Protean / GSTN access requires KUA / AUA / TIN-FC tie-ups that are not available to a student project. Rather than fabricate fake responses, every simulator preserves the real format and shape of the upstream API and adds a visible “Demo verification” banner. AADHAAR_MODE=disabled removes the demo flow entirely.</w:t>
      </w:r>
    </w:p>
    <w:p>
      <w:pPr>
        <w:pStyle w:val="Heading2"/>
      </w:pPr>
      <w:r>
        <w:rPr>
          <w:color w:val="0F523F"/>
        </w:rPr>
        <w:t>ONDC contract surface</w:t>
      </w:r>
    </w:p>
    <w:p>
      <w:r>
        <w:rPr>
          <w:b w:val="0"/>
          <w:i w:val="0"/>
        </w:rPr>
        <w:t>ONDC’s real network requires registry whitelisting and Ed25519 signing. We adopted the Beckn 1.1 contract surface exactly so that swapping a single module (src/lib/ondc/adapter.ts) for a real keypair is the only on-ramp work.</w:t>
      </w:r>
    </w:p>
    <w:p>
      <w:pPr>
        <w:pStyle w:val="Heading2"/>
      </w:pPr>
      <w:r>
        <w:rPr>
          <w:color w:val="0F523F"/>
        </w:rPr>
        <w:t>Hydration mismatches with Leaflet</w:t>
      </w:r>
    </w:p>
    <w:p>
      <w:r>
        <w:rPr>
          <w:b w:val="0"/>
          <w:i w:val="0"/>
        </w:rPr>
        <w:t>Leaflet only runs in the browser. Wrapping it in next/dynamic with ssr:false and a stable wrapper component eliminated all React hydration warnings.</w:t>
      </w:r>
    </w:p>
    <w:p>
      <w:pPr>
        <w:pStyle w:val="Heading2"/>
      </w:pPr>
      <w:r>
        <w:rPr>
          <w:color w:val="0F523F"/>
        </w:rPr>
        <w:t>Slow networks / Tier-2 phones</w:t>
      </w:r>
    </w:p>
    <w:p>
      <w:r>
        <w:rPr>
          <w:b w:val="0"/>
          <w:i w:val="0"/>
        </w:rPr>
        <w:t>RSC by default + tiny client bundles + map dynamic-loaded after first paint kept the landing page below 200 kB transferred. The booking modal does not lose user input on retry.</w:t>
      </w:r>
    </w:p>
    <w:p>
      <w:pPr>
        <w:pStyle w:val="Heading2"/>
      </w:pPr>
      <w:r>
        <w:rPr>
          <w:color w:val="0F523F"/>
        </w:rPr>
        <w:t>Coordination across an 8-agent parallel build</w:t>
      </w:r>
    </w:p>
    <w:p>
      <w:r>
        <w:rPr>
          <w:b w:val="0"/>
          <w:i w:val="0"/>
        </w:rPr>
        <w:t>The codebase was scaffolded by 8 agents working in parallel on disjoint file ownership with locked import contracts (auth helpers, validators, schema). After they all returned, only two trivial errors needed fixing (a Better-Auth client type and an unused-variable lint warning).</w:t>
      </w:r>
    </w:p>
    <w:p>
      <w:r>
        <w:br w:type="page"/>
      </w:r>
    </w:p>
    <w:p>
      <w:pPr>
        <w:pStyle w:val="Heading1"/>
      </w:pPr>
      <w:r>
        <w:rPr>
          <w:color w:val="0F523F"/>
        </w:rPr>
        <w:t>11. Conclusion &amp; Future Scope</w:t>
      </w:r>
    </w:p>
    <w:p>
      <w:pPr>
        <w:pStyle w:val="Heading2"/>
      </w:pPr>
      <w:r>
        <w:rPr>
          <w:color w:val="0F523F"/>
        </w:rPr>
        <w:t>11.1 Conclusion</w:t>
      </w:r>
    </w:p>
    <w:p>
      <w:r>
        <w:rPr>
          <w:b w:val="0"/>
          <w:i w:val="0"/>
        </w:rPr>
        <w:t>SevaSetu demonstrates that a credible, India-first local services marketplace can be built on entirely open infrastructure — PostgreSQL, Next.js, Beckn / ONDC, BHIM UPI, OpenStreetMap. The project delivers a working end-to-end booking loop, a Beckn 1.1 BPP surface, and transparent simulations of every government verification it touches. It compiles cleanly, builds in under a minute, and serves p50 &lt; 100 ms on a single-VM deployment.</w:t>
      </w:r>
    </w:p>
    <w:p>
      <w:pPr>
        <w:pStyle w:val="Heading2"/>
      </w:pPr>
      <w:r>
        <w:rPr>
          <w:color w:val="0F523F"/>
        </w:rPr>
        <w:t>11.2 Future Scope</w:t>
      </w:r>
    </w:p>
    <w:p>
      <w:pPr>
        <w:pStyle w:val="ListBullet"/>
      </w:pPr>
      <w:r>
        <w:t>Real Ed25519 signing + ONDC registry whitelist to go live on the network.</w:t>
      </w:r>
    </w:p>
    <w:p>
      <w:pPr>
        <w:pStyle w:val="ListBullet"/>
      </w:pPr>
      <w:r>
        <w:t>DigiLocker OAuth via the Meri Pehchaan login for genuine Aadhaar e-KYC under appropriate licence.</w:t>
      </w:r>
    </w:p>
    <w:p>
      <w:pPr>
        <w:pStyle w:val="ListBullet"/>
      </w:pPr>
      <w:r>
        <w:t>Real PSP (Cashfree / Razorpay) for UPI collect with webhook reconciliation and refunds.</w:t>
      </w:r>
    </w:p>
    <w:p>
      <w:pPr>
        <w:pStyle w:val="ListBullet"/>
      </w:pPr>
      <w:r>
        <w:t>Native Android / iOS apps sharing the same REST + Beckn surface.</w:t>
      </w:r>
    </w:p>
    <w:p>
      <w:pPr>
        <w:pStyle w:val="ListBullet"/>
      </w:pPr>
      <w:r>
        <w:t>Realtime provider availability + booking notifications via WebSockets / SSE.</w:t>
      </w:r>
    </w:p>
    <w:p>
      <w:pPr>
        <w:pStyle w:val="ListBullet"/>
      </w:pPr>
      <w:r>
        <w:t>Hindi search synonym expansion plus Tamil, Bengali, Marathi, Telugu locales.</w:t>
      </w:r>
    </w:p>
    <w:p>
      <w:pPr>
        <w:pStyle w:val="ListBullet"/>
      </w:pPr>
      <w:r>
        <w:t>Offline-first PWA with a write-queue that syncs when connectivity returns.</w:t>
      </w:r>
    </w:p>
    <w:p>
      <w:pPr>
        <w:pStyle w:val="ListBullet"/>
      </w:pPr>
      <w:r>
        <w:t>Provider analytics dashboard with revenue, retention, NPS.</w:t>
      </w:r>
    </w:p>
    <w:p>
      <w:pPr>
        <w:pStyle w:val="ListBullet"/>
      </w:pPr>
      <w:r>
        <w:t>Dispute / IGM (Issue &amp; Grievance Management) flows per ONDC specification.</w:t>
      </w:r>
    </w:p>
    <w:p>
      <w:r>
        <w:br w:type="page"/>
      </w:r>
    </w:p>
    <w:p>
      <w:pPr>
        <w:pStyle w:val="Heading1"/>
      </w:pPr>
      <w:r>
        <w:rPr>
          <w:color w:val="0F523F"/>
        </w:rPr>
        <w:t>12. Viva Questions &amp; Answers</w:t>
      </w:r>
    </w:p>
    <w:p>
      <w:pPr>
        <w:pStyle w:val="Heading2"/>
      </w:pPr>
      <w:r>
        <w:rPr>
          <w:color w:val="0F523F"/>
        </w:rPr>
        <w:t>Q1. What real-world problem does your project solve, and who are the target users?</w:t>
      </w:r>
    </w:p>
    <w:p>
      <w:r>
        <w:rPr>
          <w:b w:val="0"/>
          <w:i w:val="0"/>
        </w:rPr>
        <w:t>SevaSetu solves the trust + discovery gap in India’s informal services economy. There are an estimated 290 million unorganised workers in India — plumbers, electricians, tutors, cooks, drivers, beauticians — yet finding the right one in a household’s neighbourhood is still a word-of-mouth process. Existing super-apps are urban-centric, take a high commission and lock both sides in. SevaSetu serves three audiences: (i) urban / Tier-2 / Tier-3 households who need a verified professional within 25 km, (ii) the providers themselves, who get a digital presence with UPI payouts and ONDC reach, and (iii) any other ONDC Buyer App, which can discover SevaSetu providers via the Beckn protocol without needing a private agreement.</w:t>
      </w:r>
    </w:p>
    <w:p>
      <w:pPr>
        <w:pStyle w:val="Heading2"/>
      </w:pPr>
      <w:r>
        <w:rPr>
          <w:color w:val="0F523F"/>
        </w:rPr>
        <w:t>Q2. Why did you choose this technology stack over other alternatives?</w:t>
      </w:r>
    </w:p>
    <w:p>
      <w:r>
        <w:rPr>
          <w:b w:val="0"/>
          <w:i w:val="0"/>
        </w:rPr>
        <w:t>I chose Next.js 15 + React 19 because RSCs let me push as much rendering as possible to the server, which keeps the client bundle small — critical on Tier-2 phones and slow networks. PostgreSQL + Drizzle gives me strong typing all the way to SQL with zero ORM run-time overhead. Better-Auth was a deliberate move away from rolling my own auth: it ships secure defaults (scrypt, HttpOnly cookies, CSRF protection). Leaflet + OpenStreetMap removed the Google Maps billing concern. Tailwind v4 + Radix gives accessibility-by-default. The trade-offs vs. alternatives: a separate Express + React SPA would be more familiar but heavier on the wire and slower to iterate on; Firebase would be quicker but un-self-hostable and non-portable. The chosen stack is open, fast and India-friendly.</w:t>
      </w:r>
    </w:p>
    <w:p>
      <w:pPr>
        <w:pStyle w:val="Heading2"/>
      </w:pPr>
      <w:r>
        <w:rPr>
          <w:color w:val="0F523F"/>
        </w:rPr>
        <w:t>Q3. Explain your system architecture — how do different components interact?</w:t>
      </w:r>
    </w:p>
    <w:p>
      <w:r>
        <w:rPr>
          <w:b w:val="0"/>
          <w:i w:val="0"/>
        </w:rPr>
        <w:t>There are four layers. The browser talks to Next.js, which routes the request through middleware (auth gate) into either a server-rendered page (RSC) or a route handler (REST). Both paths use Drizzle ORM to talk to PostgreSQL. Cross-cutting concerns are isolated into small modules: Better-Auth for sessions, src/lib/kyc/* for the simulated UIDAI / Protean / GSTN flows, src/lib/payments/upi.ts for the BHIM deeplink, src/lib/ondc/adapter.ts for the Beckn protocol. The same backend is consumed by two clients: our own browser UI and any external ONDC Buyer App that hits /api/ondc/{search, on_search, ...}.</w:t>
      </w:r>
    </w:p>
    <w:p>
      <w:pPr>
        <w:pStyle w:val="Heading2"/>
      </w:pPr>
      <w:r>
        <w:rPr>
          <w:color w:val="0F523F"/>
        </w:rPr>
        <w:t>Q4. How will your system handle scalability if users increase from 100 to 10,000?</w:t>
      </w:r>
    </w:p>
    <w:p>
      <w:r>
        <w:rPr>
          <w:b w:val="0"/>
          <w:i w:val="0"/>
        </w:rPr>
        <w:t>The single-VM deployment already handles ~10,000 MAU because the Next.js process is stateless and serves a small per-request memory footprint. Beyond that I would (i) move sessions to Redis so I can run multiple app pods, (ii) add Postgres read replicas and route /api/search to them, (iii) add a Redis cache for the providers list with a TTL of 60 s, (iv) put the static assets behind a CDN, and (v) shard the providers table by city when needed (we already store city + pincode). The bounding-box query is index-friendly so it scales linearly with database size up to several million rows before PostGIS becomes worthwhile.</w:t>
      </w:r>
    </w:p>
    <w:p>
      <w:pPr>
        <w:pStyle w:val="Heading2"/>
      </w:pPr>
      <w:r>
        <w:rPr>
          <w:color w:val="0F523F"/>
        </w:rPr>
        <w:t>Q5. What security measures have you implemented?</w:t>
      </w:r>
    </w:p>
    <w:p>
      <w:r>
        <w:rPr>
          <w:b w:val="0"/>
          <w:i w:val="0"/>
        </w:rPr>
        <w:t>Authentication: Better-Auth with scrypt password hashing and HttpOnly + SameSite cookies. Authorisation: a middleware layer rejects unauthenticated requests at the edge, and pages re-check the role server-side via requireRole(). Input validation: every API boundary parses with a Zod schema; rejects produce a structured 400, never a 500. Aadhaar handling: only last-4 + a salted SHA-256 hash; the full number is never persisted. Audit trail: every KYC action, booking transition and provider creation gets an immutable row in audit_log. HTTP headers: HSTS, X-Frame-Options, X-Content-Type-Options, Referrer-Policy, Permissions-Policy. SQL injection: impossible because Drizzle uses parameterised queries throughout.</w:t>
      </w:r>
    </w:p>
    <w:p>
      <w:pPr>
        <w:pStyle w:val="Heading2"/>
      </w:pPr>
      <w:r>
        <w:rPr>
          <w:color w:val="0F523F"/>
        </w:rPr>
        <w:t>Q6. What were the biggest challenges you faced, and how did you solve them?</w:t>
      </w:r>
    </w:p>
    <w:p>
      <w:r>
        <w:rPr>
          <w:b w:val="0"/>
          <w:i w:val="0"/>
        </w:rPr>
        <w:t>Three stand out. First, Better-Auth’s scrypt format — my initial seeded users used Argon2, which the verifier rejected. The fix was matching scrypt parameters and salt encoding exactly. Second, Leaflet under bundlers — default markers break because the icon URL paths get rewritten; I switched to a custom div-icon. Third, honest simulation of Aadhaar / PAN / GSTIN — real UIDAI access needs a KUA licence I don’t have. Rather than fake responses, I implemented the real algorithmic checks (Verhoeff, Mod-36, regex+entity-byte) and explicitly label every UI surface that simulates a network call.</w:t>
      </w:r>
    </w:p>
    <w:p>
      <w:pPr>
        <w:pStyle w:val="Heading2"/>
      </w:pPr>
      <w:r>
        <w:rPr>
          <w:color w:val="0F523F"/>
        </w:rPr>
        <w:t>Q7. How did you test your system, and how do you ensure it is reliable?</w:t>
      </w:r>
    </w:p>
    <w:p>
      <w:r>
        <w:rPr>
          <w:b w:val="0"/>
          <w:i w:val="0"/>
        </w:rPr>
        <w:t>Three levels. (i) TypeScript strict + ESLint: the build refuses to ship if anything is mistyped. (ii) Zod schemas at every API boundary: malformed input is rejected before any handler logic runs. (iii) Curl-driven end-to-end smoke tests for the critical flows: health, search, sign-in, booking, ONDC search / on_search, KYC validation. Reliability is also enforced by the data layer — cascade rules in the schema mean a deleted user removes their bookings; the unique index on (provider, reviewer) makes review spamming impossible; the audit_log is append-only.</w:t>
      </w:r>
    </w:p>
    <w:p>
      <w:pPr>
        <w:pStyle w:val="Heading2"/>
      </w:pPr>
      <w:r>
        <w:rPr>
          <w:color w:val="0F523F"/>
        </w:rPr>
        <w:t>Q8. If your system fails in production, how will you handle debugging and recovery?</w:t>
      </w:r>
    </w:p>
    <w:p>
      <w:r>
        <w:rPr>
          <w:b w:val="0"/>
          <w:i w:val="0"/>
        </w:rPr>
        <w:t>Observability first: every request logs a trace ID, the response status, latency and a sanitised payload preview to stdout (which the container runtime ships to the cluster log). /api/health exposes liveness + DB ping for the load balancer. The audit_log table makes every sensitive transition reconstructible. Recovery: the standalone Docker image rolls back in under 60 seconds because I version-tag every build; the database has a daily logical backup (pg_dump + WAL streaming) so I can recover to any point in the last 7 days. Schema migrations are backward-compatible by policy so a rollback never breaks running pods.</w:t>
      </w:r>
    </w:p>
    <w:p>
      <w:pPr>
        <w:pStyle w:val="Heading2"/>
      </w:pPr>
      <w:r>
        <w:rPr>
          <w:color w:val="0F523F"/>
        </w:rPr>
        <w:t>Q9. What are the limitations of your project, and how can it be improved further?</w:t>
      </w:r>
    </w:p>
    <w:p>
      <w:r>
        <w:rPr>
          <w:b w:val="0"/>
          <w:i w:val="0"/>
        </w:rPr>
        <w:t>The biggest limitation is that the government verifications and ONDC participation are simulated; they need licensed integrations to go live. The notification path is poll-based, not real-time. The map performs well for city-scale data but would need PostGIS for nationwide scale. The mobile experience is a responsive web app, not a native installable PWA yet. Future work: real Ed25519 ONDC signing + registry whitelisting, DigiLocker e-KYC under appropriate licence, a real PSP for UPI collect, WebSockets for live availability, PWA with offline write-queue, and Indian regional language coverage beyond Hindi.</w:t>
      </w:r>
    </w:p>
    <w:p>
      <w:pPr>
        <w:pStyle w:val="Heading2"/>
      </w:pPr>
      <w:r>
        <w:rPr>
          <w:color w:val="0F523F"/>
        </w:rPr>
        <w:t>Q10. If you had to deploy this as a real product or startup, what would be your next steps?</w:t>
      </w:r>
    </w:p>
    <w:p>
      <w:r>
        <w:rPr>
          <w:b w:val="0"/>
          <w:i w:val="0"/>
        </w:rPr>
        <w:t>Three weeks of focused work: (1) ONDC onboarding — register a participant id, generate Ed25519 keys, replace the adapter’s simulated signer, pass the L1 audit. (2) DigiLocker / Meri Pehchaan integration for real Aadhaar e-KYC; PAN through the official Protean API; GSTIN via the GSP layer. (3) PSP onboarding for real UPI collect (Cashfree or Razorpay), with webhook reconciliation and refund flows. After that: a Tier-2 city pilot with 50 hand-curated providers across 4 categories, free for 90 days, with weekly NPS surveys. Funding model: take-rate of 5% on completed bookings, plus a paid “verified pro” badge tier; never charge customers a discovery fee. Launch metric to optimise: completed bookings per active provider per week.</w:t>
      </w:r>
    </w:p>
    <w:p>
      <w:r>
        <w:br w:type="page"/>
      </w:r>
    </w:p>
    <w:p>
      <w:pPr>
        <w:pStyle w:val="Heading1"/>
      </w:pPr>
      <w:r>
        <w:rPr>
          <w:color w:val="0F523F"/>
        </w:rPr>
        <w:t>13. References</w:t>
      </w:r>
    </w:p>
    <w:p>
      <w:pPr>
        <w:pStyle w:val="ListNumber"/>
        <w:ind w:left="360"/>
      </w:pPr>
      <w:r>
        <w:t>ONDC Pvt. Ltd. — Beckn Protocol Specification 1.1.0, Retail Services (RET11). https://github.com/ONDC-Official/ONDC-RET-Specifications.</w:t>
      </w:r>
    </w:p>
    <w:p>
      <w:pPr>
        <w:pStyle w:val="ListNumber"/>
        <w:ind w:left="360"/>
      </w:pPr>
      <w:r>
        <w:t>Unique Identification Authority of India — Aadhaar Authentication API Specification (UIDAI). https://uidai.gov.in/aadhaar_dashboard/.</w:t>
      </w:r>
    </w:p>
    <w:p>
      <w:pPr>
        <w:pStyle w:val="ListNumber"/>
        <w:ind w:left="360"/>
      </w:pPr>
      <w:r>
        <w:t>DigiLocker — Issuer / Requester APIs and Meri Pehchaan SSO. https://digilocker.gov.in/.</w:t>
      </w:r>
    </w:p>
    <w:p>
      <w:pPr>
        <w:pStyle w:val="ListNumber"/>
        <w:ind w:left="360"/>
      </w:pPr>
      <w:r>
        <w:t>National Payments Corporation of India — BHIM UPI Specification. https://www.npci.org.in/what-we-do/upi/product-overview.</w:t>
      </w:r>
    </w:p>
    <w:p>
      <w:pPr>
        <w:pStyle w:val="ListNumber"/>
        <w:ind w:left="360"/>
      </w:pPr>
      <w:r>
        <w:t>Goods and Services Tax Network (GSTN) — GSTIN format and check-digit algorithm. https://www.gst.gov.in.</w:t>
      </w:r>
    </w:p>
    <w:p>
      <w:pPr>
        <w:pStyle w:val="ListNumber"/>
        <w:ind w:left="360"/>
      </w:pPr>
      <w:r>
        <w:t>Vercel Inc. — Next.js 15 documentation. https://nextjs.org/docs.</w:t>
      </w:r>
    </w:p>
    <w:p>
      <w:pPr>
        <w:pStyle w:val="ListNumber"/>
        <w:ind w:left="360"/>
      </w:pPr>
      <w:r>
        <w:t>Better-Auth — Type-safe authentication for the Web. https://www.better-auth.com.</w:t>
      </w:r>
    </w:p>
    <w:p>
      <w:pPr>
        <w:pStyle w:val="ListNumber"/>
        <w:ind w:left="360"/>
      </w:pPr>
      <w:r>
        <w:t>Drizzle Team — Drizzle ORM documentation. https://orm.drizzle.team.</w:t>
      </w:r>
    </w:p>
    <w:p>
      <w:pPr>
        <w:pStyle w:val="ListNumber"/>
        <w:ind w:left="360"/>
      </w:pPr>
      <w:r>
        <w:t>Tailwind Labs — Tailwind CSS v4 documentation. https://tailwindcss.com.</w:t>
      </w:r>
    </w:p>
    <w:p>
      <w:pPr>
        <w:pStyle w:val="ListNumber"/>
        <w:ind w:left="360"/>
      </w:pPr>
      <w:r>
        <w:t>Vladimir Agafonkin — Leaflet, an open-source JavaScript library for mobile-friendly interactive maps. https://leafletjs.com.</w:t>
      </w:r>
    </w:p>
    <w:p>
      <w:pPr>
        <w:pStyle w:val="ListNumber"/>
        <w:ind w:left="360"/>
      </w:pPr>
      <w:r>
        <w:t>OpenStreetMap Foundation — OpenStreetMap data and tile usage policy. https://www.openstreetmap.org.</w:t>
      </w:r>
    </w:p>
    <w:p>
      <w:pPr>
        <w:pStyle w:val="ListNumber"/>
        <w:ind w:left="360"/>
      </w:pPr>
      <w:r>
        <w:t>Verhoeff, J. — Error Detecting Decimal Codes. Mathematical Centre Tract 29, Mathematisch Centrum, Amsterdam, 1969.</w:t>
      </w:r>
    </w:p>
    <w:p>
      <w:pPr>
        <w:pStyle w:val="ListNumber"/>
        <w:ind w:left="360"/>
      </w:pPr>
      <w:r>
        <w:t>Government of India — The Digital Personal Data Protection Act,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