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8"/>
          <w:szCs w:val="48"/>
        </w:rPr>
        <w:t xml:space="preserve">Functional Requirements Specification</w:t>
      </w:r>
    </w:p>
    <w:p>
      <w:pPr>
        <w:spacing w:after="100"/>
        <w:jc w:val="center"/>
      </w:pPr>
      <w:r>
        <w:rPr>
          <w:b/>
          <w:bCs/>
          <w:color w:val="2E74B5"/>
          <w:sz w:val="32"/>
          <w:szCs w:val="32"/>
        </w:rPr>
        <w:t xml:space="preserve">Inventory Audit Management System (IAMS)</w:t>
      </w:r>
    </w:p>
    <w:p>
      <w:pPr>
        <w:spacing w:after="800"/>
        <w:jc w:val="center"/>
      </w:pPr>
      <w:r>
        <w:rPr>
          <w:i/>
          <w:iCs/>
          <w:color w:val="595959"/>
          <w:sz w:val="24"/>
          <w:szCs w:val="24"/>
        </w:rPr>
        <w:t xml:space="preserve">Module-by-Module Functional Requirements</w:t>
      </w:r>
    </w:p>
    <w:p>
      <w:pPr>
        <w:jc w:val="center"/>
      </w:pPr>
      <w:r>
        <w:rPr>
          <w:color w:val="595959"/>
          <w:sz w:val="20"/>
          <w:szCs w:val="20"/>
        </w:rPr>
        <w:t>Document Version: 1.1    |    Status: Revised Draft for Review    |    Date: July 2026</w:t>
      </w:r>
    </w:p>
    <w:p>
      <w:r>
        <w:br w:type="page"/>
      </w:r>
    </w:p>
    <w:p>
      <w:pPr>
        <w:pStyle w:val="Heading1"/>
        <w:spacing w:after="160" w:before="360"/>
      </w:pPr>
      <w:r>
        <w:t xml:space="preserve">1. Introduction</w:t>
      </w:r>
    </w:p>
    <w:p>
      <w:pPr>
        <w:spacing w:after="160"/>
      </w:pPr>
      <w:r>
        <w:t xml:space="preserve">This Functional Requirements Specification (FRS) decomposes the business requirements defined in the BRD (IAMS-BRD-1.0) into concrete, testable functional requirements, organized by system module. Each requirement is assigned a unique ID of the form FR-&lt;MODULE&gt;-&lt;NUMBER&gt; to support direct traceability into epics, user stories, and test cases.</w:t>
      </w:r>
    </w:p>
    <w:p>
      <w:pPr>
        <w:spacing w:after="160"/>
      </w:pPr>
      <w:r>
        <w:t xml:space="preserve">Priority uses the MoSCoW scale: Must Have, Should Have, Could Have. Unless stated otherwise, all requirements apply uniformly regardless of the deploying organization's sector (education, church/non-profit, corporate); sector-specific variation is handled through configuration (organizational hierarchy labels, custom fields), not through separate requirements.</w:t>
      </w:r>
    </w:p>
    <w:p>
      <w:pPr>
        <w:pStyle w:val="Heading2"/>
        <w:spacing w:after="120" w:before="260"/>
      </w:pPr>
      <w:r>
        <w:t xml:space="preserve">1.1 Requirement ID Convention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dxa" w:w="2200"/>
            <w:shd w:fill="1F3864" w:val="clear"/>
            <w:tcMar>
              <w:top w:type="dxa" w:w="80"/>
              <w:left w:type="dxa" w:w="100"/>
              <w:bottom w:type="dxa" w:w="80"/>
              <w:right w:type="dxa" w:w="100"/>
            </w:tcMar>
          </w:tcPr>
          <w:p>
            <w:r>
              <w:rPr>
                <w:b/>
                <w:bCs/>
                <w:color w:val="FFFFFF"/>
                <w:sz w:val="19"/>
                <w:szCs w:val="19"/>
              </w:rPr>
              <w:t xml:space="preserve">Module Code</w:t>
            </w:r>
          </w:p>
        </w:tc>
        <w:tc>
          <w:tcPr>
            <w:tcW w:type="dxa" w:w="6900"/>
            <w:shd w:fill="1F3864" w:val="clear"/>
            <w:tcMar>
              <w:top w:type="dxa" w:w="80"/>
              <w:left w:type="dxa" w:w="100"/>
              <w:bottom w:type="dxa" w:w="80"/>
              <w:right w:type="dxa" w:w="100"/>
            </w:tcMar>
          </w:tcPr>
          <w:p>
            <w:r>
              <w:rPr>
                <w:b/>
                <w:bCs/>
                <w:color w:val="FFFFFF"/>
                <w:sz w:val="19"/>
                <w:szCs w:val="19"/>
              </w:rPr>
              <w:t xml:space="preserve">Module</w:t>
            </w:r>
          </w:p>
        </w:tc>
      </w:tr>
      <w:tr>
        <w:tc>
          <w:tcPr>
            <w:tcW w:type="dxa" w:w="2200"/>
            <w:tcMar>
              <w:top w:type="dxa" w:w="80"/>
              <w:left w:type="dxa" w:w="100"/>
              <w:bottom w:type="dxa" w:w="80"/>
              <w:right w:type="dxa" w:w="100"/>
            </w:tcMar>
          </w:tcPr>
          <w:p>
            <w:r>
              <w:rPr>
                <w:b w:val="false"/>
                <w:bCs w:val="false"/>
                <w:sz w:val="19"/>
                <w:szCs w:val="19"/>
              </w:rPr>
              <w:t xml:space="preserve">AST</w:t>
            </w:r>
          </w:p>
        </w:tc>
        <w:tc>
          <w:tcPr>
            <w:tcW w:type="dxa" w:w="6900"/>
            <w:tcMar>
              <w:top w:type="dxa" w:w="80"/>
              <w:left w:type="dxa" w:w="100"/>
              <w:bottom w:type="dxa" w:w="80"/>
              <w:right w:type="dxa" w:w="100"/>
            </w:tcMar>
          </w:tcPr>
          <w:p>
            <w:r>
              <w:rPr>
                <w:b w:val="false"/>
                <w:bCs w:val="false"/>
                <w:sz w:val="19"/>
                <w:szCs w:val="19"/>
              </w:rPr>
              <w:t xml:space="preserve">Asset Management</w:t>
            </w:r>
          </w:p>
        </w:tc>
      </w:tr>
      <w:tr>
        <w:tc>
          <w:tcPr>
            <w:tcW w:type="dxa" w:w="2200"/>
            <w:shd w:fill="F2F6FA" w:val="clear"/>
            <w:tcMar>
              <w:top w:type="dxa" w:w="80"/>
              <w:left w:type="dxa" w:w="100"/>
              <w:bottom w:type="dxa" w:w="80"/>
              <w:right w:type="dxa" w:w="100"/>
            </w:tcMar>
          </w:tcPr>
          <w:p>
            <w:r>
              <w:rPr>
                <w:b w:val="false"/>
                <w:bCs w:val="false"/>
                <w:sz w:val="19"/>
                <w:szCs w:val="19"/>
              </w:rPr>
              <w:t xml:space="preserve">INV</w:t>
            </w:r>
          </w:p>
        </w:tc>
        <w:tc>
          <w:tcPr>
            <w:tcW w:type="dxa" w:w="6900"/>
            <w:shd w:fill="F2F6FA" w:val="clear"/>
            <w:tcMar>
              <w:top w:type="dxa" w:w="80"/>
              <w:left w:type="dxa" w:w="100"/>
              <w:bottom w:type="dxa" w:w="80"/>
              <w:right w:type="dxa" w:w="100"/>
            </w:tcMar>
          </w:tcPr>
          <w:p>
            <w:r>
              <w:rPr>
                <w:b w:val="false"/>
                <w:bCs w:val="false"/>
                <w:sz w:val="19"/>
                <w:szCs w:val="19"/>
              </w:rPr>
              <w:t xml:space="preserve">Inventory Management</w:t>
            </w:r>
          </w:p>
        </w:tc>
      </w:tr>
      <w:tr>
        <w:tc>
          <w:tcPr>
            <w:tcW w:type="dxa" w:w="2200"/>
            <w:tcMar>
              <w:top w:type="dxa" w:w="80"/>
              <w:left w:type="dxa" w:w="100"/>
              <w:bottom w:type="dxa" w:w="80"/>
              <w:right w:type="dxa" w:w="100"/>
            </w:tcMar>
          </w:tcPr>
          <w:p>
            <w:r>
              <w:rPr>
                <w:b w:val="false"/>
                <w:bCs w:val="false"/>
                <w:sz w:val="19"/>
                <w:szCs w:val="19"/>
              </w:rPr>
              <w:t xml:space="preserve">ORG</w:t>
            </w:r>
          </w:p>
        </w:tc>
        <w:tc>
          <w:tcPr>
            <w:tcW w:type="dxa" w:w="6900"/>
            <w:tcMar>
              <w:top w:type="dxa" w:w="80"/>
              <w:left w:type="dxa" w:w="100"/>
              <w:bottom w:type="dxa" w:w="80"/>
              <w:right w:type="dxa" w:w="100"/>
            </w:tcMar>
          </w:tcPr>
          <w:p>
            <w:r>
              <w:rPr>
                <w:b w:val="false"/>
                <w:bCs w:val="false"/>
                <w:sz w:val="19"/>
                <w:szCs w:val="19"/>
              </w:rPr>
              <w:t xml:space="preserve">Organization Management</w:t>
            </w:r>
          </w:p>
        </w:tc>
      </w:tr>
      <w:tr>
        <w:tc>
          <w:tcPr>
            <w:tcW w:type="dxa" w:w="2200"/>
            <w:shd w:fill="F2F6FA" w:val="clear"/>
            <w:tcMar>
              <w:top w:type="dxa" w:w="80"/>
              <w:left w:type="dxa" w:w="100"/>
              <w:bottom w:type="dxa" w:w="80"/>
              <w:right w:type="dxa" w:w="100"/>
            </w:tcMar>
          </w:tcPr>
          <w:p>
            <w:r>
              <w:rPr>
                <w:b w:val="false"/>
                <w:bCs w:val="false"/>
                <w:sz w:val="19"/>
                <w:szCs w:val="19"/>
              </w:rPr>
              <w:t xml:space="preserve">LIF</w:t>
            </w:r>
          </w:p>
        </w:tc>
        <w:tc>
          <w:tcPr>
            <w:tcW w:type="dxa" w:w="6900"/>
            <w:shd w:fill="F2F6FA" w:val="clear"/>
            <w:tcMar>
              <w:top w:type="dxa" w:w="80"/>
              <w:left w:type="dxa" w:w="100"/>
              <w:bottom w:type="dxa" w:w="80"/>
              <w:right w:type="dxa" w:w="100"/>
            </w:tcMar>
          </w:tcPr>
          <w:p>
            <w:r>
              <w:rPr>
                <w:b w:val="false"/>
                <w:bCs w:val="false"/>
                <w:sz w:val="19"/>
                <w:szCs w:val="19"/>
              </w:rPr>
              <w:t xml:space="preserve">Asset Lifecycle Management</w:t>
            </w:r>
          </w:p>
        </w:tc>
      </w:tr>
      <w:tr>
        <w:tc>
          <w:tcPr>
            <w:tcW w:type="dxa" w:w="2200"/>
            <w:tcMar>
              <w:top w:type="dxa" w:w="80"/>
              <w:left w:type="dxa" w:w="100"/>
              <w:bottom w:type="dxa" w:w="80"/>
              <w:right w:type="dxa" w:w="100"/>
            </w:tcMar>
          </w:tcPr>
          <w:p>
            <w:r>
              <w:rPr>
                <w:b w:val="false"/>
                <w:bCs w:val="false"/>
                <w:sz w:val="19"/>
                <w:szCs w:val="19"/>
              </w:rPr>
              <w:t xml:space="preserve">AUD</w:t>
            </w:r>
          </w:p>
        </w:tc>
        <w:tc>
          <w:tcPr>
            <w:tcW w:type="dxa" w:w="6900"/>
            <w:tcMar>
              <w:top w:type="dxa" w:w="80"/>
              <w:left w:type="dxa" w:w="100"/>
              <w:bottom w:type="dxa" w:w="80"/>
              <w:right w:type="dxa" w:w="100"/>
            </w:tcMar>
          </w:tcPr>
          <w:p>
            <w:r>
              <w:rPr>
                <w:b w:val="false"/>
                <w:bCs w:val="false"/>
                <w:sz w:val="19"/>
                <w:szCs w:val="19"/>
              </w:rPr>
              <w:t xml:space="preserve">Audit Management</w:t>
            </w:r>
          </w:p>
        </w:tc>
      </w:tr>
      <w:tr>
        <w:tc>
          <w:tcPr>
            <w:tcW w:type="dxa" w:w="2200"/>
            <w:shd w:fill="F2F6FA" w:val="clear"/>
            <w:tcMar>
              <w:top w:type="dxa" w:w="80"/>
              <w:left w:type="dxa" w:w="100"/>
              <w:bottom w:type="dxa" w:w="80"/>
              <w:right w:type="dxa" w:w="100"/>
            </w:tcMar>
          </w:tcPr>
          <w:p>
            <w:r>
              <w:rPr>
                <w:b w:val="false"/>
                <w:bCs w:val="false"/>
                <w:sz w:val="19"/>
                <w:szCs w:val="19"/>
              </w:rPr>
              <w:t xml:space="preserve">SCN</w:t>
            </w:r>
          </w:p>
        </w:tc>
        <w:tc>
          <w:tcPr>
            <w:tcW w:type="dxa" w:w="6900"/>
            <w:shd w:fill="F2F6FA" w:val="clear"/>
            <w:tcMar>
              <w:top w:type="dxa" w:w="80"/>
              <w:left w:type="dxa" w:w="100"/>
              <w:bottom w:type="dxa" w:w="80"/>
              <w:right w:type="dxa" w:w="100"/>
            </w:tcMar>
          </w:tcPr>
          <w:p>
            <w:r>
              <w:rPr>
                <w:b w:val="false"/>
                <w:bCs w:val="false"/>
                <w:sz w:val="19"/>
                <w:szCs w:val="19"/>
              </w:rPr>
              <w:t xml:space="preserve">Barcode/QR/RFID Scanning</w:t>
            </w:r>
          </w:p>
        </w:tc>
      </w:tr>
      <w:tr>
        <w:tc>
          <w:tcPr>
            <w:tcW w:type="dxa" w:w="2200"/>
            <w:tcMar>
              <w:top w:type="dxa" w:w="80"/>
              <w:left w:type="dxa" w:w="100"/>
              <w:bottom w:type="dxa" w:w="80"/>
              <w:right w:type="dxa" w:w="100"/>
            </w:tcMar>
          </w:tcPr>
          <w:p>
            <w:r>
              <w:rPr>
                <w:b w:val="false"/>
                <w:bCs w:val="false"/>
                <w:sz w:val="19"/>
                <w:szCs w:val="19"/>
              </w:rPr>
              <w:t xml:space="preserve">RPT</w:t>
            </w:r>
          </w:p>
        </w:tc>
        <w:tc>
          <w:tcPr>
            <w:tcW w:type="dxa" w:w="6900"/>
            <w:tcMar>
              <w:top w:type="dxa" w:w="80"/>
              <w:left w:type="dxa" w:w="100"/>
              <w:bottom w:type="dxa" w:w="80"/>
              <w:right w:type="dxa" w:w="100"/>
            </w:tcMar>
          </w:tcPr>
          <w:p>
            <w:r>
              <w:rPr>
                <w:b w:val="false"/>
                <w:bCs w:val="false"/>
                <w:sz w:val="19"/>
                <w:szCs w:val="19"/>
              </w:rPr>
              <w:t xml:space="preserve">Reporting</w:t>
            </w:r>
          </w:p>
        </w:tc>
      </w:tr>
      <w:tr>
        <w:tc>
          <w:tcPr>
            <w:tcW w:type="dxa" w:w="2200"/>
            <w:shd w:fill="F2F6FA" w:val="clear"/>
            <w:tcMar>
              <w:top w:type="dxa" w:w="80"/>
              <w:left w:type="dxa" w:w="100"/>
              <w:bottom w:type="dxa" w:w="80"/>
              <w:right w:type="dxa" w:w="100"/>
            </w:tcMar>
          </w:tcPr>
          <w:p>
            <w:r>
              <w:rPr>
                <w:b w:val="false"/>
                <w:bCs w:val="false"/>
                <w:sz w:val="19"/>
                <w:szCs w:val="19"/>
              </w:rPr>
              <w:t xml:space="preserve">DSH</w:t>
            </w:r>
          </w:p>
        </w:tc>
        <w:tc>
          <w:tcPr>
            <w:tcW w:type="dxa" w:w="6900"/>
            <w:shd w:fill="F2F6FA" w:val="clear"/>
            <w:tcMar>
              <w:top w:type="dxa" w:w="80"/>
              <w:left w:type="dxa" w:w="100"/>
              <w:bottom w:type="dxa" w:w="80"/>
              <w:right w:type="dxa" w:w="100"/>
            </w:tcMar>
          </w:tcPr>
          <w:p>
            <w:r>
              <w:rPr>
                <w:b w:val="false"/>
                <w:bCs w:val="false"/>
                <w:sz w:val="19"/>
                <w:szCs w:val="19"/>
              </w:rPr>
              <w:t xml:space="preserve">Dashboard</w:t>
            </w:r>
          </w:p>
        </w:tc>
      </w:tr>
      <w:tr>
        <w:tc>
          <w:tcPr>
            <w:tcW w:type="dxa" w:w="2200"/>
            <w:tcMar>
              <w:top w:type="dxa" w:w="80"/>
              <w:left w:type="dxa" w:w="100"/>
              <w:bottom w:type="dxa" w:w="80"/>
              <w:right w:type="dxa" w:w="100"/>
            </w:tcMar>
          </w:tcPr>
          <w:p>
            <w:r>
              <w:rPr>
                <w:b w:val="false"/>
                <w:bCs w:val="false"/>
                <w:sz w:val="19"/>
                <w:szCs w:val="19"/>
              </w:rPr>
              <w:t xml:space="preserve">USR</w:t>
            </w:r>
          </w:p>
        </w:tc>
        <w:tc>
          <w:tcPr>
            <w:tcW w:type="dxa" w:w="6900"/>
            <w:tcMar>
              <w:top w:type="dxa" w:w="80"/>
              <w:left w:type="dxa" w:w="100"/>
              <w:bottom w:type="dxa" w:w="80"/>
              <w:right w:type="dxa" w:w="100"/>
            </w:tcMar>
          </w:tcPr>
          <w:p>
            <w:r>
              <w:rPr>
                <w:b w:val="false"/>
                <w:bCs w:val="false"/>
                <w:sz w:val="19"/>
                <w:szCs w:val="19"/>
              </w:rPr>
              <w:t xml:space="preserve">User Management &amp; RBAC</w:t>
            </w:r>
          </w:p>
        </w:tc>
      </w:tr>
      <w:tr>
        <w:tc>
          <w:tcPr>
            <w:tcW w:type="dxa" w:w="2200"/>
            <w:shd w:fill="F2F6FA" w:val="clear"/>
            <w:tcMar>
              <w:top w:type="dxa" w:w="80"/>
              <w:left w:type="dxa" w:w="100"/>
              <w:bottom w:type="dxa" w:w="80"/>
              <w:right w:type="dxa" w:w="100"/>
            </w:tcMar>
          </w:tcPr>
          <w:p>
            <w:r>
              <w:rPr>
                <w:b w:val="false"/>
                <w:bCs w:val="false"/>
                <w:sz w:val="19"/>
                <w:szCs w:val="19"/>
              </w:rPr>
              <w:t xml:space="preserve">NTF</w:t>
            </w:r>
          </w:p>
        </w:tc>
        <w:tc>
          <w:tcPr>
            <w:tcW w:type="dxa" w:w="6900"/>
            <w:shd w:fill="F2F6FA" w:val="clear"/>
            <w:tcMar>
              <w:top w:type="dxa" w:w="80"/>
              <w:left w:type="dxa" w:w="100"/>
              <w:bottom w:type="dxa" w:w="80"/>
              <w:right w:type="dxa" w:w="100"/>
            </w:tcMar>
          </w:tcPr>
          <w:p>
            <w:r>
              <w:rPr>
                <w:b w:val="false"/>
                <w:bCs w:val="false"/>
                <w:sz w:val="19"/>
                <w:szCs w:val="19"/>
              </w:rPr>
              <w:t xml:space="preserve">Notifications</w:t>
            </w:r>
          </w:p>
        </w:tc>
      </w:tr>
      <w:tr>
        <w:tc>
          <w:tcPr>
            <w:tcW w:type="dxa" w:w="2200"/>
            <w:tcMar>
              <w:top w:type="dxa" w:w="80"/>
              <w:left w:type="dxa" w:w="100"/>
              <w:bottom w:type="dxa" w:w="80"/>
              <w:right w:type="dxa" w:w="100"/>
            </w:tcMar>
          </w:tcPr>
          <w:p>
            <w:r>
              <w:rPr>
                <w:b w:val="false"/>
                <w:bCs w:val="false"/>
                <w:sz w:val="19"/>
                <w:szCs w:val="19"/>
              </w:rPr>
              <w:t xml:space="preserve">SRC</w:t>
            </w:r>
          </w:p>
        </w:tc>
        <w:tc>
          <w:tcPr>
            <w:tcW w:type="dxa" w:w="6900"/>
            <w:tcMar>
              <w:top w:type="dxa" w:w="80"/>
              <w:left w:type="dxa" w:w="100"/>
              <w:bottom w:type="dxa" w:w="80"/>
              <w:right w:type="dxa" w:w="100"/>
            </w:tcMar>
          </w:tcPr>
          <w:p>
            <w:r>
              <w:rPr>
                <w:b w:val="false"/>
                <w:bCs w:val="false"/>
                <w:sz w:val="19"/>
                <w:szCs w:val="19"/>
              </w:rPr>
              <w:t xml:space="preserve">Search</w:t>
            </w:r>
          </w:p>
        </w:tc>
      </w:tr>
      <w:tr>
        <w:tc>
          <w:tcPr>
            <w:tcW w:type="dxa" w:w="2200"/>
            <w:shd w:fill="F2F6FA" w:val="clear"/>
            <w:tcMar>
              <w:top w:type="dxa" w:w="80"/>
              <w:left w:type="dxa" w:w="100"/>
              <w:bottom w:type="dxa" w:w="80"/>
              <w:right w:type="dxa" w:w="100"/>
            </w:tcMar>
          </w:tcPr>
          <w:p>
            <w:r>
              <w:rPr>
                <w:b w:val="false"/>
                <w:bCs w:val="false"/>
                <w:sz w:val="19"/>
                <w:szCs w:val="19"/>
              </w:rPr>
              <w:t xml:space="preserve">SEC</w:t>
            </w:r>
          </w:p>
        </w:tc>
        <w:tc>
          <w:tcPr>
            <w:tcW w:type="dxa" w:w="6900"/>
            <w:shd w:fill="F2F6FA" w:val="clear"/>
            <w:tcMar>
              <w:top w:type="dxa" w:w="80"/>
              <w:left w:type="dxa" w:w="100"/>
              <w:bottom w:type="dxa" w:w="80"/>
              <w:right w:type="dxa" w:w="100"/>
            </w:tcMar>
          </w:tcPr>
          <w:p>
            <w:r>
              <w:rPr>
                <w:b w:val="false"/>
                <w:bCs w:val="false"/>
                <w:sz w:val="19"/>
                <w:szCs w:val="19"/>
              </w:rPr>
              <w:t xml:space="preserve">Security</w:t>
            </w:r>
          </w:p>
        </w:tc>
      </w:tr>
    </w:tbl>
    <w:p>
      <w:r>
        <w:br w:type="page"/>
      </w:r>
    </w:p>
    <w:p>
      <w:pPr>
        <w:pStyle w:val="Heading1"/>
        <w:spacing w:after="160" w:before="360"/>
      </w:pPr>
      <w:r>
        <w:t xml:space="preserve">2. Functional Requirements by Module</w:t>
      </w:r>
    </w:p>
    <w:p>
      <w:pPr>
        <w:pStyle w:val="Heading2"/>
        <w:spacing w:after="120" w:before="260"/>
      </w:pPr>
      <w:r>
        <w:t xml:space="preserve">2.1 Asset Management (AST)</w:t>
      </w:r>
    </w:p>
    <w:p>
      <w:pPr>
        <w:spacing w:after="160"/>
      </w:pPr>
      <w:r>
        <w:t xml:space="preserve">Covers registration and ongoing management of individually tracked physical assets.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FR-AST-01</w:t>
            </w:r>
          </w:p>
        </w:tc>
        <w:tc>
          <w:tcPr>
            <w:tcW w:type="dxa" w:w="6700"/>
            <w:tcMar>
              <w:top w:type="dxa" w:w="80"/>
              <w:left w:type="dxa" w:w="100"/>
              <w:bottom w:type="dxa" w:w="80"/>
              <w:right w:type="dxa" w:w="100"/>
            </w:tcMar>
          </w:tcPr>
          <w:p>
            <w:r>
              <w:rPr>
                <w:b w:val="false"/>
                <w:bCs w:val="false"/>
                <w:sz w:val="19"/>
                <w:szCs w:val="19"/>
              </w:rPr>
              <w:t xml:space="preserve">The system shall allow registration of a new asset with a system-generated unique asset number.</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generate a barcode and/or QR code for each registered asset, renderable and printable as a label.</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FR-AST-03</w:t>
            </w:r>
          </w:p>
        </w:tc>
        <w:tc>
          <w:tcPr>
            <w:tcW w:type="dxa" w:w="6700"/>
            <w:tcMar>
              <w:top w:type="dxa" w:w="80"/>
              <w:left w:type="dxa" w:w="100"/>
              <w:bottom w:type="dxa" w:w="80"/>
              <w:right w:type="dxa" w:w="100"/>
            </w:tcMar>
          </w:tcPr>
          <w:p>
            <w:r>
              <w:rPr>
                <w:b w:val="false"/>
                <w:bCs w:val="false"/>
                <w:sz w:val="19"/>
                <w:szCs w:val="19"/>
              </w:rPr>
              <w:t xml:space="preserve">The system shall support assignment of assets to one or more configurable categories and groups.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parent-child relationships between assets (e.g., a laptop and its charger, or a computer lab bundle).</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FR-AST-05</w:t>
            </w:r>
          </w:p>
        </w:tc>
        <w:tc>
          <w:tcPr>
            <w:tcW w:type="dxa" w:w="6700"/>
            <w:tcMar>
              <w:top w:type="dxa" w:w="80"/>
              <w:left w:type="dxa" w:w="100"/>
              <w:bottom w:type="dxa" w:w="80"/>
              <w:right w:type="dxa" w:w="100"/>
            </w:tcMar>
          </w:tcPr>
          <w:p>
            <w:r>
              <w:rPr>
                <w:b w:val="false"/>
                <w:bCs w:val="false"/>
                <w:sz w:val="19"/>
                <w:szCs w:val="19"/>
              </w:rPr>
              <w:t xml:space="preserve">The system shall allow upload of one or more images and file attachments (invoices, manuals, warranty cards) per asset.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FR-AST-06</w:t>
            </w:r>
          </w:p>
        </w:tc>
        <w:tc>
          <w:tcPr>
            <w:tcW w:type="dxa" w:w="6700"/>
            <w:shd w:fill="F2F6FA" w:val="clear"/>
            <w:tcMar>
              <w:top w:type="dxa" w:w="80"/>
              <w:left w:type="dxa" w:w="100"/>
              <w:bottom w:type="dxa" w:w="80"/>
              <w:right w:type="dxa" w:w="100"/>
            </w:tcMar>
          </w:tcPr>
          <w:p>
            <w:r>
              <w:t>The system shall support organization-defined custom fields per asset category without requiring code changes, supporting at minimum text, number, date, single-select, and multi-select field types.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FR-AST-07</w:t>
            </w:r>
          </w:p>
        </w:tc>
        <w:tc>
          <w:tcPr>
            <w:tcW w:type="dxa" w:w="6700"/>
            <w:tcMar>
              <w:top w:type="dxa" w:w="80"/>
              <w:left w:type="dxa" w:w="100"/>
              <w:bottom w:type="dxa" w:w="80"/>
              <w:right w:type="dxa" w:w="100"/>
            </w:tcMar>
          </w:tcPr>
          <w:p>
            <w:r>
              <w:rPr>
                <w:b w:val="false"/>
                <w:bCs w:val="false"/>
                <w:sz w:val="19"/>
                <w:szCs w:val="19"/>
              </w:rPr>
              <w:t xml:space="preserve">The system shall track asset status (e.g., In Use, In Storage, Under Repair, Missing, Retired, Disposed) with a configurable status list.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FR-AST-08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track warranty start/end dates and AMC (Annual Maintenance Contract) periods per asset.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FR-AST-09</w:t>
            </w:r>
          </w:p>
        </w:tc>
        <w:tc>
          <w:tcPr>
            <w:tcW w:type="dxa" w:w="6700"/>
            <w:tcMar>
              <w:top w:type="dxa" w:w="80"/>
              <w:left w:type="dxa" w:w="100"/>
              <w:bottom w:type="dxa" w:w="80"/>
              <w:right w:type="dxa" w:w="100"/>
            </w:tcMar>
          </w:tcPr>
          <w:p>
            <w:r>
              <w:rPr>
                <w:b w:val="false"/>
                <w:bCs w:val="false"/>
                <w:sz w:val="19"/>
                <w:szCs w:val="19"/>
              </w:rPr>
              <w:t xml:space="preserve">The system shall record manufacturer, vendor, purchase date, purchase cost, and purchase order reference per asset.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FR-AST-10</w:t>
            </w:r>
          </w:p>
        </w:tc>
        <w:tc>
          <w:tcPr>
            <w:tcW w:type="dxa" w:w="6700"/>
            <w:shd w:fill="F2F6FA" w:val="clear"/>
            <w:tcMar>
              <w:top w:type="dxa" w:w="80"/>
              <w:left w:type="dxa" w:w="100"/>
              <w:bottom w:type="dxa" w:w="80"/>
              <w:right w:type="dxa" w:w="100"/>
            </w:tcMar>
          </w:tcPr>
          <w:p>
            <w:r>
              <w:rPr>
                <w:b w:val="false"/>
                <w:bCs w:val="false"/>
                <w:sz w:val="19"/>
                <w:szCs w:val="19"/>
              </w:rPr>
              <w:t xml:space="preserve">The system shall maintain a complete, append-only history of all changes to an asset (status, location, assignment, condition).</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FR-AST-11</w:t>
            </w:r>
          </w:p>
        </w:tc>
        <w:tc>
          <w:tcPr>
            <w:tcW w:type="dxa" w:w="6700"/>
            <w:tcMar>
              <w:top w:type="dxa" w:w="80"/>
              <w:left w:type="dxa" w:w="100"/>
              <w:bottom w:type="dxa" w:w="80"/>
              <w:right w:type="dxa" w:w="100"/>
            </w:tcMar>
          </w:tcPr>
          <w:p>
            <w:r>
              <w:rPr>
                <w:b w:val="false"/>
                <w:bCs w:val="false"/>
                <w:sz w:val="19"/>
                <w:szCs w:val="19"/>
              </w:rPr>
              <w:t xml:space="preserve">The system shall maintain a movement history log recording every change of physical location for an asset.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FR-AST-12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an architecture-level extension point for RFID tag identifiers, without requiring RFID hardware for Phase 1.</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Pr>
          <w:p>
            <w:r>
              <w:t>FR-AST-13</w:t>
            </w:r>
          </w:p>
        </w:tc>
        <w:tc>
          <w:tcPr>
            <w:tcW w:type="dxa" w:w="6700"/>
          </w:tcPr>
          <w:p>
            <w:r>
              <w:t>The system shall support bulk asset import from a defined CSV/Excel template, producing a pre-commit validation report and a post-import reconciliation log entry per FR-AST-10.</w:t>
            </w:r>
          </w:p>
        </w:tc>
        <w:tc>
          <w:tcPr>
            <w:tcW w:type="dxa" w:w="1600"/>
          </w:tcPr>
          <w:p>
            <w:r>
              <w:t>Must Have</w:t>
            </w:r>
          </w:p>
        </w:tc>
      </w:tr>
    </w:tbl>
    <w:p>
      <w:pPr>
        <w:spacing w:after="160"/>
      </w:pPr>
    </w:p>
    <w:p>
      <w:pPr>
        <w:pStyle w:val="Heading2"/>
        <w:spacing w:after="120" w:before="260"/>
      </w:pPr>
      <w:r>
        <w:t xml:space="preserve">2.2 Inventory Management (INV)</w:t>
      </w:r>
    </w:p>
    <w:p>
      <w:pPr>
        <w:spacing w:after="160"/>
      </w:pPr>
      <w:r>
        <w:t xml:space="preserve">Covers quantity-based tracking of consumables, spare parts, and stock rather than individually tagged assets.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FR-INV-01</w:t>
            </w:r>
          </w:p>
        </w:tc>
        <w:tc>
          <w:tcPr>
            <w:tcW w:type="dxa" w:w="6700"/>
            <w:tcMar>
              <w:top w:type="dxa" w:w="80"/>
              <w:left w:type="dxa" w:w="100"/>
              <w:bottom w:type="dxa" w:w="80"/>
              <w:right w:type="dxa" w:w="100"/>
            </w:tcMar>
          </w:tcPr>
          <w:p>
            <w:r>
              <w:rPr>
                <w:b w:val="false"/>
                <w:bCs w:val="false"/>
                <w:sz w:val="19"/>
                <w:szCs w:val="19"/>
              </w:rPr>
              <w:t xml:space="preserve">The system shall track quantity-on-hand for consumable and spare-part inventory items, separate from individually tracked assets.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FR-INV-02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Stock In and Stock Out transactions with reason codes and responsible user.</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FR-INV-03</w:t>
            </w:r>
          </w:p>
        </w:tc>
        <w:tc>
          <w:tcPr>
            <w:tcW w:type="dxa" w:w="6700"/>
            <w:tcMar>
              <w:top w:type="dxa" w:w="80"/>
              <w:left w:type="dxa" w:w="100"/>
              <w:bottom w:type="dxa" w:w="80"/>
              <w:right w:type="dxa" w:w="100"/>
            </w:tcMar>
          </w:tcPr>
          <w:p>
            <w:r>
              <w:rPr>
                <w:b w:val="false"/>
                <w:bCs w:val="false"/>
                <w:sz w:val="19"/>
                <w:szCs w:val="19"/>
              </w:rPr>
              <w:t xml:space="preserve">The system shall support multiple warehouses/storage locations, each with shelf/bin-level sub-locations.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FR-INV-04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configurable reorder levels per inventory item and flag items below threshold.</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FR-INV-05</w:t>
            </w:r>
          </w:p>
        </w:tc>
        <w:tc>
          <w:tcPr>
            <w:tcW w:type="dxa" w:w="6700"/>
            <w:tcMar>
              <w:top w:type="dxa" w:w="80"/>
              <w:left w:type="dxa" w:w="100"/>
              <w:bottom w:type="dxa" w:w="80"/>
              <w:right w:type="dxa" w:w="100"/>
            </w:tcMar>
          </w:tcPr>
          <w:p>
            <w:r>
              <w:rPr>
                <w:b w:val="false"/>
                <w:bCs w:val="false"/>
                <w:sz w:val="19"/>
                <w:szCs w:val="19"/>
              </w:rPr>
              <w:t xml:space="preserve">The system shall support manual inventory adjustments with mandatory reason and approver.</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FR-INV-06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compute inventory valuation using a configurable costing method (e.g., weighted average).</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FR-INV-07</w:t>
            </w:r>
          </w:p>
        </w:tc>
        <w:tc>
          <w:tcPr>
            <w:tcW w:type="dxa" w:w="6700"/>
            <w:tcMar>
              <w:top w:type="dxa" w:w="80"/>
              <w:left w:type="dxa" w:w="100"/>
              <w:bottom w:type="dxa" w:w="80"/>
              <w:right w:type="dxa" w:w="100"/>
            </w:tcMar>
          </w:tcPr>
          <w:p>
            <w:r>
              <w:rPr>
                <w:b w:val="false"/>
                <w:bCs w:val="false"/>
                <w:sz w:val="19"/>
                <w:szCs w:val="19"/>
              </w:rPr>
              <w:t xml:space="preserve">The system shall maintain vendor records and link purchase history to inventory items.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tcPr>
          <w:p>
            <w:r>
              <w:t>FR-INV-08</w:t>
            </w:r>
          </w:p>
        </w:tc>
        <w:tc>
          <w:tcPr>
            <w:tcW w:type="dxa" w:w="6700"/>
          </w:tcPr>
          <w:p>
            <w:r>
              <w:t>The system shall support full CRUD management of Vendor records (name, contact details, status) independent of any single inventory item, including deactivation of an obsolete vendor.</w:t>
            </w:r>
          </w:p>
        </w:tc>
        <w:tc>
          <w:tcPr>
            <w:tcW w:type="dxa" w:w="1600"/>
          </w:tcPr>
          <w:p>
            <w:r>
              <w:t>Must Have</w:t>
            </w:r>
          </w:p>
        </w:tc>
      </w:tr>
    </w:tbl>
    <w:p>
      <w:pPr>
        <w:spacing w:after="160"/>
      </w:pPr>
    </w:p>
    <w:p>
      <w:pPr>
        <w:pStyle w:val="Heading2"/>
        <w:spacing w:after="120" w:before="260"/>
      </w:pPr>
      <w:r>
        <w:t xml:space="preserve">2.3 Organization Management (ORG)</w:t>
      </w:r>
    </w:p>
    <w:p>
      <w:pPr>
        <w:spacing w:after="160"/>
      </w:pPr>
      <w:r>
        <w:t xml:space="preserve">Covers the configurable organizational hierarchy used to scope assets, audits, and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FR-ORG-01</w:t>
            </w:r>
          </w:p>
        </w:tc>
        <w:tc>
          <w:tcPr>
            <w:tcW w:type="dxa" w:w="6700"/>
            <w:tcMar>
              <w:top w:type="dxa" w:w="80"/>
              <w:left w:type="dxa" w:w="100"/>
              <w:bottom w:type="dxa" w:w="80"/>
              <w:right w:type="dxa" w:w="100"/>
            </w:tcMar>
          </w:tcPr>
          <w:p>
            <w:r>
              <w:rPr>
                <w:b w:val="false"/>
                <w:bCs w:val="false"/>
                <w:sz w:val="19"/>
                <w:szCs w:val="19"/>
              </w:rPr>
              <w:t xml:space="preserve">The system shall support a configurable, multi-level organizational hierarchy (e.g., Campus &gt; Building &gt; Floor &gt; Room, or Ministry &gt; Department).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FR-ORG-02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allow administrators to relabel hierarchy level names to match the organization's terminology (e.g., “Campus” vs. “Campus Site” vs. “Parish”).</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FR-ORG-03</w:t>
            </w:r>
          </w:p>
        </w:tc>
        <w:tc>
          <w:tcPr>
            <w:tcW w:type="dxa" w:w="6700"/>
            <w:tcMar>
              <w:top w:type="dxa" w:w="80"/>
              <w:left w:type="dxa" w:w="100"/>
              <w:bottom w:type="dxa" w:w="80"/>
              <w:right w:type="dxa" w:w="100"/>
            </w:tcMar>
          </w:tcPr>
          <w:p>
            <w:r>
              <w:rPr>
                <w:b w:val="false"/>
                <w:bCs w:val="false"/>
                <w:sz w:val="19"/>
                <w:szCs w:val="19"/>
              </w:rPr>
              <w:t xml:space="preserve">The system shall support Department / Cost Center entities independent of physical location.</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FR-ORG-04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maintain Employee and Volunteer records, including role and department/ministry affiliation.</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FR-ORG-05</w:t>
            </w:r>
          </w:p>
        </w:tc>
        <w:tc>
          <w:tcPr>
            <w:tcW w:type="dxa" w:w="6700"/>
            <w:tcMar>
              <w:top w:type="dxa" w:w="80"/>
              <w:left w:type="dxa" w:w="100"/>
              <w:bottom w:type="dxa" w:w="80"/>
              <w:right w:type="dxa" w:w="100"/>
            </w:tcMar>
          </w:tcPr>
          <w:p>
            <w:r>
              <w:rPr>
                <w:b w:val="false"/>
                <w:bCs w:val="false"/>
                <w:sz w:val="19"/>
                <w:szCs w:val="19"/>
              </w:rPr>
              <w:t xml:space="preserve">The system shall allow any asset, audit, or user to be scoped to one or more nodes in the organizational hierarchy.</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FR-ORG-06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specialized location types (Classroom, Laboratory) as configurable variants of the generic “Room” entity.</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bl>
    <w:p>
      <w:pPr>
        <w:spacing w:after="160"/>
      </w:pPr>
    </w:p>
    <w:p>
      <w:pPr>
        <w:pStyle w:val="Heading2"/>
        <w:spacing w:after="120" w:before="260"/>
      </w:pPr>
      <w:r>
        <w:t xml:space="preserve">2.4 Asset Lifecycle Management (LIF)</w:t>
      </w:r>
    </w:p>
    <w:p>
      <w:pPr>
        <w:spacing w:after="160"/>
      </w:pPr>
      <w:r>
        <w:t xml:space="preserve">Covers the end-to-end lifecycle of an asset from procurement through disposal.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FR-LIF-01</w:t>
            </w:r>
          </w:p>
        </w:tc>
        <w:tc>
          <w:tcPr>
            <w:tcW w:type="dxa" w:w="6700"/>
            <w:tcMar>
              <w:top w:type="dxa" w:w="80"/>
              <w:left w:type="dxa" w:w="100"/>
              <w:bottom w:type="dxa" w:w="80"/>
              <w:right w:type="dxa" w:w="100"/>
            </w:tcMar>
          </w:tcPr>
          <w:p>
            <w:r>
              <w:rPr>
                <w:b w:val="false"/>
                <w:bCs w:val="false"/>
                <w:sz w:val="19"/>
                <w:szCs w:val="19"/>
              </w:rPr>
              <w:t xml:space="preserve">The system shall support creation and approval of Purchase Requests prior to Purchase Order issuance.</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FR-LIF-02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Purchase Order creation, tracking, and linkage to received assets.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FR-LIF-03</w:t>
            </w:r>
          </w:p>
        </w:tc>
        <w:tc>
          <w:tcPr>
            <w:tcW w:type="dxa" w:w="6700"/>
            <w:tcMar>
              <w:top w:type="dxa" w:w="80"/>
              <w:left w:type="dxa" w:w="100"/>
              <w:bottom w:type="dxa" w:w="80"/>
              <w:right w:type="dxa" w:w="100"/>
            </w:tcMar>
          </w:tcPr>
          <w:p>
            <w:r>
              <w:rPr>
                <w:b w:val="false"/>
                <w:bCs w:val="false"/>
                <w:sz w:val="19"/>
                <w:szCs w:val="19"/>
              </w:rPr>
              <w:t xml:space="preserve">The system shall support a Receiving step that reconciles delivered items against a Purchase Order before asset registration.</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FR-LIF-04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Assignment of an asset to an employee, volunteer, department, or room.</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FR-LIF-05</w:t>
            </w:r>
          </w:p>
        </w:tc>
        <w:tc>
          <w:tcPr>
            <w:tcW w:type="dxa" w:w="6700"/>
            <w:tcMar>
              <w:top w:type="dxa" w:w="80"/>
              <w:left w:type="dxa" w:w="100"/>
              <w:bottom w:type="dxa" w:w="80"/>
              <w:right w:type="dxa" w:w="100"/>
            </w:tcMar>
          </w:tcPr>
          <w:p>
            <w:r>
              <w:rPr>
                <w:b w:val="false"/>
                <w:bCs w:val="false"/>
                <w:sz w:val="19"/>
                <w:szCs w:val="19"/>
              </w:rPr>
              <w:t xml:space="preserve">The system shall support Transfer of an asset between locations, departments, or holders, with approval where configured.</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FR-LIF-06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logging of Repair events, including vendor, cost, and downtime.</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FR-LIF-07</w:t>
            </w:r>
          </w:p>
        </w:tc>
        <w:tc>
          <w:tcPr>
            <w:tcW w:type="dxa" w:w="6700"/>
            <w:tcMar>
              <w:top w:type="dxa" w:w="80"/>
              <w:left w:type="dxa" w:w="100"/>
              <w:bottom w:type="dxa" w:w="80"/>
              <w:right w:type="dxa" w:w="100"/>
            </w:tcMar>
          </w:tcPr>
          <w:p>
            <w:r>
              <w:rPr>
                <w:b w:val="false"/>
                <w:bCs w:val="false"/>
                <w:sz w:val="19"/>
                <w:szCs w:val="19"/>
              </w:rPr>
              <w:t xml:space="preserve">The system shall support scheduling and logging of Preventive Maintenance on a recurring basis.</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FR-LIF-08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logging of Corrective Maintenance events triggered by faults or audit findings.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FR-LIF-09</w:t>
            </w:r>
          </w:p>
        </w:tc>
        <w:tc>
          <w:tcPr>
            <w:tcW w:type="dxa" w:w="6700"/>
            <w:tcMar>
              <w:top w:type="dxa" w:w="80"/>
              <w:left w:type="dxa" w:w="100"/>
              <w:bottom w:type="dxa" w:w="80"/>
              <w:right w:type="dxa" w:w="100"/>
            </w:tcMar>
          </w:tcPr>
          <w:p>
            <w:r>
              <w:rPr>
                <w:b w:val="false"/>
                <w:bCs w:val="false"/>
                <w:sz w:val="19"/>
                <w:szCs w:val="19"/>
              </w:rPr>
              <w:t xml:space="preserve">The system shall support Retirement, Disposal, and Donation workflows, each capturing reason, approver, and disposition date.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FR-LIF-10</w:t>
            </w:r>
          </w:p>
        </w:tc>
        <w:tc>
          <w:tcPr>
            <w:tcW w:type="dxa" w:w="6700"/>
            <w:shd w:fill="F2F6FA" w:val="clear"/>
            <w:tcMar>
              <w:top w:type="dxa" w:w="80"/>
              <w:left w:type="dxa" w:w="100"/>
              <w:bottom w:type="dxa" w:w="80"/>
              <w:right w:type="dxa" w:w="100"/>
            </w:tcMar>
          </w:tcPr>
          <w:p>
            <w:r>
              <w:rPr>
                <w:b w:val="false"/>
                <w:bCs w:val="false"/>
                <w:sz w:val="19"/>
                <w:szCs w:val="19"/>
              </w:rPr>
              <w:t xml:space="preserve">The system shall retain a complete, immutable transaction history for every lifecycle event on an asset.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Pr>
          <w:p>
            <w:r>
              <w:t>FR-LIF-11</w:t>
            </w:r>
          </w:p>
        </w:tc>
        <w:tc>
          <w:tcPr>
            <w:tcW w:type="dxa" w:w="6700"/>
          </w:tcPr>
          <w:p>
            <w:r>
              <w:t>The system shall support Rejection of a pending Transfer, Disposal, or Audit-exception request by the designated approver, with a mandatory reason, notification to the requester, and return of the request to draft status for resubmission.</w:t>
            </w:r>
          </w:p>
        </w:tc>
        <w:tc>
          <w:tcPr>
            <w:tcW w:type="dxa" w:w="1600"/>
          </w:tcPr>
          <w:p>
            <w:r>
              <w:t>Must Have</w:t>
            </w:r>
          </w:p>
        </w:tc>
      </w:tr>
      <w:tr>
        <w:tc>
          <w:tcPr>
            <w:tcW w:type="dxa" w:w="900"/>
          </w:tcPr>
          <w:p>
            <w:r>
              <w:t>FR-LIF-12</w:t>
            </w:r>
          </w:p>
        </w:tc>
        <w:tc>
          <w:tcPr>
            <w:tcW w:type="dxa" w:w="6700"/>
          </w:tcPr>
          <w:p>
            <w:r>
              <w:t>The system shall support Restore of a Retired or Disposed asset to active status within a configurable time window, restricted to Administrator/Super Administrator roles and recorded as a new immutable event per FR-AST-10.</w:t>
            </w:r>
          </w:p>
        </w:tc>
        <w:tc>
          <w:tcPr>
            <w:tcW w:type="dxa" w:w="1600"/>
          </w:tcPr>
          <w:p>
            <w:r>
              <w:t>Should Have</w:t>
            </w:r>
          </w:p>
        </w:tc>
      </w:tr>
      <w:tr>
        <w:tc>
          <w:tcPr>
            <w:tcW w:type="dxa" w:w="900"/>
          </w:tcPr>
          <w:p>
            <w:r>
              <w:t>FR-LIF-13</w:t>
            </w:r>
          </w:p>
        </w:tc>
        <w:tc>
          <w:tcPr>
            <w:tcW w:type="dxa" w:w="6700"/>
          </w:tcPr>
          <w:p>
            <w:r>
              <w:t>The system shall define approval-trigger rules for Transfers (e.g., cross-department movement or value above a configurable threshold) and an escalation path that reassigns a pending approval to an alternate approver after a configurable number of days of inaction.</w:t>
            </w:r>
          </w:p>
        </w:tc>
        <w:tc>
          <w:tcPr>
            <w:tcW w:type="dxa" w:w="1600"/>
          </w:tcPr>
          <w:p>
            <w:r>
              <w:t>Should Have</w:t>
            </w:r>
          </w:p>
        </w:tc>
      </w:tr>
    </w:tbl>
    <w:p>
      <w:pPr>
        <w:spacing w:after="160"/>
      </w:pPr>
    </w:p>
    <w:p>
      <w:pPr>
        <w:pStyle w:val="Heading2"/>
        <w:spacing w:after="120" w:before="260"/>
      </w:pPr>
      <w:r>
        <w:t xml:space="preserve">2.5 Audit Management (AUD) — Core Differentiator</w:t>
      </w:r>
    </w:p>
    <w:p>
      <w:pPr>
        <w:spacing w:after="160"/>
      </w:pPr>
      <w:r>
        <w:t xml:space="preserve">The audit module is the primary differentiator of IAMS and is held to the highest completeness and traceability standard.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FR-AUD-01</w:t>
            </w:r>
          </w:p>
        </w:tc>
        <w:tc>
          <w:tcPr>
            <w:tcW w:type="dxa" w:w="6700"/>
            <w:tcMar>
              <w:top w:type="dxa" w:w="80"/>
              <w:left w:type="dxa" w:w="100"/>
              <w:bottom w:type="dxa" w:w="80"/>
              <w:right w:type="dxa" w:w="100"/>
            </w:tcMar>
          </w:tcPr>
          <w:p>
            <w:r>
              <w:rPr>
                <w:b w:val="false"/>
                <w:bCs w:val="false"/>
                <w:sz w:val="19"/>
                <w:szCs w:val="19"/>
              </w:rPr>
              <w:t xml:space="preserve">The system shall support creation of an audit scoped by type: Quarterly, Annual, Department, Room, Building, Campus, or Surprise.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Bulk Audits covering multiple scopes in a single coordinated audit exercise.</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FR-AUD-03</w:t>
            </w:r>
          </w:p>
        </w:tc>
        <w:tc>
          <w:tcPr>
            <w:tcW w:type="dxa" w:w="6700"/>
            <w:tcMar>
              <w:top w:type="dxa" w:w="80"/>
              <w:left w:type="dxa" w:w="100"/>
              <w:bottom w:type="dxa" w:w="80"/>
              <w:right w:type="dxa" w:w="100"/>
            </w:tcMar>
          </w:tcPr>
          <w:p>
            <w:r>
              <w:rPr>
                <w:b w:val="false"/>
                <w:bCs w:val="false"/>
                <w:sz w:val="19"/>
                <w:szCs w:val="19"/>
              </w:rPr>
              <w:t xml:space="preserve">The system shall generate an expected-asset list for an audit based on its defined scope at the time of audit creation.</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asset verification via barcode/QR scan, recording verifier, timestamp, and device.</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FR-AUD-05</w:t>
            </w:r>
          </w:p>
        </w:tc>
        <w:tc>
          <w:tcPr>
            <w:tcW w:type="dxa" w:w="6700"/>
            <w:tcMar>
              <w:top w:type="dxa" w:w="80"/>
              <w:left w:type="dxa" w:w="100"/>
              <w:bottom w:type="dxa" w:w="80"/>
              <w:right w:type="dxa" w:w="100"/>
            </w:tcMar>
          </w:tcPr>
          <w:p>
            <w:r>
              <w:rPr>
                <w:b w:val="false"/>
                <w:bCs w:val="false"/>
                <w:sz w:val="19"/>
                <w:szCs w:val="19"/>
              </w:rPr>
              <w:t xml:space="preserve">The system shall support Continuous Scan Mode allowing an auditor to scan a sequence of assets without repeated manual confirmation steps.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Batch Scanning for auditing multiple co-located assets in a single operation.</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FR-AUD-07</w:t>
            </w:r>
          </w:p>
        </w:tc>
        <w:tc>
          <w:tcPr>
            <w:tcW w:type="dxa" w:w="6700"/>
            <w:tcMar>
              <w:top w:type="dxa" w:w="80"/>
              <w:left w:type="dxa" w:w="100"/>
              <w:bottom w:type="dxa" w:w="80"/>
              <w:right w:type="dxa" w:w="100"/>
            </w:tcMar>
          </w:tcPr>
          <w:p>
            <w:r>
              <w:rPr>
                <w:b w:val="false"/>
                <w:bCs w:val="false"/>
                <w:sz w:val="19"/>
                <w:szCs w:val="19"/>
              </w:rPr>
              <w:t xml:space="preserve">The system shall compute and display, in real time, Expected vs. Verified asset counts for an in-progress audit.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FR-AUD-08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classify unverified expected assets as Missing at audit closure.</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FR-AUD-09</w:t>
            </w:r>
          </w:p>
        </w:tc>
        <w:tc>
          <w:tcPr>
            <w:tcW w:type="dxa" w:w="6700"/>
            <w:tcMar>
              <w:top w:type="dxa" w:w="80"/>
              <w:left w:type="dxa" w:w="100"/>
              <w:bottom w:type="dxa" w:w="80"/>
              <w:right w:type="dxa" w:w="100"/>
            </w:tcMar>
          </w:tcPr>
          <w:p>
            <w:r>
              <w:rPr>
                <w:b w:val="false"/>
                <w:bCs w:val="false"/>
                <w:sz w:val="19"/>
                <w:szCs w:val="19"/>
              </w:rPr>
              <w:t xml:space="preserve">The system shall allow an auditor to flag a verified asset as Damaged and record a structured condition assessment.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FR-AUD-10</w:t>
            </w:r>
          </w:p>
        </w:tc>
        <w:tc>
          <w:tcPr>
            <w:tcW w:type="dxa" w:w="6700"/>
            <w:shd w:fill="F2F6FA" w:val="clear"/>
            <w:tcMar>
              <w:top w:type="dxa" w:w="80"/>
              <w:left w:type="dxa" w:w="100"/>
              <w:bottom w:type="dxa" w:w="80"/>
              <w:right w:type="dxa" w:w="100"/>
            </w:tcMar>
          </w:tcPr>
          <w:p>
            <w:r>
              <w:rPr>
                <w:b w:val="false"/>
                <w:bCs w:val="false"/>
                <w:sz w:val="19"/>
                <w:szCs w:val="19"/>
              </w:rPr>
              <w:t xml:space="preserve">The system shall allow attachment of photo evidence to any audit finding.</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FR-AUD-11</w:t>
            </w:r>
          </w:p>
        </w:tc>
        <w:tc>
          <w:tcPr>
            <w:tcW w:type="dxa" w:w="6700"/>
            <w:tcMar>
              <w:top w:type="dxa" w:w="80"/>
              <w:left w:type="dxa" w:w="100"/>
              <w:bottom w:type="dxa" w:w="80"/>
              <w:right w:type="dxa" w:w="100"/>
            </w:tcMar>
          </w:tcPr>
          <w:p>
            <w:r>
              <w:rPr>
                <w:b w:val="false"/>
                <w:bCs w:val="false"/>
                <w:sz w:val="19"/>
                <w:szCs w:val="19"/>
              </w:rPr>
              <w:t xml:space="preserve">The system shall allow the auditor to record free-text remarks against any audit finding.</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FR-AUD-12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capture a digital signature from the auditor upon audit submission.</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FR-AUD-13</w:t>
            </w:r>
          </w:p>
        </w:tc>
        <w:tc>
          <w:tcPr>
            <w:tcW w:type="dxa" w:w="6700"/>
            <w:tcMar>
              <w:top w:type="dxa" w:w="80"/>
              <w:left w:type="dxa" w:w="100"/>
              <w:bottom w:type="dxa" w:w="80"/>
              <w:right w:type="dxa" w:w="100"/>
            </w:tcMar>
          </w:tcPr>
          <w:p>
            <w:r>
              <w:rPr>
                <w:b w:val="false"/>
                <w:bCs w:val="false"/>
                <w:sz w:val="19"/>
                <w:szCs w:val="19"/>
              </w:rPr>
              <w:t xml:space="preserve">The system shall route completed audits to the relevant Department Head for approval before finalization.</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FR-AUD-14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generate an Audit Completion Certificate upon final approval of an audit.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FR-AUD-15</w:t>
            </w:r>
          </w:p>
        </w:tc>
        <w:tc>
          <w:tcPr>
            <w:tcW w:type="dxa" w:w="6700"/>
            <w:tcMar>
              <w:top w:type="dxa" w:w="80"/>
              <w:left w:type="dxa" w:w="100"/>
              <w:bottom w:type="dxa" w:w="80"/>
              <w:right w:type="dxa" w:w="100"/>
            </w:tcMar>
          </w:tcPr>
          <w:p>
            <w:r>
              <w:rPr>
                <w:b w:val="false"/>
                <w:bCs w:val="false"/>
                <w:sz w:val="19"/>
                <w:szCs w:val="19"/>
              </w:rPr>
              <w:t xml:space="preserve">The system shall generate an Exception Report listing all Missing and Damaged assets identified in an audit.</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FR-AUD-16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an Audit Dashboard showing progress (percent verified) for all in-progress audits.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FR-AUD-17</w:t>
            </w:r>
          </w:p>
        </w:tc>
        <w:tc>
          <w:tcPr>
            <w:tcW w:type="dxa" w:w="6700"/>
            <w:tcMar>
              <w:top w:type="dxa" w:w="80"/>
              <w:left w:type="dxa" w:w="100"/>
              <w:bottom w:type="dxa" w:w="80"/>
              <w:right w:type="dxa" w:w="100"/>
            </w:tcMar>
          </w:tcPr>
          <w:p>
            <w:r>
              <w:rPr>
                <w:b w:val="false"/>
                <w:bCs w:val="false"/>
                <w:sz w:val="19"/>
                <w:szCs w:val="19"/>
              </w:rPr>
              <w:t xml:space="preserve">The system shall provide Audit Analytics comparing results across audit cycles (e.g., missing-asset trend over time).</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FR-AUD-18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treat all submitted audit records as immutable; corrections shall be recorded as new, linked entries rather than edits to history.</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FR-AUD-19</w:t>
            </w:r>
          </w:p>
        </w:tc>
        <w:tc>
          <w:tcPr>
            <w:tcW w:type="dxa" w:w="6700"/>
            <w:tcMar>
              <w:top w:type="dxa" w:w="80"/>
              <w:left w:type="dxa" w:w="100"/>
              <w:bottom w:type="dxa" w:w="80"/>
              <w:right w:type="dxa" w:w="100"/>
            </w:tcMar>
          </w:tcPr>
          <w:p>
            <w:r>
              <w:rPr>
                <w:b w:val="false"/>
                <w:bCs w:val="false"/>
                <w:sz w:val="19"/>
                <w:szCs w:val="19"/>
              </w:rPr>
              <w:t xml:space="preserve">The system shall support an offline scan queue that stores scans locally on the device and synchronizes when connectivity to the on-premises server resumes.</w:t>
            </w:r>
          </w:p>
        </w:tc>
        <w:tc>
          <w:tcPr>
            <w:tcW w:type="dxa" w:w="1600"/>
            <w:tcMar>
              <w:top w:type="dxa" w:w="80"/>
              <w:left w:type="dxa" w:w="100"/>
              <w:bottom w:type="dxa" w:w="80"/>
              <w:right w:type="dxa" w:w="100"/>
            </w:tcMar>
          </w:tcPr>
          <w:p>
            <w:r>
              <w:rPr>
                <w:b w:val="false"/>
                <w:bCs w:val="false"/>
                <w:sz w:val="19"/>
                <w:szCs w:val="19"/>
              </w:rPr>
              <w:t xml:space="preserve">Should Have</w:t>
            </w:r>
          </w:p>
        </w:tc>
      </w:tr>
    </w:tbl>
    <w:p>
      <w:pPr>
        <w:spacing w:after="160"/>
      </w:pPr>
    </w:p>
    <w:p>
      <w:pPr>
        <w:pStyle w:val="Heading2"/>
        <w:spacing w:after="120" w:before="260"/>
      </w:pPr>
      <w:r>
        <w:t xml:space="preserve">2.6 Barcode/QR/RFID Scanning (SCN)</w:t>
      </w:r>
    </w:p>
    <w:p>
      <w:pPr>
        <w:spacing w:after="160"/>
      </w:pPr>
      <w:r>
        <w:t xml:space="preserve">Covers the identification and scanning subsystem used across Asset Management and Audit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FR-SCN-01</w:t>
            </w:r>
          </w:p>
        </w:tc>
        <w:tc>
          <w:tcPr>
            <w:tcW w:type="dxa" w:w="6700"/>
            <w:tcMar>
              <w:top w:type="dxa" w:w="80"/>
              <w:left w:type="dxa" w:w="100"/>
              <w:bottom w:type="dxa" w:w="80"/>
              <w:right w:type="dxa" w:w="100"/>
            </w:tcMar>
          </w:tcPr>
          <w:p>
            <w:r>
              <w:rPr>
                <w:b w:val="false"/>
                <w:bCs w:val="false"/>
                <w:sz w:val="19"/>
                <w:szCs w:val="19"/>
              </w:rPr>
              <w:t xml:space="preserve">The system shall support scanning input from USB barcode scanners (keyboard-wedge mode).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FR-SCN-02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scanning input from Bluetooth barcode scanners.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FR-SCN-03</w:t>
            </w:r>
          </w:p>
        </w:tc>
        <w:tc>
          <w:tcPr>
            <w:tcW w:type="dxa" w:w="6700"/>
            <w:tcMar>
              <w:top w:type="dxa" w:w="80"/>
              <w:left w:type="dxa" w:w="100"/>
              <w:bottom w:type="dxa" w:w="80"/>
              <w:right w:type="dxa" w:w="100"/>
            </w:tcMar>
          </w:tcPr>
          <w:p>
            <w:r>
              <w:rPr>
                <w:b w:val="false"/>
                <w:bCs w:val="false"/>
                <w:sz w:val="19"/>
                <w:szCs w:val="19"/>
              </w:rPr>
              <w:t xml:space="preserve">The system shall support scanning via device camera on Android, iPhone, and laptop webcam through the browser.</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FR-SCN-04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detect and warn on duplicate scans of the same asset within a single audit or scan session.</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FR-SCN-05</w:t>
            </w:r>
          </w:p>
        </w:tc>
        <w:tc>
          <w:tcPr>
            <w:tcW w:type="dxa" w:w="6700"/>
            <w:tcMar>
              <w:top w:type="dxa" w:w="80"/>
              <w:left w:type="dxa" w:w="100"/>
              <w:bottom w:type="dxa" w:w="80"/>
              <w:right w:type="dxa" w:w="100"/>
            </w:tcMar>
          </w:tcPr>
          <w:p>
            <w:r>
              <w:rPr>
                <w:b w:val="false"/>
                <w:bCs w:val="false"/>
                <w:sz w:val="19"/>
                <w:szCs w:val="19"/>
              </w:rPr>
              <w:t xml:space="preserve">The system shall resolve a scanned code to an asset record and display it within 1 second under normal network conditions.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FR-SCN-06</w:t>
            </w:r>
          </w:p>
        </w:tc>
        <w:tc>
          <w:tcPr>
            <w:tcW w:type="dxa" w:w="6700"/>
            <w:shd w:fill="F2F6FA" w:val="clear"/>
            <w:tcMar>
              <w:top w:type="dxa" w:w="80"/>
              <w:left w:type="dxa" w:w="100"/>
              <w:bottom w:type="dxa" w:w="80"/>
              <w:right w:type="dxa" w:w="100"/>
            </w:tcMar>
          </w:tcPr>
          <w:p>
            <w:r>
              <w:rPr>
                <w:b w:val="false"/>
                <w:bCs w:val="false"/>
                <w:sz w:val="19"/>
                <w:szCs w:val="19"/>
              </w:rPr>
              <w:t xml:space="preserve">The scanning subsystem shall be designed with an abstraction layer allowing an RFID reader to be added as an additional input source without redesigning the scan workflow.</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bl>
    <w:p>
      <w:pPr>
        <w:spacing w:after="160"/>
      </w:pPr>
    </w:p>
    <w:p>
      <w:pPr>
        <w:pStyle w:val="Heading2"/>
        <w:spacing w:after="120" w:before="260"/>
      </w:pPr>
      <w:r>
        <w:t xml:space="preserve">2.7 Reporting (RPT)</w:t>
      </w:r>
    </w:p>
    <w:p>
      <w:pPr>
        <w:spacing w:after="160"/>
      </w:pPr>
      <w:r>
        <w:t xml:space="preserve">Covers all standard and ad hoc reports across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FR-RPT-01</w:t>
            </w:r>
          </w:p>
        </w:tc>
        <w:tc>
          <w:tcPr>
            <w:tcW w:type="dxa" w:w="6700"/>
            <w:tcMar>
              <w:top w:type="dxa" w:w="80"/>
              <w:left w:type="dxa" w:w="100"/>
              <w:bottom w:type="dxa" w:w="80"/>
              <w:right w:type="dxa" w:w="100"/>
            </w:tcMar>
          </w:tcPr>
          <w:p>
            <w:r>
              <w:rPr>
                <w:b w:val="false"/>
                <w:bCs w:val="false"/>
                <w:sz w:val="19"/>
                <w:szCs w:val="19"/>
              </w:rPr>
              <w:t xml:space="preserve">The system shall provide a full Asset Register report, filterable by category, department, location, and status.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FR-RPT-02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Department, Room, and Building Inventory reports.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FR-RPT-03</w:t>
            </w:r>
          </w:p>
        </w:tc>
        <w:tc>
          <w:tcPr>
            <w:tcW w:type="dxa" w:w="6700"/>
            <w:tcMar>
              <w:top w:type="dxa" w:w="80"/>
              <w:left w:type="dxa" w:w="100"/>
              <w:bottom w:type="dxa" w:w="80"/>
              <w:right w:type="dxa" w:w="100"/>
            </w:tcMar>
          </w:tcPr>
          <w:p>
            <w:r>
              <w:rPr>
                <w:b w:val="false"/>
                <w:bCs w:val="false"/>
                <w:sz w:val="19"/>
                <w:szCs w:val="19"/>
              </w:rPr>
              <w:t xml:space="preserve">The system shall provide an Employee Asset List report showing all assets currently assigned to a given person.</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FR-RPT-04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Missing Assets, Lost Assets, and Damaged Assets reports sourced from audit findings.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FR-RPT-05</w:t>
            </w:r>
          </w:p>
        </w:tc>
        <w:tc>
          <w:tcPr>
            <w:tcW w:type="dxa" w:w="6700"/>
            <w:tcMar>
              <w:top w:type="dxa" w:w="80"/>
              <w:left w:type="dxa" w:w="100"/>
              <w:bottom w:type="dxa" w:w="80"/>
              <w:right w:type="dxa" w:w="100"/>
            </w:tcMar>
          </w:tcPr>
          <w:p>
            <w:r>
              <w:rPr>
                <w:b w:val="false"/>
                <w:bCs w:val="false"/>
                <w:sz w:val="19"/>
                <w:szCs w:val="19"/>
              </w:rPr>
              <w:t xml:space="preserve">The system shall provide Warranty Expiry and AMC Expiry reports with configurable lookahead windows.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FR-RPT-06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Purchase History and Vendor reports.</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FR-RPT-07</w:t>
            </w:r>
          </w:p>
        </w:tc>
        <w:tc>
          <w:tcPr>
            <w:tcW w:type="dxa" w:w="6700"/>
            <w:tcMar>
              <w:top w:type="dxa" w:w="80"/>
              <w:left w:type="dxa" w:w="100"/>
              <w:bottom w:type="dxa" w:w="80"/>
              <w:right w:type="dxa" w:w="100"/>
            </w:tcMar>
          </w:tcPr>
          <w:p>
            <w:r>
              <w:rPr>
                <w:b w:val="false"/>
                <w:bCs w:val="false"/>
                <w:sz w:val="19"/>
                <w:szCs w:val="19"/>
              </w:rPr>
              <w:t xml:space="preserve">The system shall provide an Asset Movement report showing location/assignment changes over a date range.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FR-RPT-08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Audit Compliance and Audit Summary reports across one or more audit cycles.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FR-RPT-09</w:t>
            </w:r>
          </w:p>
        </w:tc>
        <w:tc>
          <w:tcPr>
            <w:tcW w:type="dxa" w:w="6700"/>
            <w:tcMar>
              <w:top w:type="dxa" w:w="80"/>
              <w:left w:type="dxa" w:w="100"/>
              <w:bottom w:type="dxa" w:w="80"/>
              <w:right w:type="dxa" w:w="100"/>
            </w:tcMar>
          </w:tcPr>
          <w:p>
            <w:r>
              <w:rPr>
                <w:b w:val="false"/>
                <w:bCs w:val="false"/>
                <w:sz w:val="19"/>
                <w:szCs w:val="19"/>
              </w:rPr>
              <w:t xml:space="preserve">The system shall provide a Depreciation report using a configurable depreciation method.</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FR-RPT-10</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provide a Maintenance History report.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FR-RPT-11</w:t>
            </w:r>
          </w:p>
        </w:tc>
        <w:tc>
          <w:tcPr>
            <w:tcW w:type="dxa" w:w="6700"/>
            <w:tcMar>
              <w:top w:type="dxa" w:w="80"/>
              <w:left w:type="dxa" w:w="100"/>
              <w:bottom w:type="dxa" w:w="80"/>
              <w:right w:type="dxa" w:w="100"/>
            </w:tcMar>
          </w:tcPr>
          <w:p>
            <w:r>
              <w:rPr>
                <w:b w:val="false"/>
                <w:bCs w:val="false"/>
                <w:sz w:val="19"/>
                <w:szCs w:val="19"/>
              </w:rPr>
              <w:t xml:space="preserve">The system shall support label printing (barcode/QR + asset metadata) in batch for a filtered set of assets.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FR-RPT-12</w:t>
            </w:r>
          </w:p>
        </w:tc>
        <w:tc>
          <w:tcPr>
            <w:tcW w:type="dxa" w:w="6700"/>
            <w:shd w:fill="F2F6FA" w:val="clear"/>
            <w:tcMar>
              <w:top w:type="dxa" w:w="80"/>
              <w:left w:type="dxa" w:w="100"/>
              <w:bottom w:type="dxa" w:w="80"/>
              <w:right w:type="dxa" w:w="100"/>
            </w:tcMar>
          </w:tcPr>
          <w:p>
            <w:r>
              <w:rPr>
                <w:b w:val="false"/>
                <w:bCs w:val="false"/>
                <w:sz w:val="19"/>
                <w:szCs w:val="19"/>
              </w:rPr>
              <w:t xml:space="preserve">All reports shall be exportable to PDF, Excel, and CSV, and shall support direct printing.</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FR-RPT-13</w:t>
            </w:r>
          </w:p>
        </w:tc>
        <w:tc>
          <w:tcPr>
            <w:tcW w:type="dxa" w:w="6700"/>
            <w:tcMar>
              <w:top w:type="dxa" w:w="80"/>
              <w:left w:type="dxa" w:w="100"/>
              <w:bottom w:type="dxa" w:w="80"/>
              <w:right w:type="dxa" w:w="100"/>
            </w:tcMar>
          </w:tcPr>
          <w:p>
            <w:r>
              <w:rPr>
                <w:b w:val="false"/>
                <w:bCs w:val="false"/>
                <w:sz w:val="19"/>
                <w:szCs w:val="19"/>
              </w:rPr>
              <w:t xml:space="preserve">The system shall support scheduling of recurring reports for automatic generation and delivery.</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tcPr>
          <w:p>
            <w:r>
              <w:t>FR-RPT-14</w:t>
            </w:r>
          </w:p>
        </w:tc>
        <w:tc>
          <w:tcPr>
            <w:tcW w:type="dxa" w:w="6700"/>
          </w:tcPr>
          <w:p>
            <w:r>
              <w:t>The system shall expose the Security &amp; Access Log (FR-SEC-11) as a standard report, filterable by user, action type, and date range, and exportable per FR-RPT-12.</w:t>
            </w:r>
          </w:p>
        </w:tc>
        <w:tc>
          <w:tcPr>
            <w:tcW w:type="dxa" w:w="1600"/>
          </w:tcPr>
          <w:p>
            <w:r>
              <w:t>Must Have</w:t>
            </w:r>
          </w:p>
        </w:tc>
      </w:tr>
      <w:tr>
        <w:tc>
          <w:tcPr>
            <w:tcW w:type="dxa" w:w="900"/>
          </w:tcPr>
          <w:p>
            <w:r>
              <w:t>FR-RPT-15</w:t>
            </w:r>
          </w:p>
        </w:tc>
        <w:tc>
          <w:tcPr>
            <w:tcW w:type="dxa" w:w="6700"/>
          </w:tcPr>
          <w:p>
            <w:r>
              <w:t>The system shall support an ad hoc report/query builder allowing combination of standard filters (category, status, location, department, date range) into a saved custom report, without requiring code changes.</w:t>
            </w:r>
          </w:p>
        </w:tc>
        <w:tc>
          <w:tcPr>
            <w:tcW w:type="dxa" w:w="1600"/>
          </w:tcPr>
          <w:p>
            <w:r>
              <w:t>Could Have</w:t>
            </w:r>
          </w:p>
        </w:tc>
      </w:tr>
    </w:tbl>
    <w:p>
      <w:pPr>
        <w:spacing w:after="160"/>
      </w:pPr>
    </w:p>
    <w:p>
      <w:pPr>
        <w:pStyle w:val="Heading2"/>
        <w:spacing w:after="120" w:before="260"/>
      </w:pPr>
      <w:r>
        <w:t xml:space="preserve">2.8 Dashboard (DSH)</w:t>
      </w:r>
    </w:p>
    <w:p>
      <w:pPr>
        <w:spacing w:after="160"/>
      </w:pPr>
      <w:r>
        <w:t xml:space="preserve">Covers executive/operational dashboards providing at-a-glance visibility.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FR-DSH-01</w:t>
            </w:r>
          </w:p>
        </w:tc>
        <w:tc>
          <w:tcPr>
            <w:tcW w:type="dxa" w:w="6700"/>
            <w:tcMar>
              <w:top w:type="dxa" w:w="80"/>
              <w:left w:type="dxa" w:w="100"/>
              <w:bottom w:type="dxa" w:w="80"/>
              <w:right w:type="dxa" w:w="100"/>
            </w:tcMar>
          </w:tcPr>
          <w:p>
            <w:r>
              <w:rPr>
                <w:b w:val="false"/>
                <w:bCs w:val="false"/>
                <w:sz w:val="19"/>
                <w:szCs w:val="19"/>
              </w:rPr>
              <w:t xml:space="preserve">The system shall display total asset count, and breakdowns by category, department, building, campus, and status.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FR-DSH-02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display audit completion percentage for all active audits.</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FR-DSH-03</w:t>
            </w:r>
          </w:p>
        </w:tc>
        <w:tc>
          <w:tcPr>
            <w:tcW w:type="dxa" w:w="6700"/>
            <w:tcMar>
              <w:top w:type="dxa" w:w="80"/>
              <w:left w:type="dxa" w:w="100"/>
              <w:bottom w:type="dxa" w:w="80"/>
              <w:right w:type="dxa" w:w="100"/>
            </w:tcMar>
          </w:tcPr>
          <w:p>
            <w:r>
              <w:rPr>
                <w:b w:val="false"/>
                <w:bCs w:val="false"/>
                <w:sz w:val="19"/>
                <w:szCs w:val="19"/>
              </w:rPr>
              <w:t xml:space="preserve">The system shall display upcoming warranty expirations and maintenance due items.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FR-DSH-04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display low-stock alerts for inventory items below reorder level.</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FR-DSH-05</w:t>
            </w:r>
          </w:p>
        </w:tc>
        <w:tc>
          <w:tcPr>
            <w:tcW w:type="dxa" w:w="6700"/>
            <w:tcMar>
              <w:top w:type="dxa" w:w="80"/>
              <w:left w:type="dxa" w:w="100"/>
              <w:bottom w:type="dxa" w:w="80"/>
              <w:right w:type="dxa" w:w="100"/>
            </w:tcMar>
          </w:tcPr>
          <w:p>
            <w:r>
              <w:rPr>
                <w:b w:val="false"/>
                <w:bCs w:val="false"/>
                <w:sz w:val="19"/>
                <w:szCs w:val="19"/>
              </w:rPr>
              <w:t xml:space="preserve">The system shall display a recent activity feed and an audit calendar view.</w:t>
            </w:r>
          </w:p>
        </w:tc>
        <w:tc>
          <w:tcPr>
            <w:tcW w:type="dxa" w:w="1600"/>
            <w:tcMar>
              <w:top w:type="dxa" w:w="80"/>
              <w:left w:type="dxa" w:w="100"/>
              <w:bottom w:type="dxa" w:w="80"/>
              <w:right w:type="dxa" w:w="100"/>
            </w:tcMar>
          </w:tcPr>
          <w:p>
            <w:r>
              <w:rPr>
                <w:b w:val="false"/>
                <w:bCs w:val="false"/>
                <w:sz w:val="19"/>
                <w:szCs w:val="19"/>
              </w:rPr>
              <w:t xml:space="preserve">Should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FR-DSH-06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present configurable KPIs using interactive charts.</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FR-DSH-07</w:t>
            </w:r>
          </w:p>
        </w:tc>
        <w:tc>
          <w:tcPr>
            <w:tcW w:type="dxa" w:w="6700"/>
            <w:tcMar>
              <w:top w:type="dxa" w:w="80"/>
              <w:left w:type="dxa" w:w="100"/>
              <w:bottom w:type="dxa" w:w="80"/>
              <w:right w:type="dxa" w:w="100"/>
            </w:tcMar>
          </w:tcPr>
          <w:p>
            <w:r>
              <w:rPr>
                <w:b w:val="false"/>
                <w:bCs w:val="false"/>
                <w:sz w:val="19"/>
                <w:szCs w:val="19"/>
              </w:rPr>
              <w:t xml:space="preserve">Dashboard content shall be filtered according to the viewing user's role and organizational scope.</w:t>
            </w:r>
          </w:p>
        </w:tc>
        <w:tc>
          <w:tcPr>
            <w:tcW w:type="dxa" w:w="1600"/>
            <w:tcMar>
              <w:top w:type="dxa" w:w="80"/>
              <w:left w:type="dxa" w:w="100"/>
              <w:bottom w:type="dxa" w:w="80"/>
              <w:right w:type="dxa" w:w="100"/>
            </w:tcMar>
          </w:tcPr>
          <w:p>
            <w:r>
              <w:rPr>
                <w:b w:val="false"/>
                <w:bCs w:val="false"/>
                <w:sz w:val="19"/>
                <w:szCs w:val="19"/>
              </w:rPr>
              <w:t xml:space="preserve">Must Have</w:t>
            </w:r>
          </w:p>
        </w:tc>
      </w:tr>
    </w:tbl>
    <w:p>
      <w:pPr>
        <w:spacing w:after="160"/>
      </w:pPr>
    </w:p>
    <w:p>
      <w:pPr>
        <w:pStyle w:val="Heading2"/>
        <w:spacing w:after="120" w:before="260"/>
      </w:pPr>
      <w:r>
        <w:t xml:space="preserve">2.9 User Management &amp; RBAC (USR)</w:t>
      </w:r>
    </w:p>
    <w:p>
      <w:pPr>
        <w:spacing w:after="160"/>
      </w:pPr>
      <w:r>
        <w:t xml:space="preserve">Covers user accounts, roles, and permission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FR-USR-01</w:t>
            </w:r>
          </w:p>
        </w:tc>
        <w:tc>
          <w:tcPr>
            <w:tcW w:type="dxa" w:w="6700"/>
            <w:tcMar>
              <w:top w:type="dxa" w:w="80"/>
              <w:left w:type="dxa" w:w="100"/>
              <w:bottom w:type="dxa" w:w="80"/>
              <w:right w:type="dxa" w:w="100"/>
            </w:tcMar>
          </w:tcPr>
          <w:p>
            <w:r>
              <w:t>The system shall support the following default roles: Super Administrator, Administrator, System Operator, Inventory Manager, Auditor, Read-only Auditor, Department Head, Volunteer, Viewer. The System Operator role maps to the IT/Infrastructure Team stakeholder and is scoped to technical configuration only (see FR-USR-05).</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FR-USR-02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allow an Administrator to define custom roles with a configurable permission set.</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FR-USR-03</w:t>
            </w:r>
          </w:p>
        </w:tc>
        <w:tc>
          <w:tcPr>
            <w:tcW w:type="dxa" w:w="6700"/>
            <w:tcMar>
              <w:top w:type="dxa" w:w="80"/>
              <w:left w:type="dxa" w:w="100"/>
              <w:bottom w:type="dxa" w:w="80"/>
              <w:right w:type="dxa" w:w="100"/>
            </w:tcMar>
          </w:tcPr>
          <w:p>
            <w:r>
              <w:rPr>
                <w:b w:val="false"/>
                <w:bCs w:val="false"/>
                <w:sz w:val="19"/>
                <w:szCs w:val="19"/>
              </w:rPr>
              <w:t xml:space="preserve">The system shall enforce permission checks at both the API and UI layer for every protected action.</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FR-USR-04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allow scoping of a role's access to specific organizational hierarchy nodes (e.g., a Department Head sees only their department).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Pr>
          <w:p>
            <w:r>
              <w:t>FR-USR-05</w:t>
            </w:r>
          </w:p>
        </w:tc>
        <w:tc>
          <w:tcPr>
            <w:tcW w:type="dxa" w:w="6700"/>
          </w:tcPr>
          <w:p>
            <w:r>
              <w:t>The system shall scope the System Operator role to technical configuration (backups, integrations, system health, LDAP/AD settings) without granting access to business data (asset valuations, personal records) beyond what operating the system requires.</w:t>
            </w:r>
          </w:p>
        </w:tc>
        <w:tc>
          <w:tcPr>
            <w:tcW w:type="dxa" w:w="1600"/>
          </w:tcPr>
          <w:p>
            <w:r>
              <w:t>Must Have</w:t>
            </w:r>
          </w:p>
        </w:tc>
      </w:tr>
      <w:tr>
        <w:tc>
          <w:tcPr>
            <w:tcW w:type="dxa" w:w="900"/>
          </w:tcPr>
          <w:p>
            <w:r>
              <w:t>FR-USR-06</w:t>
            </w:r>
          </w:p>
        </w:tc>
        <w:tc>
          <w:tcPr>
            <w:tcW w:type="dxa" w:w="6700"/>
          </w:tcPr>
          <w:p>
            <w:r>
              <w:t>The system shall enforce a separation-of-duties rule preventing a user from approving a transfer, disposal, or audit-exception request that they themselves submitted.</w:t>
            </w:r>
          </w:p>
        </w:tc>
        <w:tc>
          <w:tcPr>
            <w:tcW w:type="dxa" w:w="1600"/>
          </w:tcPr>
          <w:p>
            <w:r>
              <w:t>Must Have</w:t>
            </w:r>
          </w:p>
        </w:tc>
      </w:tr>
      <w:tr>
        <w:tc>
          <w:tcPr>
            <w:tcW w:type="dxa" w:w="900"/>
          </w:tcPr>
          <w:p>
            <w:r>
              <w:t>FR-USR-07</w:t>
            </w:r>
          </w:p>
        </w:tc>
        <w:tc>
          <w:tcPr>
            <w:tcW w:type="dxa" w:w="6700"/>
          </w:tcPr>
          <w:p>
            <w:r>
              <w:t>The system shall use a flat, non-inheriting role model at initial release; each user is assigned exactly one primary role plus optional supplementary organizational-scope restrictions (FR-USR-04).</w:t>
            </w:r>
          </w:p>
        </w:tc>
        <w:tc>
          <w:tcPr>
            <w:tcW w:type="dxa" w:w="1600"/>
          </w:tcPr>
          <w:p>
            <w:r>
              <w:t>Should Have</w:t>
            </w:r>
          </w:p>
        </w:tc>
      </w:tr>
    </w:tbl>
    <w:p>
      <w:pPr>
        <w:spacing w:after="160"/>
      </w:pPr>
    </w:p>
    <w:p>
      <w:pPr>
        <w:pStyle w:val="Heading2"/>
        <w:spacing w:after="120" w:before="260"/>
      </w:pPr>
      <w:r>
        <w:t xml:space="preserve">2.10 Notifications (NTF)</w:t>
      </w:r>
    </w:p>
    <w:p>
      <w:pPr>
        <w:spacing w:after="160"/>
      </w:pPr>
      <w:r>
        <w:t xml:space="preserve">Covers proactive alerts delivered to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FR-NTF-01</w:t>
            </w:r>
          </w:p>
        </w:tc>
        <w:tc>
          <w:tcPr>
            <w:tcW w:type="dxa" w:w="6700"/>
            <w:tcMar>
              <w:top w:type="dxa" w:w="80"/>
              <w:left w:type="dxa" w:w="100"/>
              <w:bottom w:type="dxa" w:w="80"/>
              <w:right w:type="dxa" w:w="100"/>
            </w:tcMar>
          </w:tcPr>
          <w:p>
            <w:r>
              <w:rPr>
                <w:b w:val="false"/>
                <w:bCs w:val="false"/>
                <w:sz w:val="19"/>
                <w:szCs w:val="19"/>
              </w:rPr>
              <w:t xml:space="preserve">The system shall send email notifications for audit reminders, warranty/AMC expiry, low stock, and pending approvals.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FR-NTF-02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optional SMS notifications for the same event types, where an SMS gateway is configured.</w:t>
            </w:r>
          </w:p>
        </w:tc>
        <w:tc>
          <w:tcPr>
            <w:tcW w:type="dxa" w:w="1600"/>
            <w:shd w:fill="F2F6FA" w:val="clear"/>
            <w:tcMar>
              <w:top w:type="dxa" w:w="80"/>
              <w:left w:type="dxa" w:w="100"/>
              <w:bottom w:type="dxa" w:w="80"/>
              <w:right w:type="dxa" w:w="100"/>
            </w:tcMar>
          </w:tcPr>
          <w:p>
            <w:r>
              <w:rPr>
                <w:b w:val="false"/>
                <w:bCs w:val="false"/>
                <w:sz w:val="19"/>
                <w:szCs w:val="19"/>
              </w:rPr>
              <w:t xml:space="preserve">Could Have</w:t>
            </w:r>
          </w:p>
        </w:tc>
      </w:tr>
      <w:tr>
        <w:tc>
          <w:tcPr>
            <w:tcW w:type="dxa" w:w="900"/>
            <w:tcMar>
              <w:top w:type="dxa" w:w="80"/>
              <w:left w:type="dxa" w:w="100"/>
              <w:bottom w:type="dxa" w:w="80"/>
              <w:right w:type="dxa" w:w="100"/>
            </w:tcMar>
          </w:tcPr>
          <w:p>
            <w:r>
              <w:rPr>
                <w:b w:val="false"/>
                <w:bCs w:val="false"/>
                <w:sz w:val="19"/>
                <w:szCs w:val="19"/>
              </w:rPr>
              <w:t xml:space="preserve">FR-NTF-03</w:t>
            </w:r>
          </w:p>
        </w:tc>
        <w:tc>
          <w:tcPr>
            <w:tcW w:type="dxa" w:w="6700"/>
            <w:tcMar>
              <w:top w:type="dxa" w:w="80"/>
              <w:left w:type="dxa" w:w="100"/>
              <w:bottom w:type="dxa" w:w="80"/>
              <w:right w:type="dxa" w:w="100"/>
            </w:tcMar>
          </w:tcPr>
          <w:p>
            <w:r>
              <w:rPr>
                <w:b w:val="false"/>
                <w:bCs w:val="false"/>
                <w:sz w:val="19"/>
                <w:szCs w:val="19"/>
              </w:rPr>
              <w:t xml:space="preserve">The system shall display in-app notifications with read/unread state.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FR-NTF-04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notify relevant users on assignment and transfer of an asset.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bl>
    <w:p>
      <w:pPr>
        <w:spacing w:after="160"/>
      </w:pPr>
    </w:p>
    <w:p>
      <w:pPr>
        <w:pStyle w:val="Heading2"/>
        <w:spacing w:after="120" w:before="260"/>
      </w:pPr>
      <w:r>
        <w:t xml:space="preserve">2.11 Search (SRC)</w:t>
      </w:r>
    </w:p>
    <w:p>
      <w:pPr>
        <w:spacing w:after="160"/>
      </w:pPr>
      <w:r>
        <w:t xml:space="preserve">Covers system-wide search capability.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FR-SRC-01</w:t>
            </w:r>
          </w:p>
        </w:tc>
        <w:tc>
          <w:tcPr>
            <w:tcW w:type="dxa" w:w="6700"/>
            <w:tcMar>
              <w:top w:type="dxa" w:w="80"/>
              <w:left w:type="dxa" w:w="100"/>
              <w:bottom w:type="dxa" w:w="80"/>
              <w:right w:type="dxa" w:w="100"/>
            </w:tcMar>
          </w:tcPr>
          <w:p>
            <w:r>
              <w:rPr>
                <w:b w:val="false"/>
                <w:bCs w:val="false"/>
                <w:sz w:val="19"/>
                <w:szCs w:val="19"/>
              </w:rPr>
              <w:t xml:space="preserve">The system shall provide a global search across assets, employees, vendors, and purchase orders.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FR-SRC-02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direct lookup by barcode, QR value, serial number, or asset number.</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FR-SRC-03</w:t>
            </w:r>
          </w:p>
        </w:tc>
        <w:tc>
          <w:tcPr>
            <w:tcW w:type="dxa" w:w="6700"/>
            <w:tcMar>
              <w:top w:type="dxa" w:w="80"/>
              <w:left w:type="dxa" w:w="100"/>
              <w:bottom w:type="dxa" w:w="80"/>
              <w:right w:type="dxa" w:w="100"/>
            </w:tcMar>
          </w:tcPr>
          <w:p>
            <w:r>
              <w:rPr>
                <w:b w:val="false"/>
                <w:bCs w:val="false"/>
                <w:sz w:val="19"/>
                <w:szCs w:val="19"/>
              </w:rPr>
              <w:t xml:space="preserve">The system shall provide advanced search with combinable filters (category, status, location, department, date range).</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FR-SRC-04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allow users to save and re-run frequently used searches.</w:t>
            </w:r>
          </w:p>
        </w:tc>
        <w:tc>
          <w:tcPr>
            <w:tcW w:type="dxa" w:w="1600"/>
            <w:shd w:fill="F2F6FA" w:val="clear"/>
            <w:tcMar>
              <w:top w:type="dxa" w:w="80"/>
              <w:left w:type="dxa" w:w="100"/>
              <w:bottom w:type="dxa" w:w="80"/>
              <w:right w:type="dxa" w:w="100"/>
            </w:tcMar>
          </w:tcPr>
          <w:p>
            <w:r>
              <w:rPr>
                <w:b w:val="false"/>
                <w:bCs w:val="false"/>
                <w:sz w:val="19"/>
                <w:szCs w:val="19"/>
              </w:rPr>
              <w:t xml:space="preserve">Should Have</w:t>
            </w:r>
          </w:p>
        </w:tc>
      </w:tr>
      <w:tr>
        <w:tc>
          <w:tcPr>
            <w:tcW w:type="dxa" w:w="900"/>
            <w:tcMar>
              <w:top w:type="dxa" w:w="80"/>
              <w:left w:type="dxa" w:w="100"/>
              <w:bottom w:type="dxa" w:w="80"/>
              <w:right w:type="dxa" w:w="100"/>
            </w:tcMar>
          </w:tcPr>
          <w:p>
            <w:r>
              <w:rPr>
                <w:b w:val="false"/>
                <w:bCs w:val="false"/>
                <w:sz w:val="19"/>
                <w:szCs w:val="19"/>
              </w:rPr>
              <w:t xml:space="preserve">FR-SRC-05</w:t>
            </w:r>
          </w:p>
        </w:tc>
        <w:tc>
          <w:tcPr>
            <w:tcW w:type="dxa" w:w="6700"/>
            <w:tcMar>
              <w:top w:type="dxa" w:w="80"/>
              <w:left w:type="dxa" w:w="100"/>
              <w:bottom w:type="dxa" w:w="80"/>
              <w:right w:type="dxa" w:w="100"/>
            </w:tcMar>
          </w:tcPr>
          <w:p>
            <w:r>
              <w:rPr>
                <w:b w:val="false"/>
                <w:bCs w:val="false"/>
                <w:sz w:val="19"/>
                <w:szCs w:val="19"/>
              </w:rPr>
              <w:t xml:space="preserve">The system architecture shall reserve a search field for RFID identifiers for future use.</w:t>
            </w:r>
          </w:p>
        </w:tc>
        <w:tc>
          <w:tcPr>
            <w:tcW w:type="dxa" w:w="1600"/>
            <w:tcMar>
              <w:top w:type="dxa" w:w="80"/>
              <w:left w:type="dxa" w:w="100"/>
              <w:bottom w:type="dxa" w:w="80"/>
              <w:right w:type="dxa" w:w="100"/>
            </w:tcMar>
          </w:tcPr>
          <w:p>
            <w:r>
              <w:rPr>
                <w:b w:val="false"/>
                <w:bCs w:val="false"/>
                <w:sz w:val="19"/>
                <w:szCs w:val="19"/>
              </w:rPr>
              <w:t xml:space="preserve">Could Have</w:t>
            </w:r>
          </w:p>
        </w:tc>
      </w:tr>
    </w:tbl>
    <w:p>
      <w:pPr>
        <w:spacing w:after="160"/>
      </w:pPr>
    </w:p>
    <w:p>
      <w:pPr>
        <w:pStyle w:val="Heading2"/>
        <w:spacing w:after="120" w:before="260"/>
      </w:pPr>
      <w:r>
        <w:t xml:space="preserve">2.12 Security (SEC)</w:t>
      </w:r>
    </w:p>
    <w:p>
      <w:pPr>
        <w:spacing w:after="160"/>
      </w:pPr>
      <w:r>
        <w:t xml:space="preserve">Covers authentication, authorization, and audit logging of the system itself (distinct from asset audits).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600"/>
      </w:tblGrid>
      <w:t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6700"/>
            <w:shd w:fill="1F3864" w:val="clear"/>
            <w:tcMar>
              <w:top w:type="dxa" w:w="80"/>
              <w:left w:type="dxa" w:w="100"/>
              <w:bottom w:type="dxa" w:w="80"/>
              <w:right w:type="dxa" w:w="100"/>
            </w:tcMar>
          </w:tcPr>
          <w:p>
            <w:r>
              <w:rPr>
                <w:b/>
                <w:bCs/>
                <w:color w:val="FFFFFF"/>
                <w:sz w:val="19"/>
                <w:szCs w:val="19"/>
              </w:rPr>
              <w:t xml:space="preserve">Requirement</w:t>
            </w:r>
          </w:p>
        </w:tc>
        <w:tc>
          <w:tcPr>
            <w:tcW w:type="dxa" w:w="1600"/>
            <w:shd w:fill="1F3864" w:val="clear"/>
            <w:tcMar>
              <w:top w:type="dxa" w:w="80"/>
              <w:left w:type="dxa" w:w="100"/>
              <w:bottom w:type="dxa" w:w="80"/>
              <w:right w:type="dxa" w:w="100"/>
            </w:tcMar>
          </w:tcPr>
          <w:p>
            <w:r>
              <w:rPr>
                <w:b/>
                <w:bCs/>
                <w:color w:val="FFFFFF"/>
                <w:sz w:val="19"/>
                <w:szCs w:val="19"/>
              </w:rPr>
              <w:t xml:space="preserve">Priority</w:t>
            </w:r>
          </w:p>
        </w:tc>
      </w:tr>
      <w:tr>
        <w:tc>
          <w:tcPr>
            <w:tcW w:type="dxa" w:w="900"/>
            <w:tcMar>
              <w:top w:type="dxa" w:w="80"/>
              <w:left w:type="dxa" w:w="100"/>
              <w:bottom w:type="dxa" w:w="80"/>
              <w:right w:type="dxa" w:w="100"/>
            </w:tcMar>
          </w:tcPr>
          <w:p>
            <w:r>
              <w:rPr>
                <w:b w:val="false"/>
                <w:bCs w:val="false"/>
                <w:sz w:val="19"/>
                <w:szCs w:val="19"/>
              </w:rPr>
              <w:t xml:space="preserve">FR-SEC-01</w:t>
            </w:r>
          </w:p>
        </w:tc>
        <w:tc>
          <w:tcPr>
            <w:tcW w:type="dxa" w:w="6700"/>
            <w:tcMar>
              <w:top w:type="dxa" w:w="80"/>
              <w:left w:type="dxa" w:w="100"/>
              <w:bottom w:type="dxa" w:w="80"/>
              <w:right w:type="dxa" w:w="100"/>
            </w:tcMar>
          </w:tcPr>
          <w:p>
            <w:r>
              <w:rPr>
                <w:b w:val="false"/>
                <w:bCs w:val="false"/>
                <w:sz w:val="19"/>
                <w:szCs w:val="19"/>
              </w:rPr>
              <w:t xml:space="preserve">The system shall authenticate users via JWT-based session tokens.</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FR-SEC-02</w:t>
            </w:r>
          </w:p>
        </w:tc>
        <w:tc>
          <w:tcPr>
            <w:tcW w:type="dxa" w:w="6700"/>
            <w:shd w:fill="F2F6FA" w:val="clear"/>
            <w:tcMar>
              <w:top w:type="dxa" w:w="80"/>
              <w:left w:type="dxa" w:w="100"/>
              <w:bottom w:type="dxa" w:w="80"/>
              <w:right w:type="dxa" w:w="100"/>
            </w:tcMar>
          </w:tcPr>
          <w:p>
            <w:r>
              <w:rPr>
                <w:b w:val="false"/>
                <w:bCs w:val="false"/>
                <w:sz w:val="19"/>
                <w:szCs w:val="19"/>
              </w:rPr>
              <w:t xml:space="preserve">The system shall optionally integrate with LDAP or Active Directory for authentication.</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FR-SEC-03</w:t>
            </w:r>
          </w:p>
        </w:tc>
        <w:tc>
          <w:tcPr>
            <w:tcW w:type="dxa" w:w="6700"/>
            <w:tcMar>
              <w:top w:type="dxa" w:w="80"/>
              <w:left w:type="dxa" w:w="100"/>
              <w:bottom w:type="dxa" w:w="80"/>
              <w:right w:type="dxa" w:w="100"/>
            </w:tcMar>
          </w:tcPr>
          <w:p>
            <w:r>
              <w:t>The system shall enforce mandatory two-factor authentication (MFA) for Super Administrator and Administrator accounts, and support optional two-factor authentication for all other roles.</w:t>
            </w:r>
          </w:p>
        </w:tc>
        <w:tc>
          <w:tcPr>
            <w:tcW w:type="dxa" w:w="1600"/>
            <w:tcMar>
              <w:top w:type="dxa" w:w="80"/>
              <w:left w:type="dxa" w:w="100"/>
              <w:bottom w:type="dxa" w:w="80"/>
              <w:right w:type="dxa" w:w="100"/>
            </w:tcMar>
          </w:tcPr>
          <w:p>
            <w:r>
              <w:t>Must Have (privileged roles); Could Have (other roles)</w:t>
            </w:r>
          </w:p>
        </w:tc>
      </w:tr>
      <w:tr>
        <w:tc>
          <w:tcPr>
            <w:tcW w:type="dxa" w:w="900"/>
            <w:shd w:fill="F2F6FA" w:val="clear"/>
            <w:tcMar>
              <w:top w:type="dxa" w:w="80"/>
              <w:left w:type="dxa" w:w="100"/>
              <w:bottom w:type="dxa" w:w="80"/>
              <w:right w:type="dxa" w:w="100"/>
            </w:tcMar>
          </w:tcPr>
          <w:p>
            <w:r>
              <w:rPr>
                <w:b w:val="false"/>
                <w:bCs w:val="false"/>
                <w:sz w:val="19"/>
                <w:szCs w:val="19"/>
              </w:rPr>
              <w:t xml:space="preserve">FR-SEC-04</w:t>
            </w:r>
          </w:p>
        </w:tc>
        <w:tc>
          <w:tcPr>
            <w:tcW w:type="dxa" w:w="6700"/>
            <w:shd w:fill="F2F6FA" w:val="clear"/>
            <w:tcMar>
              <w:top w:type="dxa" w:w="80"/>
              <w:left w:type="dxa" w:w="100"/>
              <w:bottom w:type="dxa" w:w="80"/>
              <w:right w:type="dxa" w:w="100"/>
            </w:tcMar>
          </w:tcPr>
          <w:p>
            <w:r>
              <w:rPr>
                <w:b w:val="false"/>
                <w:bCs w:val="false"/>
                <w:sz w:val="19"/>
                <w:szCs w:val="19"/>
              </w:rPr>
              <w:t xml:space="preserve">The system shall maintain a complete log of user activity, including login history.</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FR-SEC-05</w:t>
            </w:r>
          </w:p>
        </w:tc>
        <w:tc>
          <w:tcPr>
            <w:tcW w:type="dxa" w:w="6700"/>
            <w:tcMar>
              <w:top w:type="dxa" w:w="80"/>
              <w:left w:type="dxa" w:w="100"/>
              <w:bottom w:type="dxa" w:w="80"/>
              <w:right w:type="dxa" w:w="100"/>
            </w:tcMar>
          </w:tcPr>
          <w:p>
            <w:r>
              <w:rPr>
                <w:b w:val="false"/>
                <w:bCs w:val="false"/>
                <w:sz w:val="19"/>
                <w:szCs w:val="19"/>
              </w:rPr>
              <w:t xml:space="preserve">The system shall enforce configurable password policies (minimum length, complexity, expiry).</w:t>
            </w:r>
          </w:p>
        </w:tc>
        <w:tc>
          <w:tcPr>
            <w:tcW w:type="dxa" w:w="1600"/>
            <w:tcMar>
              <w:top w:type="dxa" w:w="80"/>
              <w:left w:type="dxa" w:w="100"/>
              <w:bottom w:type="dxa" w:w="80"/>
              <w:right w:type="dxa" w:w="100"/>
            </w:tcMar>
          </w:tcPr>
          <w:p>
            <w:r>
              <w:rPr>
                <w:b w:val="false"/>
                <w:bCs w:val="false"/>
                <w:sz w:val="19"/>
                <w:szCs w:val="19"/>
              </w:rPr>
              <w:t xml:space="preserve">Must Have</w:t>
            </w:r>
          </w:p>
        </w:tc>
      </w:tr>
      <w:tr>
        <w:tc>
          <w:tcPr>
            <w:tcW w:type="dxa" w:w="900"/>
            <w:shd w:fill="F2F6FA" w:val="clear"/>
            <w:tcMar>
              <w:top w:type="dxa" w:w="80"/>
              <w:left w:type="dxa" w:w="100"/>
              <w:bottom w:type="dxa" w:w="80"/>
              <w:right w:type="dxa" w:w="100"/>
            </w:tcMar>
          </w:tcPr>
          <w:p>
            <w:r>
              <w:rPr>
                <w:b w:val="false"/>
                <w:bCs w:val="false"/>
                <w:sz w:val="19"/>
                <w:szCs w:val="19"/>
              </w:rPr>
              <w:t xml:space="preserve">FR-SEC-06</w:t>
            </w:r>
          </w:p>
        </w:tc>
        <w:tc>
          <w:tcPr>
            <w:tcW w:type="dxa" w:w="6700"/>
            <w:shd w:fill="F2F6FA" w:val="clear"/>
            <w:tcMar>
              <w:top w:type="dxa" w:w="80"/>
              <w:left w:type="dxa" w:w="100"/>
              <w:bottom w:type="dxa" w:w="80"/>
              <w:right w:type="dxa" w:w="100"/>
            </w:tcMar>
          </w:tcPr>
          <w:p>
            <w:r>
              <w:rPr>
                <w:b w:val="false"/>
                <w:bCs w:val="false"/>
                <w:sz w:val="19"/>
                <w:szCs w:val="19"/>
              </w:rPr>
              <w:t xml:space="preserve">The system shall support configurable session timeout.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Mar>
              <w:top w:type="dxa" w:w="80"/>
              <w:left w:type="dxa" w:w="100"/>
              <w:bottom w:type="dxa" w:w="80"/>
              <w:right w:type="dxa" w:w="100"/>
            </w:tcMar>
          </w:tcPr>
          <w:p>
            <w:r>
              <w:rPr>
                <w:b w:val="false"/>
                <w:bCs w:val="false"/>
                <w:sz w:val="19"/>
                <w:szCs w:val="19"/>
              </w:rPr>
              <w:t xml:space="preserve">FR-SEC-07</w:t>
            </w:r>
          </w:p>
        </w:tc>
        <w:tc>
          <w:tcPr>
            <w:tcW w:type="dxa" w:w="6700"/>
            <w:tcMar>
              <w:top w:type="dxa" w:w="80"/>
              <w:left w:type="dxa" w:w="100"/>
              <w:bottom w:type="dxa" w:w="80"/>
              <w:right w:type="dxa" w:w="100"/>
            </w:tcMar>
          </w:tcPr>
          <w:p>
            <w:r>
              <w:rPr>
                <w:b w:val="false"/>
                <w:bCs w:val="false"/>
                <w:sz w:val="19"/>
                <w:szCs w:val="19"/>
              </w:rPr>
              <w:t xml:space="preserve">The system shall support optional IP-based access restrictions.</w:t>
            </w:r>
          </w:p>
        </w:tc>
        <w:tc>
          <w:tcPr>
            <w:tcW w:type="dxa" w:w="1600"/>
            <w:tcMar>
              <w:top w:type="dxa" w:w="80"/>
              <w:left w:type="dxa" w:w="100"/>
              <w:bottom w:type="dxa" w:w="80"/>
              <w:right w:type="dxa" w:w="100"/>
            </w:tcMar>
          </w:tcPr>
          <w:p>
            <w:r>
              <w:rPr>
                <w:b w:val="false"/>
                <w:bCs w:val="false"/>
                <w:sz w:val="19"/>
                <w:szCs w:val="19"/>
              </w:rPr>
              <w:t xml:space="preserve">Could Have</w:t>
            </w:r>
          </w:p>
        </w:tc>
      </w:tr>
      <w:tr>
        <w:tc>
          <w:tcPr>
            <w:tcW w:type="dxa" w:w="900"/>
            <w:shd w:fill="F2F6FA" w:val="clear"/>
            <w:tcMar>
              <w:top w:type="dxa" w:w="80"/>
              <w:left w:type="dxa" w:w="100"/>
              <w:bottom w:type="dxa" w:w="80"/>
              <w:right w:type="dxa" w:w="100"/>
            </w:tcMar>
          </w:tcPr>
          <w:p>
            <w:r>
              <w:rPr>
                <w:b w:val="false"/>
                <w:bCs w:val="false"/>
                <w:sz w:val="19"/>
                <w:szCs w:val="19"/>
              </w:rPr>
              <w:t xml:space="preserve">FR-SEC-08</w:t>
            </w:r>
          </w:p>
        </w:tc>
        <w:tc>
          <w:tcPr>
            <w:tcW w:type="dxa" w:w="6700"/>
            <w:shd w:fill="F2F6FA" w:val="clear"/>
            <w:tcMar>
              <w:top w:type="dxa" w:w="80"/>
              <w:left w:type="dxa" w:w="100"/>
              <w:bottom w:type="dxa" w:w="80"/>
              <w:right w:type="dxa" w:w="100"/>
            </w:tcMar>
          </w:tcPr>
          <w:p>
            <w:r>
              <w:rPr>
                <w:b w:val="false"/>
                <w:bCs w:val="false"/>
                <w:sz w:val="19"/>
                <w:szCs w:val="19"/>
              </w:rPr>
              <w:t xml:space="preserve">The system shall encrypt sensitive data (e.g., credentials, personal data) at rest and in transit.</w:t>
            </w:r>
          </w:p>
        </w:tc>
        <w:tc>
          <w:tcPr>
            <w:tcW w:type="dxa" w:w="1600"/>
            <w:shd w:fill="F2F6FA" w:val="clear"/>
            <w:tcMar>
              <w:top w:type="dxa" w:w="80"/>
              <w:left w:type="dxa" w:w="100"/>
              <w:bottom w:type="dxa" w:w="80"/>
              <w:right w:type="dxa" w:w="100"/>
            </w:tcMar>
          </w:tcPr>
          <w:p>
            <w:r>
              <w:rPr>
                <w:b w:val="false"/>
                <w:bCs w:val="false"/>
                <w:sz w:val="19"/>
                <w:szCs w:val="19"/>
              </w:rPr>
              <w:t xml:space="preserve">Must Have</w:t>
            </w:r>
          </w:p>
        </w:tc>
      </w:tr>
      <w:tr>
        <w:tc>
          <w:tcPr>
            <w:tcW w:type="dxa" w:w="900"/>
          </w:tcPr>
          <w:p>
            <w:r>
              <w:t>FR-SEC-09</w:t>
            </w:r>
          </w:p>
        </w:tc>
        <w:tc>
          <w:tcPr>
            <w:tcW w:type="dxa" w:w="6700"/>
          </w:tcPr>
          <w:p>
            <w:r>
              <w:t>The system shall lock a user account for a configurable cool-down period after N consecutive failed login attempts (default 5), logging the lockout event and requiring administrator or self-service unlock.</w:t>
            </w:r>
          </w:p>
        </w:tc>
        <w:tc>
          <w:tcPr>
            <w:tcW w:type="dxa" w:w="1600"/>
          </w:tcPr>
          <w:p>
            <w:r>
              <w:t>Must Have</w:t>
            </w:r>
          </w:p>
        </w:tc>
      </w:tr>
      <w:tr>
        <w:tc>
          <w:tcPr>
            <w:tcW w:type="dxa" w:w="900"/>
          </w:tcPr>
          <w:p>
            <w:r>
              <w:t>FR-SEC-10</w:t>
            </w:r>
          </w:p>
        </w:tc>
        <w:tc>
          <w:tcPr>
            <w:tcW w:type="dxa" w:w="6700"/>
          </w:tcPr>
          <w:p>
            <w:r>
              <w:t>The system shall support configurable data-subject export and erasure/anonymization of an Employee or Volunteer record, subject to retention holds on linked financial and audit records.</w:t>
            </w:r>
          </w:p>
        </w:tc>
        <w:tc>
          <w:tcPr>
            <w:tcW w:type="dxa" w:w="1600"/>
          </w:tcPr>
          <w:p>
            <w:r>
              <w:t>Must Have</w:t>
            </w:r>
          </w:p>
        </w:tc>
      </w:tr>
      <w:tr>
        <w:tc>
          <w:tcPr>
            <w:tcW w:type="dxa" w:w="900"/>
          </w:tcPr>
          <w:p>
            <w:r>
              <w:t>FR-SEC-11</w:t>
            </w:r>
          </w:p>
        </w:tc>
        <w:tc>
          <w:tcPr>
            <w:tcW w:type="dxa" w:w="6700"/>
          </w:tcPr>
          <w:p>
            <w:r>
              <w:t>The system shall provide a Security &amp; Access Log covering login history, permission changes, and data exports, searchable and filterable by an Administrator.</w:t>
            </w:r>
          </w:p>
        </w:tc>
        <w:tc>
          <w:tcPr>
            <w:tcW w:type="dxa" w:w="1600"/>
          </w:tcPr>
          <w:p>
            <w:r>
              <w:t>Must Have</w:t>
            </w:r>
          </w:p>
        </w:tc>
      </w:tr>
    </w:tbl>
    <w:p>
      <w:pPr>
        <w:spacing w:after="160"/>
      </w:pPr>
    </w:p>
    <w:p>
      <w:r>
        <w:br w:type="page"/>
      </w:r>
    </w:p>
    <w:p>
      <w:pPr>
        <w:pStyle w:val="Heading1"/>
        <w:spacing w:after="160" w:before="360"/>
      </w:pPr>
      <w:r>
        <w:t xml:space="preserve">3. Traceability</w:t>
      </w:r>
    </w:p>
    <w:p>
      <w:pPr>
        <w:spacing w:after="160"/>
      </w:pPr>
      <w:r>
        <w:t xml:space="preserve">Each functional requirement in this document traces back to one or more business requirements (BR-xx) defined in the BRD, and forward to the epics, user stories, and API endpoints to be defined in the SRS and subsequent technical artifacts. A full traceability matrix (BR → FR → Epic → User Story → API → Test Case) will be maintained as a living artifact once the backlog is created, rather than duplicated statically in this document.</w:t>
      </w:r>
    </w:p>
    <w:p>
      <w:pPr>
        <w:pStyle w:val="Heading1"/>
        <w:spacing w:after="160" w:before="360"/>
      </w:pPr>
      <w:r>
        <w:t xml:space="preserve">4. Acceptance Criteria Approach</w:t>
      </w:r>
    </w:p>
    <w:p>
      <w:r>
        <w:t>As an interim control prior to full backlog creation, every Must Have requirement in this FRS shall receive at least a minimal Given/When/Then acceptance-criteria stub (one happy-path and one exception-path scenario) before it is scheduled into a development sprint. Should Have and Could Have requirements may defer to full backlog-level acceptance criteria.</w:t>
      </w:r>
    </w:p>
    <w:p>
      <w:pPr>
        <w:spacing w:after="160"/>
      </w:pPr>
      <w:r>
        <w:t xml:space="preserve">Detailed Given/When/Then acceptance criteria are defined at the user story level once the product backlog is created (see Development Approach in the project charter). This FRS defines the requirement scope and priority; the SRS defines the non-functional envelope; user stories will define testable acceptance criteria for each FR.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2026-07-05T18:32:39.816Z</dcterms:created>
  <dcterms:modified xsi:type="dcterms:W3CDTF">2026-07-05T18:32:39.817Z</dcterms:modified>
</cp:coreProperties>
</file>

<file path=docProps/custom.xml><?xml version="1.0" encoding="utf-8"?>
<Properties xmlns="http://schemas.openxmlformats.org/officeDocument/2006/custom-properties" xmlns:vt="http://schemas.openxmlformats.org/officeDocument/2006/docPropsVTypes"/>
</file>