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C630C1" w:rsidRDefault="00DB10BC" w:rsidP="00F43EA6">
      <w:pPr>
        <w:autoSpaceDE w:val="0"/>
        <w:autoSpaceDN w:val="0"/>
        <w:adjustRightInd w:val="0"/>
        <w:rPr>
          <w:rFonts w:ascii="Eurostile" w:hAnsi="Eurostile"/>
          <w:b/>
          <w:sz w:val="52"/>
          <w:szCs w:val="52"/>
          <w:lang w:val="es-ES_tradnl"/>
        </w:rPr>
      </w:pPr>
      <w:r>
        <w:rPr>
          <w:rFonts w:ascii="Eurostile" w:hAnsi="Eurostile"/>
          <w:b/>
          <w:noProof/>
          <w:sz w:val="52"/>
          <w:szCs w:val="52"/>
          <w:lang w:eastAsia="en-US"/>
        </w:rPr>
        <w:pict>
          <v:line id="Line 29" o:spid="_x0000_s1036" style="position:absolute;z-index:251658240;visibility:visible" from="-37.45pt,35.85pt" to="474.05pt,35.85pt" strokeweight="3pt"/>
        </w:pict>
      </w:r>
      <w:r w:rsidR="00225AF2">
        <w:rPr>
          <w:rFonts w:ascii="Eurostile" w:eastAsia="Eurostile" w:hAnsi="Eurostile" w:cs="Eurostile"/>
          <w:b/>
          <w:bCs/>
          <w:noProof/>
          <w:sz w:val="52"/>
          <w:szCs w:val="52"/>
          <w:bdr w:val="nil"/>
          <w:lang w:val="es-ES" w:eastAsia="en-US"/>
        </w:rPr>
        <w:t>SELECT VORTEXER</w:t>
      </w:r>
    </w:p>
    <w:p w:rsidR="00C630C1" w:rsidRDefault="00C630C1" w:rsidP="00F43EA6">
      <w:pPr>
        <w:autoSpaceDE w:val="0"/>
        <w:autoSpaceDN w:val="0"/>
        <w:adjustRightInd w:val="0"/>
        <w:rPr>
          <w:rFonts w:ascii="Eurostile" w:eastAsia="Eurostile" w:hAnsi="Eurostile" w:cs="Eurostile"/>
          <w:b/>
          <w:bCs/>
          <w:noProof/>
          <w:sz w:val="48"/>
          <w:szCs w:val="48"/>
          <w:bdr w:val="nil"/>
          <w:lang w:val="es-ES" w:eastAsia="en-US"/>
        </w:rPr>
      </w:pPr>
    </w:p>
    <w:p w:rsidR="00F43EA6" w:rsidRPr="00C630C1" w:rsidRDefault="00DB10BC" w:rsidP="00F43EA6">
      <w:pPr>
        <w:autoSpaceDE w:val="0"/>
        <w:autoSpaceDN w:val="0"/>
        <w:adjustRightInd w:val="0"/>
        <w:rPr>
          <w:rFonts w:ascii="Arial" w:hAnsi="Arial" w:cs="Arial"/>
          <w:b/>
          <w:bCs/>
          <w:sz w:val="32"/>
          <w:szCs w:val="32"/>
          <w:lang w:val="es-ES_tradnl"/>
        </w:rPr>
      </w:pPr>
      <w:r w:rsidRPr="00DB10BC">
        <w:rPr>
          <w:rFonts w:ascii="Copperplate Gothic Light" w:hAnsi="Copperplate Gothic Light"/>
          <w:noProof/>
          <w:sz w:val="62"/>
          <w:lang w:eastAsia="en-US"/>
        </w:rPr>
        <w:pict>
          <v:line id="Line 30" o:spid="_x0000_s1026" style="position:absolute;z-index:251659264;visibility:visible" from="-37.45pt,2.6pt" to="474.05pt,2.6pt" strokecolor="#005a7c" strokeweight="3pt"/>
        </w:pict>
      </w:r>
      <w:r w:rsidR="00225AF2">
        <w:rPr>
          <w:rFonts w:ascii="Eurostile" w:eastAsia="Eurostile" w:hAnsi="Eurostile" w:cs="Eurostile"/>
          <w:b/>
          <w:bCs/>
          <w:noProof/>
          <w:sz w:val="48"/>
          <w:szCs w:val="48"/>
          <w:bdr w:val="nil"/>
          <w:lang w:val="es-ES" w:eastAsia="en-US"/>
        </w:rPr>
        <w:t>Manual del usuario</w:t>
      </w:r>
    </w:p>
    <w:p w:rsidR="00F43EA6"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F43EA6"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406239"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406239"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406239"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406239"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F43EA6" w:rsidRPr="00C630C1" w:rsidRDefault="00225AF2"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r>
        <w:rPr>
          <w:noProof/>
          <w:lang w:eastAsia="zh-TW"/>
        </w:rPr>
        <w:drawing>
          <wp:anchor distT="0" distB="0" distL="114300" distR="114300" simplePos="0" relativeHeight="251660288" behindDoc="1" locked="0" layoutInCell="1" allowOverlap="1">
            <wp:simplePos x="0" y="0"/>
            <wp:positionH relativeFrom="column">
              <wp:posOffset>989330</wp:posOffset>
            </wp:positionH>
            <wp:positionV relativeFrom="paragraph">
              <wp:posOffset>116205</wp:posOffset>
            </wp:positionV>
            <wp:extent cx="3648075" cy="3324225"/>
            <wp:effectExtent l="0" t="0" r="9525" b="9525"/>
            <wp:wrapNone/>
            <wp:docPr id="48" name="Picture 48" descr="SBP Select Vortex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BP Select Vortexer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648075" cy="3324225"/>
                    </a:xfrm>
                    <a:prstGeom prst="rect">
                      <a:avLst/>
                    </a:prstGeom>
                    <a:noFill/>
                    <a:ln>
                      <a:noFill/>
                    </a:ln>
                  </pic:spPr>
                </pic:pic>
              </a:graphicData>
            </a:graphic>
          </wp:anchor>
        </w:drawing>
      </w:r>
    </w:p>
    <w:p w:rsidR="00F43EA6"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D2364">
      <w:pPr>
        <w:autoSpaceDE w:val="0"/>
        <w:autoSpaceDN w:val="0"/>
        <w:adjustRightInd w:val="0"/>
        <w:spacing w:line="210" w:lineRule="atLeast"/>
        <w:jc w:val="center"/>
        <w:rPr>
          <w:rFonts w:ascii="Arial" w:eastAsia="MS Mincho" w:hAnsi="Arial" w:cs="Arial"/>
          <w:b/>
          <w:bCs/>
          <w:sz w:val="28"/>
          <w:szCs w:val="28"/>
          <w:u w:val="single"/>
          <w:lang w:val="es-ES_tradnl" w:eastAsia="ja-JP"/>
        </w:rPr>
      </w:pPr>
    </w:p>
    <w:p w:rsidR="00BA7135" w:rsidRPr="00C630C1" w:rsidRDefault="005A224C" w:rsidP="00D427DE">
      <w:pPr>
        <w:autoSpaceDE w:val="0"/>
        <w:autoSpaceDN w:val="0"/>
        <w:adjustRightInd w:val="0"/>
        <w:spacing w:line="210" w:lineRule="atLeast"/>
        <w:rPr>
          <w:rFonts w:ascii="Arial" w:eastAsia="MS Mincho" w:hAnsi="Arial" w:cs="Arial"/>
          <w:b/>
          <w:bCs/>
          <w:lang w:val="es-ES_tradnl" w:eastAsia="ja-JP"/>
        </w:rPr>
      </w:pPr>
    </w:p>
    <w:p w:rsidR="00B37B06" w:rsidRPr="00C630C1" w:rsidRDefault="005A224C" w:rsidP="00D427DE">
      <w:pPr>
        <w:autoSpaceDE w:val="0"/>
        <w:autoSpaceDN w:val="0"/>
        <w:adjustRightInd w:val="0"/>
        <w:spacing w:line="210" w:lineRule="atLeast"/>
        <w:rPr>
          <w:rFonts w:ascii="Arial" w:eastAsia="MS Mincho" w:hAnsi="Arial" w:cs="Arial"/>
          <w:b/>
          <w:bCs/>
          <w:sz w:val="18"/>
          <w:szCs w:val="18"/>
          <w:lang w:val="es-ES_tradnl" w:eastAsia="ja-JP"/>
        </w:rPr>
      </w:pPr>
    </w:p>
    <w:p w:rsidR="00CF5CB4" w:rsidRPr="00C630C1" w:rsidRDefault="005A224C" w:rsidP="00D427DE">
      <w:pPr>
        <w:autoSpaceDE w:val="0"/>
        <w:autoSpaceDN w:val="0"/>
        <w:adjustRightInd w:val="0"/>
        <w:spacing w:line="210" w:lineRule="atLeast"/>
        <w:rPr>
          <w:rFonts w:ascii="Arial" w:eastAsia="MS Mincho" w:hAnsi="Arial" w:cs="Arial"/>
          <w:b/>
          <w:bCs/>
          <w:sz w:val="18"/>
          <w:szCs w:val="18"/>
          <w:lang w:val="es-ES_tradnl" w:eastAsia="ja-JP"/>
        </w:rPr>
      </w:pPr>
    </w:p>
    <w:p w:rsidR="00CF5CB4" w:rsidRPr="00C630C1" w:rsidRDefault="005A224C" w:rsidP="00D427DE">
      <w:pPr>
        <w:autoSpaceDE w:val="0"/>
        <w:autoSpaceDN w:val="0"/>
        <w:adjustRightInd w:val="0"/>
        <w:spacing w:line="210" w:lineRule="atLeast"/>
        <w:rPr>
          <w:rFonts w:ascii="Arial" w:eastAsia="MS Mincho" w:hAnsi="Arial" w:cs="Arial"/>
          <w:b/>
          <w:bCs/>
          <w:sz w:val="18"/>
          <w:szCs w:val="18"/>
          <w:lang w:val="es-ES_tradnl" w:eastAsia="ja-JP"/>
        </w:rPr>
      </w:pPr>
    </w:p>
    <w:p w:rsidR="00CE6F5C" w:rsidRPr="00C630C1" w:rsidRDefault="00225AF2" w:rsidP="00CE6F5C">
      <w:pPr>
        <w:autoSpaceDE w:val="0"/>
        <w:autoSpaceDN w:val="0"/>
        <w:adjustRightInd w:val="0"/>
        <w:jc w:val="center"/>
        <w:rPr>
          <w:rFonts w:ascii="Arial" w:hAnsi="Arial" w:cs="Arial"/>
          <w:b/>
          <w:bCs/>
          <w:sz w:val="32"/>
          <w:szCs w:val="32"/>
          <w:lang w:val="es-ES_tradnl"/>
        </w:rPr>
      </w:pPr>
      <w:r>
        <w:rPr>
          <w:rFonts w:ascii="Arial" w:eastAsia="Arial" w:hAnsi="Arial" w:cs="Arial"/>
          <w:b/>
          <w:bCs/>
          <w:sz w:val="32"/>
          <w:szCs w:val="32"/>
          <w:bdr w:val="nil"/>
          <w:lang w:val="es-ES"/>
        </w:rPr>
        <w:t>SBS100</w:t>
      </w:r>
    </w:p>
    <w:p w:rsidR="00CE6F5C" w:rsidRDefault="00225AF2"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SBS100-2</w:t>
      </w:r>
    </w:p>
    <w:p w:rsidR="00CE6F5C" w:rsidRPr="00CC1FE0" w:rsidRDefault="00225AF2"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es-ES"/>
        </w:rPr>
        <w:t>SBS100-3</w:t>
      </w:r>
    </w:p>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C13537" w:rsidTr="00CE6F5C">
        <w:tc>
          <w:tcPr>
            <w:tcW w:w="4428" w:type="dxa"/>
          </w:tcPr>
          <w:p w:rsidR="00CE6F5C" w:rsidRDefault="00DB10BC" w:rsidP="00D427DE">
            <w:pPr>
              <w:autoSpaceDE w:val="0"/>
              <w:autoSpaceDN w:val="0"/>
              <w:adjustRightInd w:val="0"/>
              <w:spacing w:line="210" w:lineRule="atLeast"/>
              <w:rPr>
                <w:rFonts w:ascii="Arial" w:eastAsia="MS Mincho" w:hAnsi="Arial" w:cs="Arial"/>
                <w:b/>
                <w:bCs/>
                <w:sz w:val="18"/>
                <w:szCs w:val="18"/>
                <w:lang w:eastAsia="ja-JP"/>
              </w:rPr>
            </w:pPr>
            <w:r>
              <w:rPr>
                <w:rFonts w:ascii="Arial" w:eastAsia="MS Mincho" w:hAnsi="Arial" w:cs="Arial"/>
                <w:b/>
                <w:bCs/>
                <w:sz w:val="18"/>
                <w:szCs w:val="18"/>
                <w:lang w:eastAsia="ja-JP"/>
              </w:rPr>
            </w:r>
            <w:r>
              <w:rPr>
                <w:rFonts w:ascii="Arial" w:eastAsia="MS Mincho" w:hAnsi="Arial" w:cs="Arial"/>
                <w:b/>
                <w:bCs/>
                <w:sz w:val="18"/>
                <w:szCs w:val="18"/>
                <w:lang w:eastAsia="ja-JP"/>
              </w:rPr>
              <w:pict>
                <v:group id="Group 64" o:spid="_x0000_s1027" style="width:125.5pt;height:39.4pt;mso-position-horizontal-relative:char;mso-position-vertical-relative:line" coordorigin="1854,14011" coordsize="2510,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alt="CE" style="position:absolute;left:1854;top:14051;width:563;height:399;visibility:visible">
                    <v:imagedata r:id="rId10" o:title="CE"/>
                  </v:shape>
                  <v:shape id="Picture 66" o:spid="_x0000_s1029" type="#_x0000_t75" alt="RoHS100" style="position:absolute;left:2556;top:14051;width:412;height:387;visibility:visible">
                    <v:imagedata r:id="rId11" o:title="RoHS100"/>
                  </v:shape>
                  <v:shape id="Picture 67" o:spid="_x0000_s1030" type="#_x0000_t75" alt="ETL" style="position:absolute;left:3711;top:14071;width:653;height:507;visibility:visible">
                    <v:imagedata r:id="rId12" o:title="ETL"/>
                  </v:shape>
                  <v:shape id="Picture 68" o:spid="_x0000_s1031" type="#_x0000_t75" alt="ETL EU" style="position:absolute;left:2928;top:14011;width:788;height:788;visibility:visible">
                    <v:imagedata r:id="rId13" o:title="ETL EU"/>
                  </v:shape>
                  <w10:wrap type="none"/>
                  <w10:anchorlock/>
                </v:group>
              </w:pict>
            </w:r>
          </w:p>
        </w:tc>
        <w:tc>
          <w:tcPr>
            <w:tcW w:w="4428" w:type="dxa"/>
          </w:tcPr>
          <w:p w:rsidR="00CE6F5C" w:rsidRDefault="00225AF2" w:rsidP="00CE6F5C">
            <w:pPr>
              <w:autoSpaceDE w:val="0"/>
              <w:autoSpaceDN w:val="0"/>
              <w:adjustRightInd w:val="0"/>
              <w:spacing w:line="210" w:lineRule="atLeast"/>
              <w:jc w:val="right"/>
              <w:rPr>
                <w:rFonts w:ascii="Arial" w:eastAsia="MS Mincho" w:hAnsi="Arial" w:cs="Arial"/>
                <w:b/>
                <w:bCs/>
                <w:sz w:val="18"/>
                <w:szCs w:val="18"/>
                <w:lang w:eastAsia="ja-JP"/>
              </w:rPr>
            </w:pPr>
            <w:r w:rsidRPr="00CE6F5C">
              <w:rPr>
                <w:rFonts w:ascii="Arial" w:eastAsia="MS Mincho" w:hAnsi="Arial" w:cs="Arial"/>
                <w:b/>
                <w:bCs/>
                <w:noProof/>
                <w:sz w:val="18"/>
                <w:szCs w:val="18"/>
                <w:lang w:eastAsia="zh-TW"/>
              </w:rPr>
              <w:drawing>
                <wp:inline distT="0" distB="0" distL="0" distR="0">
                  <wp:extent cx="1701800" cy="685800"/>
                  <wp:effectExtent l="19050" t="0" r="0" b="0"/>
                  <wp:docPr id="4" name="Picture 4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Bio Logo cop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p w:rsidR="00C6065E" w:rsidRDefault="00225AF2">
      <w:pPr>
        <w:rPr>
          <w:rFonts w:ascii="Arial" w:eastAsia="MS Mincho" w:hAnsi="Arial" w:cs="Arial"/>
          <w:b/>
          <w:bCs/>
          <w:sz w:val="18"/>
          <w:szCs w:val="18"/>
          <w:lang w:eastAsia="ja-JP"/>
        </w:rPr>
      </w:pPr>
      <w:r>
        <w:rPr>
          <w:rFonts w:ascii="Arial" w:eastAsia="MS Mincho" w:hAnsi="Arial" w:cs="Arial"/>
          <w:b/>
          <w:bCs/>
          <w:sz w:val="18"/>
          <w:szCs w:val="18"/>
          <w:lang w:eastAsia="ja-JP"/>
        </w:rPr>
        <w:br w:type="page"/>
      </w:r>
    </w:p>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p w:rsidR="00CF5CB4" w:rsidRDefault="005A224C" w:rsidP="00D427DE">
      <w:pPr>
        <w:autoSpaceDE w:val="0"/>
        <w:autoSpaceDN w:val="0"/>
        <w:adjustRightInd w:val="0"/>
        <w:spacing w:line="210" w:lineRule="atLeast"/>
        <w:rPr>
          <w:rFonts w:ascii="Arial" w:eastAsia="MS Mincho" w:hAnsi="Arial" w:cs="Arial"/>
          <w:b/>
          <w:bCs/>
          <w:sz w:val="18"/>
          <w:szCs w:val="18"/>
          <w:lang w:eastAsia="ja-JP"/>
        </w:rPr>
      </w:pPr>
    </w:p>
    <w:p w:rsidR="006B4C45" w:rsidRDefault="005A224C" w:rsidP="00D427DE">
      <w:pPr>
        <w:autoSpaceDE w:val="0"/>
        <w:autoSpaceDN w:val="0"/>
        <w:adjustRightInd w:val="0"/>
        <w:spacing w:line="210" w:lineRule="atLeast"/>
        <w:rPr>
          <w:rFonts w:ascii="Arial" w:eastAsia="MS Mincho" w:hAnsi="Arial" w:cs="Arial"/>
          <w:b/>
          <w:bCs/>
          <w:lang w:eastAsia="ja-JP"/>
        </w:rPr>
      </w:pPr>
    </w:p>
    <w:p w:rsidR="00C26C62" w:rsidRDefault="005A224C" w:rsidP="00CF5CB4">
      <w:pPr>
        <w:autoSpaceDE w:val="0"/>
        <w:autoSpaceDN w:val="0"/>
        <w:adjustRightInd w:val="0"/>
        <w:spacing w:after="58" w:line="252" w:lineRule="atLeast"/>
        <w:jc w:val="both"/>
        <w:rPr>
          <w:rFonts w:ascii="Arial" w:hAnsi="Arial" w:cs="Arial"/>
          <w:b/>
          <w:bCs/>
          <w:sz w:val="20"/>
          <w:szCs w:val="20"/>
        </w:rPr>
      </w:pPr>
    </w:p>
    <w:p w:rsidR="00C26C62" w:rsidRDefault="005A224C" w:rsidP="00CF5CB4">
      <w:pPr>
        <w:autoSpaceDE w:val="0"/>
        <w:autoSpaceDN w:val="0"/>
        <w:adjustRightInd w:val="0"/>
        <w:spacing w:after="58" w:line="252" w:lineRule="atLeast"/>
        <w:jc w:val="both"/>
        <w:rPr>
          <w:rFonts w:ascii="Arial" w:hAnsi="Arial" w:cs="Arial"/>
          <w:b/>
          <w:bCs/>
          <w:sz w:val="20"/>
          <w:szCs w:val="20"/>
        </w:rPr>
      </w:pPr>
    </w:p>
    <w:p w:rsidR="00C26C62" w:rsidRDefault="005A224C" w:rsidP="00CF5CB4">
      <w:pPr>
        <w:autoSpaceDE w:val="0"/>
        <w:autoSpaceDN w:val="0"/>
        <w:adjustRightInd w:val="0"/>
        <w:spacing w:after="58" w:line="252" w:lineRule="atLeast"/>
        <w:jc w:val="both"/>
        <w:rPr>
          <w:rFonts w:ascii="Arial" w:hAnsi="Arial" w:cs="Arial"/>
          <w:b/>
          <w:bCs/>
          <w:sz w:val="20"/>
          <w:szCs w:val="20"/>
        </w:rPr>
      </w:pPr>
    </w:p>
    <w:p w:rsidR="00C26C62" w:rsidRDefault="005A224C" w:rsidP="00CF5CB4">
      <w:pPr>
        <w:autoSpaceDE w:val="0"/>
        <w:autoSpaceDN w:val="0"/>
        <w:adjustRightInd w:val="0"/>
        <w:spacing w:after="58" w:line="252" w:lineRule="atLeast"/>
        <w:jc w:val="both"/>
        <w:rPr>
          <w:rFonts w:ascii="Arial" w:hAnsi="Arial" w:cs="Arial"/>
          <w:b/>
          <w:bCs/>
          <w:sz w:val="20"/>
          <w:szCs w:val="20"/>
        </w:rPr>
      </w:pPr>
    </w:p>
    <w:p w:rsidR="00C26C62" w:rsidRDefault="005A224C" w:rsidP="00CF5CB4">
      <w:pPr>
        <w:autoSpaceDE w:val="0"/>
        <w:autoSpaceDN w:val="0"/>
        <w:adjustRightInd w:val="0"/>
        <w:spacing w:after="58" w:line="252" w:lineRule="atLeast"/>
        <w:jc w:val="both"/>
        <w:rPr>
          <w:rFonts w:ascii="Arial" w:hAnsi="Arial" w:cs="Arial"/>
          <w:b/>
          <w:bCs/>
          <w:sz w:val="20"/>
          <w:szCs w:val="20"/>
        </w:rPr>
      </w:pPr>
    </w:p>
    <w:p w:rsidR="00C26C62" w:rsidRDefault="005A224C" w:rsidP="00CF5CB4">
      <w:pPr>
        <w:autoSpaceDE w:val="0"/>
        <w:autoSpaceDN w:val="0"/>
        <w:adjustRightInd w:val="0"/>
        <w:spacing w:after="58" w:line="252" w:lineRule="atLeast"/>
        <w:jc w:val="both"/>
        <w:rPr>
          <w:rFonts w:ascii="Arial" w:hAnsi="Arial" w:cs="Arial"/>
          <w:b/>
          <w:bCs/>
          <w:sz w:val="20"/>
          <w:szCs w:val="20"/>
        </w:rPr>
      </w:pPr>
    </w:p>
    <w:tbl>
      <w:tblPr>
        <w:tblStyle w:val="TableGrid"/>
        <w:tblW w:w="0" w:type="auto"/>
        <w:tblLook w:val="04A0"/>
      </w:tblPr>
      <w:tblGrid>
        <w:gridCol w:w="8856"/>
      </w:tblGrid>
      <w:tr w:rsidR="00C13537" w:rsidRPr="005A224C" w:rsidTr="00C6065E">
        <w:tc>
          <w:tcPr>
            <w:tcW w:w="8856" w:type="dxa"/>
          </w:tcPr>
          <w:p w:rsidR="00C6065E" w:rsidRPr="00C630C1" w:rsidRDefault="00225AF2" w:rsidP="00C6065E">
            <w:pPr>
              <w:pStyle w:val="AboutAHead"/>
              <w:rPr>
                <w:rFonts w:ascii="Arial" w:hAnsi="Arial" w:cs="Arial"/>
                <w:lang w:val="es-ES_tradnl"/>
              </w:rPr>
            </w:pPr>
            <w:r>
              <w:rPr>
                <w:rFonts w:ascii="Arial" w:eastAsia="Arial" w:hAnsi="Arial" w:cs="Arial"/>
                <w:sz w:val="24"/>
                <w:szCs w:val="24"/>
                <w:bdr w:val="nil"/>
                <w:lang w:val="es-ES"/>
              </w:rPr>
              <w:t>Acerca de este manual</w:t>
            </w:r>
          </w:p>
          <w:p w:rsidR="00C6065E" w:rsidRPr="00C630C1" w:rsidRDefault="00225AF2" w:rsidP="00C6065E">
            <w:pPr>
              <w:pStyle w:val="Aboutbody"/>
              <w:rPr>
                <w:rFonts w:ascii="Arial" w:hAnsi="Arial" w:cs="Arial"/>
                <w:sz w:val="22"/>
                <w:lang w:val="es-ES_tradnl"/>
              </w:rPr>
            </w:pPr>
            <w:r>
              <w:rPr>
                <w:rFonts w:ascii="Arial" w:eastAsia="Arial" w:hAnsi="Arial" w:cs="Arial"/>
                <w:sz w:val="22"/>
                <w:szCs w:val="22"/>
                <w:bdr w:val="nil"/>
                <w:lang w:val="es-ES"/>
              </w:rPr>
              <w:t xml:space="preserve">Este manual ha sido elaborado para ayudarle a hacer un óptimo uso de su Select Vortexer. El manual está disponible en inglés, francés, alemán, italiano, portugués y español en nuestro sitio web: </w:t>
            </w:r>
            <w:r>
              <w:rPr>
                <w:rFonts w:ascii="Arial" w:eastAsia="Arial" w:hAnsi="Arial" w:cs="Arial"/>
                <w:b/>
                <w:bCs/>
                <w:sz w:val="22"/>
                <w:szCs w:val="22"/>
                <w:bdr w:val="nil"/>
                <w:lang w:val="es-ES"/>
              </w:rPr>
              <w:t>www.selectbioproducts.com</w:t>
            </w:r>
          </w:p>
        </w:tc>
      </w:tr>
    </w:tbl>
    <w:p w:rsidR="00C6065E" w:rsidRPr="00C630C1" w:rsidRDefault="005A224C" w:rsidP="00CF5CB4">
      <w:pPr>
        <w:autoSpaceDE w:val="0"/>
        <w:autoSpaceDN w:val="0"/>
        <w:adjustRightInd w:val="0"/>
        <w:spacing w:after="58" w:line="252" w:lineRule="atLeast"/>
        <w:jc w:val="both"/>
        <w:rPr>
          <w:rFonts w:ascii="Arial" w:hAnsi="Arial" w:cs="Arial"/>
          <w:b/>
          <w:bCs/>
          <w:sz w:val="20"/>
          <w:szCs w:val="20"/>
          <w:lang w:val="es-ES_tradnl"/>
        </w:rPr>
      </w:pPr>
    </w:p>
    <w:p w:rsidR="00C6065E" w:rsidRPr="00C630C1" w:rsidRDefault="00225AF2">
      <w:pPr>
        <w:rPr>
          <w:rFonts w:ascii="Arial" w:hAnsi="Arial" w:cs="Arial"/>
          <w:b/>
          <w:bCs/>
          <w:sz w:val="20"/>
          <w:szCs w:val="20"/>
          <w:lang w:val="es-ES_tradnl"/>
        </w:rPr>
      </w:pPr>
      <w:r w:rsidRPr="00C630C1">
        <w:rPr>
          <w:rFonts w:ascii="Arial" w:hAnsi="Arial" w:cs="Arial"/>
          <w:b/>
          <w:bCs/>
          <w:sz w:val="20"/>
          <w:szCs w:val="20"/>
          <w:lang w:val="es-ES_tradnl"/>
        </w:rPr>
        <w:br w:type="page"/>
      </w:r>
    </w:p>
    <w:p w:rsidR="00CF5CB4" w:rsidRPr="00C630C1" w:rsidRDefault="00225AF2" w:rsidP="005A224C">
      <w:pPr>
        <w:autoSpaceDE w:val="0"/>
        <w:autoSpaceDN w:val="0"/>
        <w:adjustRightInd w:val="0"/>
        <w:spacing w:line="252" w:lineRule="atLeast"/>
        <w:jc w:val="both"/>
        <w:rPr>
          <w:rFonts w:ascii="Arial" w:hAnsi="Arial" w:cs="Arial"/>
          <w:sz w:val="20"/>
          <w:szCs w:val="20"/>
          <w:lang w:val="es-ES_tradnl"/>
        </w:rPr>
      </w:pPr>
      <w:r>
        <w:rPr>
          <w:rFonts w:ascii="Arial" w:eastAsia="Arial" w:hAnsi="Arial" w:cs="Arial"/>
          <w:b/>
          <w:bCs/>
          <w:sz w:val="20"/>
          <w:szCs w:val="20"/>
          <w:bdr w:val="nil"/>
          <w:lang w:val="es-ES"/>
        </w:rPr>
        <w:lastRenderedPageBreak/>
        <w:t>Introducción</w:t>
      </w:r>
    </w:p>
    <w:p w:rsidR="00CF5CB4" w:rsidRPr="00C630C1" w:rsidRDefault="00225AF2" w:rsidP="005A224C">
      <w:pPr>
        <w:autoSpaceDE w:val="0"/>
        <w:autoSpaceDN w:val="0"/>
        <w:adjustRightInd w:val="0"/>
        <w:spacing w:after="40" w:line="252" w:lineRule="atLeast"/>
        <w:jc w:val="both"/>
        <w:rPr>
          <w:rFonts w:ascii="Arial" w:hAnsi="Arial" w:cs="Arial"/>
          <w:sz w:val="20"/>
          <w:szCs w:val="20"/>
          <w:lang w:val="es-ES_tradnl"/>
        </w:rPr>
      </w:pPr>
      <w:r>
        <w:rPr>
          <w:rFonts w:ascii="Arial" w:eastAsia="Arial" w:hAnsi="Arial" w:cs="Arial"/>
          <w:sz w:val="20"/>
          <w:szCs w:val="20"/>
          <w:bdr w:val="nil"/>
          <w:lang w:val="es-ES"/>
        </w:rPr>
        <w:t>Select Vortexer de Select BioProducts es un agitador vórtex para laboratorio con fines generales.  La velocidad de mezclado se puede ajustar hasta 3 400 r. p. m.  Un interruptor con tres posiciones facilita que el agitador se pueda mantener en funcionamiento continuamente o mediante activación “al toque”.  El mecanismo de agitado está diseñado especialmente para ofrecer mayor estabilidad bajo diversas cargas.  La placa base de metal y las patas de goma ofrecen estabilidad tradicional e impiden que la unidad “ande” por el banco, incluso a máxima velocidad.</w:t>
      </w:r>
    </w:p>
    <w:p w:rsidR="00CF5CB4" w:rsidRPr="00C630C1" w:rsidRDefault="00225AF2" w:rsidP="00CF5CB4">
      <w:pPr>
        <w:autoSpaceDE w:val="0"/>
        <w:autoSpaceDN w:val="0"/>
        <w:adjustRightInd w:val="0"/>
        <w:spacing w:after="115" w:line="252" w:lineRule="atLeast"/>
        <w:jc w:val="both"/>
        <w:rPr>
          <w:rFonts w:ascii="Arial" w:hAnsi="Arial" w:cs="Arial"/>
          <w:sz w:val="20"/>
          <w:szCs w:val="20"/>
          <w:lang w:val="es-ES_tradnl"/>
        </w:rPr>
      </w:pPr>
      <w:r>
        <w:rPr>
          <w:rFonts w:ascii="Arial" w:eastAsia="Arial" w:hAnsi="Arial" w:cs="Arial"/>
          <w:sz w:val="20"/>
          <w:szCs w:val="20"/>
          <w:bdr w:val="nil"/>
          <w:lang w:val="es-ES"/>
        </w:rPr>
        <w:t>Lea atentamente este manual antes de intentar utilizar el agitador vórtex.  Todas las personas que utilicen este equipo deben revisar la sección “Precauciones de seguridad” de este manual.</w:t>
      </w:r>
    </w:p>
    <w:p w:rsidR="00CF5CB4" w:rsidRPr="00C630C1" w:rsidRDefault="00225AF2" w:rsidP="00CF5CB4">
      <w:pPr>
        <w:autoSpaceDE w:val="0"/>
        <w:autoSpaceDN w:val="0"/>
        <w:adjustRightInd w:val="0"/>
        <w:jc w:val="both"/>
        <w:rPr>
          <w:rFonts w:ascii="Arial" w:hAnsi="Arial" w:cs="Arial"/>
          <w:sz w:val="20"/>
          <w:szCs w:val="20"/>
          <w:lang w:val="es-ES_tradnl"/>
        </w:rPr>
      </w:pPr>
      <w:r>
        <w:rPr>
          <w:rFonts w:ascii="Arial" w:eastAsia="Arial" w:hAnsi="Arial" w:cs="Arial"/>
          <w:b/>
          <w:bCs/>
          <w:sz w:val="20"/>
          <w:szCs w:val="20"/>
          <w:bdr w:val="nil"/>
          <w:lang w:val="es-ES"/>
        </w:rPr>
        <w:t>Especificaciones</w:t>
      </w:r>
    </w:p>
    <w:p w:rsidR="00CF5CB4" w:rsidRPr="00C630C1" w:rsidRDefault="00225AF2" w:rsidP="0078338E">
      <w:pPr>
        <w:tabs>
          <w:tab w:val="left" w:pos="3600"/>
        </w:tabs>
        <w:autoSpaceDE w:val="0"/>
        <w:autoSpaceDN w:val="0"/>
        <w:adjustRightInd w:val="0"/>
        <w:jc w:val="both"/>
        <w:rPr>
          <w:rFonts w:ascii="Arial" w:hAnsi="Arial" w:cs="Arial"/>
          <w:sz w:val="20"/>
          <w:szCs w:val="20"/>
          <w:lang w:val="es-ES_tradnl"/>
        </w:rPr>
      </w:pPr>
      <w:r>
        <w:rPr>
          <w:rFonts w:ascii="Arial" w:eastAsia="Arial" w:hAnsi="Arial" w:cs="Arial"/>
          <w:sz w:val="20"/>
          <w:szCs w:val="20"/>
          <w:bdr w:val="nil"/>
          <w:lang w:val="es-ES"/>
        </w:rPr>
        <w:t>Rango de velocidad</w:t>
      </w:r>
      <w:r>
        <w:rPr>
          <w:rFonts w:ascii="Arial" w:eastAsia="Arial" w:hAnsi="Arial" w:cs="Arial"/>
          <w:sz w:val="20"/>
          <w:szCs w:val="20"/>
          <w:bdr w:val="nil"/>
          <w:lang w:val="es-ES"/>
        </w:rPr>
        <w:tab/>
        <w:t>3 400 r. p. m. (60 Hz)</w:t>
      </w:r>
    </w:p>
    <w:p w:rsidR="00CF5CB4" w:rsidRPr="00C630C1" w:rsidRDefault="00225AF2" w:rsidP="0078338E">
      <w:pPr>
        <w:tabs>
          <w:tab w:val="left" w:pos="3600"/>
        </w:tabs>
        <w:autoSpaceDE w:val="0"/>
        <w:autoSpaceDN w:val="0"/>
        <w:adjustRightInd w:val="0"/>
        <w:ind w:left="2880" w:firstLine="720"/>
        <w:jc w:val="both"/>
        <w:rPr>
          <w:rFonts w:ascii="Arial" w:hAnsi="Arial" w:cs="Arial"/>
          <w:sz w:val="20"/>
          <w:szCs w:val="20"/>
          <w:lang w:val="es-ES_tradnl"/>
        </w:rPr>
      </w:pPr>
      <w:r>
        <w:rPr>
          <w:rFonts w:ascii="Arial" w:eastAsia="Arial" w:hAnsi="Arial" w:cs="Arial"/>
          <w:sz w:val="20"/>
          <w:szCs w:val="20"/>
          <w:bdr w:val="nil"/>
          <w:lang w:val="es-ES"/>
        </w:rPr>
        <w:t>2 850 r. p. m. (50 Hz)</w:t>
      </w:r>
    </w:p>
    <w:p w:rsidR="00CF5CB4" w:rsidRPr="00C630C1" w:rsidRDefault="00225AF2" w:rsidP="0078338E">
      <w:pPr>
        <w:tabs>
          <w:tab w:val="left" w:pos="3600"/>
        </w:tabs>
        <w:autoSpaceDE w:val="0"/>
        <w:autoSpaceDN w:val="0"/>
        <w:adjustRightInd w:val="0"/>
        <w:jc w:val="both"/>
        <w:rPr>
          <w:rFonts w:ascii="Arial" w:hAnsi="Arial" w:cs="Arial"/>
          <w:sz w:val="20"/>
          <w:szCs w:val="20"/>
          <w:lang w:val="es-ES_tradnl"/>
        </w:rPr>
      </w:pPr>
      <w:r>
        <w:rPr>
          <w:rFonts w:ascii="Arial" w:eastAsia="Arial" w:hAnsi="Arial" w:cs="Arial"/>
          <w:sz w:val="20"/>
          <w:szCs w:val="20"/>
          <w:bdr w:val="nil"/>
          <w:lang w:val="es-ES"/>
        </w:rPr>
        <w:t>Modos de funcionamiento</w:t>
      </w:r>
      <w:r>
        <w:rPr>
          <w:rFonts w:ascii="Arial" w:eastAsia="Arial" w:hAnsi="Arial" w:cs="Arial"/>
          <w:sz w:val="20"/>
          <w:szCs w:val="20"/>
          <w:bdr w:val="nil"/>
          <w:lang w:val="es-ES"/>
        </w:rPr>
        <w:tab/>
        <w:t>Toque o continuo</w:t>
      </w:r>
    </w:p>
    <w:p w:rsidR="00CF5CB4" w:rsidRPr="00C630C1" w:rsidRDefault="00225AF2" w:rsidP="0078338E">
      <w:pPr>
        <w:tabs>
          <w:tab w:val="left" w:pos="3600"/>
        </w:tabs>
        <w:autoSpaceDE w:val="0"/>
        <w:autoSpaceDN w:val="0"/>
        <w:adjustRightInd w:val="0"/>
        <w:jc w:val="both"/>
        <w:rPr>
          <w:rFonts w:ascii="Arial" w:hAnsi="Arial" w:cs="Arial"/>
          <w:sz w:val="20"/>
          <w:szCs w:val="20"/>
          <w:lang w:val="es-ES_tradnl"/>
        </w:rPr>
      </w:pPr>
      <w:r>
        <w:rPr>
          <w:rFonts w:ascii="Arial" w:eastAsia="Arial" w:hAnsi="Arial" w:cs="Arial"/>
          <w:sz w:val="20"/>
          <w:szCs w:val="20"/>
          <w:bdr w:val="nil"/>
          <w:lang w:val="es-ES"/>
        </w:rPr>
        <w:t>Intervalo de temperatura ambiente operativa</w:t>
      </w:r>
      <w:r>
        <w:rPr>
          <w:rFonts w:ascii="Arial" w:eastAsia="Arial" w:hAnsi="Arial" w:cs="Arial"/>
          <w:sz w:val="20"/>
          <w:szCs w:val="20"/>
          <w:bdr w:val="nil"/>
          <w:lang w:val="es-ES"/>
        </w:rPr>
        <w:tab/>
        <w:t>4 ºC a 65 ºC</w:t>
      </w:r>
    </w:p>
    <w:p w:rsidR="00CF5CB4" w:rsidRPr="005A224C" w:rsidRDefault="00225AF2" w:rsidP="0078338E">
      <w:pPr>
        <w:tabs>
          <w:tab w:val="left" w:pos="3600"/>
        </w:tabs>
        <w:autoSpaceDE w:val="0"/>
        <w:autoSpaceDN w:val="0"/>
        <w:adjustRightInd w:val="0"/>
        <w:jc w:val="both"/>
        <w:rPr>
          <w:rFonts w:ascii="Arial" w:hAnsi="Arial" w:cs="Arial"/>
          <w:sz w:val="20"/>
          <w:szCs w:val="20"/>
          <w:lang w:val="es-ES"/>
        </w:rPr>
      </w:pPr>
      <w:r>
        <w:rPr>
          <w:rFonts w:ascii="Arial" w:eastAsia="Arial" w:hAnsi="Arial" w:cs="Arial"/>
          <w:sz w:val="20"/>
          <w:szCs w:val="20"/>
          <w:bdr w:val="nil"/>
          <w:lang w:val="es-ES"/>
        </w:rPr>
        <w:t xml:space="preserve">Dimensiones (An. x Al. x Pr.) </w:t>
      </w:r>
      <w:r>
        <w:rPr>
          <w:rFonts w:ascii="Arial" w:eastAsia="Arial" w:hAnsi="Arial" w:cs="Arial"/>
          <w:sz w:val="20"/>
          <w:szCs w:val="20"/>
          <w:bdr w:val="nil"/>
          <w:lang w:val="es-ES"/>
        </w:rPr>
        <w:tab/>
        <w:t>14 x 16 x 12 cm</w:t>
      </w:r>
    </w:p>
    <w:p w:rsidR="00CF5CB4" w:rsidRPr="00C630C1" w:rsidRDefault="00225AF2" w:rsidP="0078338E">
      <w:pPr>
        <w:tabs>
          <w:tab w:val="left" w:pos="3600"/>
        </w:tabs>
        <w:autoSpaceDE w:val="0"/>
        <w:autoSpaceDN w:val="0"/>
        <w:adjustRightInd w:val="0"/>
        <w:jc w:val="both"/>
        <w:rPr>
          <w:rFonts w:ascii="Arial" w:hAnsi="Arial" w:cs="Arial"/>
          <w:sz w:val="20"/>
          <w:szCs w:val="20"/>
          <w:lang w:val="es-ES_tradnl"/>
        </w:rPr>
      </w:pPr>
      <w:r>
        <w:rPr>
          <w:rFonts w:ascii="Arial" w:eastAsia="Arial" w:hAnsi="Arial" w:cs="Arial"/>
          <w:sz w:val="20"/>
          <w:szCs w:val="20"/>
          <w:bdr w:val="nil"/>
          <w:lang w:val="es-ES"/>
        </w:rPr>
        <w:t>Peso</w:t>
      </w:r>
      <w:r>
        <w:rPr>
          <w:rFonts w:ascii="Arial" w:eastAsia="Arial" w:hAnsi="Arial" w:cs="Arial"/>
          <w:sz w:val="20"/>
          <w:szCs w:val="20"/>
          <w:bdr w:val="nil"/>
          <w:lang w:val="es-ES"/>
        </w:rPr>
        <w:tab/>
        <w:t>2,2 kg</w:t>
      </w:r>
    </w:p>
    <w:p w:rsidR="00CF5CB4" w:rsidRPr="00C630C1" w:rsidRDefault="00225AF2" w:rsidP="0078338E">
      <w:pPr>
        <w:tabs>
          <w:tab w:val="left" w:pos="3600"/>
        </w:tabs>
        <w:autoSpaceDE w:val="0"/>
        <w:autoSpaceDN w:val="0"/>
        <w:adjustRightInd w:val="0"/>
        <w:jc w:val="both"/>
        <w:rPr>
          <w:rFonts w:ascii="Arial" w:hAnsi="Arial" w:cs="Arial"/>
          <w:sz w:val="20"/>
          <w:szCs w:val="20"/>
          <w:lang w:val="es-ES_tradnl"/>
        </w:rPr>
      </w:pPr>
      <w:r>
        <w:rPr>
          <w:rFonts w:ascii="Arial" w:eastAsia="Arial" w:hAnsi="Arial" w:cs="Arial"/>
          <w:sz w:val="20"/>
          <w:szCs w:val="20"/>
          <w:bdr w:val="nil"/>
          <w:lang w:val="es-ES"/>
        </w:rPr>
        <w:t>Electricidad</w:t>
      </w:r>
      <w:r>
        <w:rPr>
          <w:rFonts w:ascii="Arial" w:eastAsia="Arial" w:hAnsi="Arial" w:cs="Arial"/>
          <w:sz w:val="20"/>
          <w:szCs w:val="20"/>
          <w:bdr w:val="nil"/>
          <w:lang w:val="es-ES"/>
        </w:rPr>
        <w:tab/>
        <w:t>120 V, 60 Hz, 0,6 A</w:t>
      </w:r>
    </w:p>
    <w:p w:rsidR="00CF5CB4" w:rsidRPr="005A224C" w:rsidRDefault="00225AF2" w:rsidP="005A224C">
      <w:pPr>
        <w:tabs>
          <w:tab w:val="left" w:pos="3600"/>
        </w:tabs>
        <w:autoSpaceDE w:val="0"/>
        <w:autoSpaceDN w:val="0"/>
        <w:adjustRightInd w:val="0"/>
        <w:spacing w:after="80"/>
        <w:jc w:val="both"/>
        <w:rPr>
          <w:rFonts w:ascii="Arial" w:hAnsi="Arial" w:cs="Arial"/>
          <w:b/>
          <w:bCs/>
          <w:sz w:val="14"/>
          <w:szCs w:val="14"/>
          <w:lang w:val="es-ES_tradnl"/>
        </w:rPr>
      </w:pPr>
      <w:r>
        <w:rPr>
          <w:rFonts w:ascii="Arial" w:eastAsia="Arial" w:hAnsi="Arial" w:cs="Arial"/>
          <w:sz w:val="20"/>
          <w:szCs w:val="20"/>
          <w:bdr w:val="nil"/>
          <w:lang w:val="es-ES"/>
        </w:rPr>
        <w:tab/>
        <w:t>230 V/50 Hz/0,3 A</w:t>
      </w:r>
    </w:p>
    <w:p w:rsidR="00CF5CB4" w:rsidRPr="00C630C1" w:rsidRDefault="00225AF2" w:rsidP="005A224C">
      <w:pPr>
        <w:autoSpaceDE w:val="0"/>
        <w:autoSpaceDN w:val="0"/>
        <w:adjustRightInd w:val="0"/>
        <w:spacing w:line="252" w:lineRule="atLeast"/>
        <w:jc w:val="both"/>
        <w:rPr>
          <w:rFonts w:ascii="Arial" w:hAnsi="Arial" w:cs="Arial"/>
          <w:sz w:val="20"/>
          <w:szCs w:val="20"/>
          <w:lang w:val="es-ES_tradnl"/>
        </w:rPr>
      </w:pPr>
      <w:r>
        <w:rPr>
          <w:rFonts w:ascii="Arial" w:eastAsia="Arial" w:hAnsi="Arial" w:cs="Arial"/>
          <w:b/>
          <w:bCs/>
          <w:sz w:val="20"/>
          <w:szCs w:val="20"/>
          <w:bdr w:val="nil"/>
          <w:lang w:val="es-ES"/>
        </w:rPr>
        <w:t>Desembalaje del agitador vórtex</w:t>
      </w:r>
    </w:p>
    <w:p w:rsidR="00CF5CB4" w:rsidRPr="00C630C1" w:rsidRDefault="00225AF2" w:rsidP="00CF5CB4">
      <w:pPr>
        <w:autoSpaceDE w:val="0"/>
        <w:autoSpaceDN w:val="0"/>
        <w:adjustRightInd w:val="0"/>
        <w:spacing w:after="58" w:line="252" w:lineRule="atLeast"/>
        <w:jc w:val="both"/>
        <w:rPr>
          <w:rFonts w:ascii="Arial" w:hAnsi="Arial" w:cs="Arial"/>
          <w:sz w:val="20"/>
          <w:szCs w:val="20"/>
          <w:lang w:val="es-ES_tradnl"/>
        </w:rPr>
      </w:pPr>
      <w:r>
        <w:rPr>
          <w:rFonts w:ascii="Arial" w:eastAsia="Arial" w:hAnsi="Arial" w:cs="Arial"/>
          <w:sz w:val="20"/>
          <w:szCs w:val="20"/>
          <w:bdr w:val="nil"/>
          <w:lang w:val="es-ES"/>
        </w:rPr>
        <w:t>Cuando reciba el agitador vórtex revise la caja de cartón exterior para ver si hay daños.  Si se ha producido algún daño por el envío se deberá presentar una reclamación ante el transportista en el plazo de 10 días desde la recepción.  Guarde el embalaje para su inspección por el transportista.</w:t>
      </w:r>
    </w:p>
    <w:p w:rsidR="00CF5CB4" w:rsidRPr="00C630C1" w:rsidRDefault="00225AF2" w:rsidP="00CF5CB4">
      <w:pPr>
        <w:autoSpaceDE w:val="0"/>
        <w:autoSpaceDN w:val="0"/>
        <w:adjustRightInd w:val="0"/>
        <w:spacing w:line="252" w:lineRule="atLeast"/>
        <w:jc w:val="both"/>
        <w:rPr>
          <w:rFonts w:ascii="Arial" w:hAnsi="Arial" w:cs="Arial"/>
          <w:sz w:val="20"/>
          <w:szCs w:val="20"/>
          <w:lang w:val="es-ES_tradnl"/>
        </w:rPr>
      </w:pPr>
      <w:r>
        <w:rPr>
          <w:rFonts w:ascii="Arial" w:eastAsia="Arial" w:hAnsi="Arial" w:cs="Arial"/>
          <w:sz w:val="20"/>
          <w:szCs w:val="20"/>
          <w:bdr w:val="nil"/>
          <w:lang w:val="es-ES"/>
        </w:rPr>
        <w:t>Desembale cuidadosamente la unidad y compruebe que no falta nada.  La caja de cartón debe incluir:</w:t>
      </w:r>
    </w:p>
    <w:p w:rsidR="00CF5CB4" w:rsidRPr="00C630C1" w:rsidRDefault="00225AF2" w:rsidP="0078338E">
      <w:pPr>
        <w:autoSpaceDE w:val="0"/>
        <w:autoSpaceDN w:val="0"/>
        <w:adjustRightInd w:val="0"/>
        <w:ind w:left="1440"/>
        <w:jc w:val="both"/>
        <w:rPr>
          <w:rFonts w:ascii="Arial" w:hAnsi="Arial" w:cs="Arial"/>
          <w:sz w:val="20"/>
          <w:szCs w:val="20"/>
          <w:lang w:val="es-ES_tradnl"/>
        </w:rPr>
      </w:pPr>
      <w:r>
        <w:rPr>
          <w:rFonts w:ascii="Arial" w:eastAsia="Arial" w:hAnsi="Arial" w:cs="Arial"/>
          <w:sz w:val="20"/>
          <w:szCs w:val="20"/>
          <w:bdr w:val="nil"/>
          <w:lang w:val="es-ES"/>
        </w:rPr>
        <w:t>Agitador vórtex con cabezal de copa</w:t>
      </w:r>
    </w:p>
    <w:p w:rsidR="00CF5CB4" w:rsidRPr="00C630C1" w:rsidRDefault="00225AF2" w:rsidP="0078338E">
      <w:pPr>
        <w:autoSpaceDE w:val="0"/>
        <w:autoSpaceDN w:val="0"/>
        <w:adjustRightInd w:val="0"/>
        <w:spacing w:line="252" w:lineRule="atLeast"/>
        <w:ind w:left="1440"/>
        <w:jc w:val="both"/>
        <w:rPr>
          <w:rFonts w:ascii="Arial" w:hAnsi="Arial" w:cs="Arial"/>
          <w:sz w:val="20"/>
          <w:szCs w:val="20"/>
          <w:lang w:val="es-ES_tradnl"/>
        </w:rPr>
      </w:pPr>
      <w:r>
        <w:rPr>
          <w:rFonts w:ascii="Arial" w:eastAsia="Arial" w:hAnsi="Arial" w:cs="Arial"/>
          <w:sz w:val="20"/>
          <w:szCs w:val="20"/>
          <w:bdr w:val="nil"/>
          <w:lang w:val="es-ES"/>
        </w:rPr>
        <w:t>Cable de alimentación</w:t>
      </w:r>
    </w:p>
    <w:p w:rsidR="00CF5CB4" w:rsidRPr="00C630C1" w:rsidRDefault="00225AF2" w:rsidP="005A224C">
      <w:pPr>
        <w:autoSpaceDE w:val="0"/>
        <w:autoSpaceDN w:val="0"/>
        <w:adjustRightInd w:val="0"/>
        <w:spacing w:after="80" w:line="252" w:lineRule="atLeast"/>
        <w:ind w:left="1440"/>
        <w:jc w:val="both"/>
        <w:rPr>
          <w:rFonts w:ascii="Arial" w:hAnsi="Arial" w:cs="Arial"/>
          <w:sz w:val="20"/>
          <w:szCs w:val="20"/>
          <w:lang w:val="es-ES_tradnl"/>
        </w:rPr>
      </w:pPr>
      <w:r>
        <w:rPr>
          <w:rFonts w:ascii="Arial" w:eastAsia="Arial" w:hAnsi="Arial" w:cs="Arial"/>
          <w:sz w:val="20"/>
          <w:szCs w:val="20"/>
          <w:bdr w:val="nil"/>
          <w:lang w:val="es-ES"/>
        </w:rPr>
        <w:t>Manual de instrucciones</w:t>
      </w:r>
    </w:p>
    <w:p w:rsidR="00CF5CB4" w:rsidRPr="00C630C1" w:rsidRDefault="00225AF2" w:rsidP="005A224C">
      <w:pPr>
        <w:autoSpaceDE w:val="0"/>
        <w:autoSpaceDN w:val="0"/>
        <w:adjustRightInd w:val="0"/>
        <w:spacing w:after="40" w:line="252" w:lineRule="atLeast"/>
        <w:jc w:val="both"/>
        <w:rPr>
          <w:rFonts w:ascii="Arial" w:hAnsi="Arial" w:cs="Arial"/>
          <w:sz w:val="20"/>
          <w:szCs w:val="20"/>
          <w:lang w:val="es-ES_tradnl"/>
        </w:rPr>
      </w:pPr>
      <w:r>
        <w:rPr>
          <w:rFonts w:ascii="Arial" w:eastAsia="Arial" w:hAnsi="Arial" w:cs="Arial"/>
          <w:sz w:val="20"/>
          <w:szCs w:val="20"/>
          <w:bdr w:val="nil"/>
          <w:lang w:val="es-ES"/>
        </w:rPr>
        <w:t>Si falta alguno de estos artículos, póngase inmediatamente en contacto con su distribuidor de Select BioProducts.  Guarde el embalaje original hasta que se demuestre que la unidad funciona correctamente.</w:t>
      </w:r>
    </w:p>
    <w:p w:rsidR="00CF5CB4" w:rsidRPr="005A224C" w:rsidRDefault="00225AF2" w:rsidP="005A224C">
      <w:pPr>
        <w:autoSpaceDE w:val="0"/>
        <w:autoSpaceDN w:val="0"/>
        <w:adjustRightInd w:val="0"/>
        <w:spacing w:after="80" w:line="252" w:lineRule="atLeast"/>
        <w:jc w:val="both"/>
        <w:rPr>
          <w:rFonts w:ascii="Arial" w:hAnsi="Arial" w:cs="Arial"/>
          <w:b/>
          <w:bCs/>
          <w:sz w:val="14"/>
          <w:szCs w:val="14"/>
          <w:lang w:val="es-ES_tradnl"/>
        </w:rPr>
      </w:pPr>
      <w:r>
        <w:rPr>
          <w:rFonts w:ascii="Arial" w:eastAsia="Arial" w:hAnsi="Arial" w:cs="Arial"/>
          <w:sz w:val="20"/>
          <w:szCs w:val="20"/>
          <w:bdr w:val="nil"/>
          <w:lang w:val="es-ES"/>
        </w:rPr>
        <w:t>Verifique que la unidad está clasificada para la tensión apropiada verificando la etiqueta de electricidad/número de serie que se encuentra en la parte inferior.</w:t>
      </w:r>
    </w:p>
    <w:p w:rsidR="00CF5CB4" w:rsidRPr="00C630C1" w:rsidRDefault="00225AF2" w:rsidP="005A224C">
      <w:pPr>
        <w:autoSpaceDE w:val="0"/>
        <w:autoSpaceDN w:val="0"/>
        <w:adjustRightInd w:val="0"/>
        <w:spacing w:line="252" w:lineRule="atLeast"/>
        <w:jc w:val="both"/>
        <w:rPr>
          <w:rFonts w:ascii="Arial" w:hAnsi="Arial" w:cs="Arial"/>
          <w:sz w:val="20"/>
          <w:szCs w:val="20"/>
          <w:lang w:val="es-ES_tradnl"/>
        </w:rPr>
      </w:pPr>
      <w:r>
        <w:rPr>
          <w:rFonts w:ascii="Arial" w:eastAsia="Arial" w:hAnsi="Arial" w:cs="Arial"/>
          <w:b/>
          <w:bCs/>
          <w:sz w:val="20"/>
          <w:szCs w:val="20"/>
          <w:bdr w:val="nil"/>
          <w:lang w:val="es-ES"/>
        </w:rPr>
        <w:t>Instalación</w:t>
      </w:r>
    </w:p>
    <w:p w:rsidR="00CF5CB4" w:rsidRPr="00C630C1" w:rsidRDefault="00225AF2" w:rsidP="00CF5CB4">
      <w:pPr>
        <w:autoSpaceDE w:val="0"/>
        <w:autoSpaceDN w:val="0"/>
        <w:adjustRightInd w:val="0"/>
        <w:spacing w:after="58" w:line="252" w:lineRule="atLeast"/>
        <w:jc w:val="both"/>
        <w:rPr>
          <w:rFonts w:ascii="Arial" w:hAnsi="Arial" w:cs="Arial"/>
          <w:sz w:val="20"/>
          <w:szCs w:val="20"/>
          <w:lang w:val="es-ES_tradnl"/>
        </w:rPr>
      </w:pPr>
      <w:r>
        <w:rPr>
          <w:rFonts w:ascii="Arial" w:eastAsia="Arial" w:hAnsi="Arial" w:cs="Arial"/>
          <w:sz w:val="20"/>
          <w:szCs w:val="20"/>
          <w:bdr w:val="nil"/>
          <w:lang w:val="es-ES"/>
        </w:rPr>
        <w:t xml:space="preserve">Coloque el agitador sobre una superficie estable y nivelada cerca de una toma de corriente con toma de tierra.  La superficie debe estar limpia y sin polvo para garantizar que los pies se agarran firmemente a la superficie.  Deje suficiente espacio libre a todos los lados de la unidad para que haya una ventilación apropiada. </w:t>
      </w:r>
    </w:p>
    <w:p w:rsidR="00CF5CB4" w:rsidRPr="00C630C1" w:rsidRDefault="00225AF2" w:rsidP="005A224C">
      <w:pPr>
        <w:autoSpaceDE w:val="0"/>
        <w:autoSpaceDN w:val="0"/>
        <w:adjustRightInd w:val="0"/>
        <w:spacing w:after="40" w:line="252" w:lineRule="atLeast"/>
        <w:jc w:val="both"/>
        <w:rPr>
          <w:rFonts w:ascii="Arial" w:hAnsi="Arial" w:cs="Arial"/>
          <w:sz w:val="21"/>
          <w:szCs w:val="21"/>
          <w:lang w:val="es-ES_tradnl"/>
        </w:rPr>
      </w:pPr>
      <w:r>
        <w:rPr>
          <w:rFonts w:ascii="Arial" w:eastAsia="Arial" w:hAnsi="Arial" w:cs="Arial"/>
          <w:sz w:val="20"/>
          <w:szCs w:val="20"/>
          <w:bdr w:val="nil"/>
          <w:lang w:val="es-ES"/>
        </w:rPr>
        <w:t xml:space="preserve">Con el interruptor en la posición OFF, conecte el cable de alimentación en un enchufe con cable a tierra.  </w:t>
      </w:r>
    </w:p>
    <w:p w:rsidR="00CF5CB4" w:rsidRPr="00C630C1" w:rsidRDefault="00225AF2" w:rsidP="005A224C">
      <w:pPr>
        <w:autoSpaceDE w:val="0"/>
        <w:autoSpaceDN w:val="0"/>
        <w:adjustRightInd w:val="0"/>
        <w:spacing w:line="252" w:lineRule="atLeast"/>
        <w:jc w:val="both"/>
        <w:rPr>
          <w:rFonts w:ascii="Arial" w:hAnsi="Arial" w:cs="Arial"/>
          <w:sz w:val="20"/>
          <w:szCs w:val="20"/>
          <w:lang w:val="es-ES_tradnl"/>
        </w:rPr>
      </w:pPr>
      <w:r>
        <w:rPr>
          <w:rFonts w:ascii="Arial" w:eastAsia="Arial" w:hAnsi="Arial" w:cs="Arial"/>
          <w:b/>
          <w:bCs/>
          <w:sz w:val="20"/>
          <w:szCs w:val="20"/>
          <w:bdr w:val="nil"/>
          <w:lang w:val="es-ES"/>
        </w:rPr>
        <w:t>Funcionamiento del agitador vórtex</w:t>
      </w:r>
    </w:p>
    <w:p w:rsidR="00CF5CB4" w:rsidRPr="00C630C1" w:rsidRDefault="00225AF2" w:rsidP="005A224C">
      <w:pPr>
        <w:autoSpaceDE w:val="0"/>
        <w:autoSpaceDN w:val="0"/>
        <w:adjustRightInd w:val="0"/>
        <w:spacing w:after="40" w:line="252" w:lineRule="atLeast"/>
        <w:jc w:val="both"/>
        <w:rPr>
          <w:rFonts w:ascii="Arial" w:hAnsi="Arial" w:cs="Arial"/>
          <w:sz w:val="20"/>
          <w:szCs w:val="20"/>
          <w:lang w:val="es-ES_tradnl"/>
        </w:rPr>
      </w:pPr>
      <w:r>
        <w:rPr>
          <w:rFonts w:ascii="Arial" w:eastAsia="Arial" w:hAnsi="Arial" w:cs="Arial"/>
          <w:sz w:val="20"/>
          <w:szCs w:val="20"/>
          <w:bdr w:val="nil"/>
          <w:lang w:val="es-ES"/>
        </w:rPr>
        <w:t>Todos los controles de funcionamiento se encuentran en el panel delantero.  El interruptor de alimentación, que se encuentra en el costado izquierdo del panel, tiene tres posiciones: TOUCH, OFF y ON.  Cuando se encuentra en la posición TOUCH, el agitador se activa cuando se hace presión en el cabezal de agitación.  La operación se detendrá cuando se deje de hacer presión en el cabezal de agitación.  Cuando esté en la posición ON, el agitador funcionará continuamente hasta que el interruptor se ponga en las posiciones OFF o TOUCH.</w:t>
      </w:r>
    </w:p>
    <w:p w:rsidR="00CF5CB4" w:rsidRPr="00C630C1" w:rsidRDefault="00225AF2" w:rsidP="005A224C">
      <w:pPr>
        <w:autoSpaceDE w:val="0"/>
        <w:autoSpaceDN w:val="0"/>
        <w:adjustRightInd w:val="0"/>
        <w:spacing w:after="80" w:line="252" w:lineRule="atLeast"/>
        <w:jc w:val="both"/>
        <w:rPr>
          <w:rFonts w:ascii="Arial" w:hAnsi="Arial" w:cs="Arial"/>
          <w:sz w:val="20"/>
          <w:szCs w:val="20"/>
          <w:lang w:val="es-ES_tradnl"/>
        </w:rPr>
      </w:pPr>
      <w:r>
        <w:rPr>
          <w:rFonts w:ascii="Arial" w:eastAsia="Arial" w:hAnsi="Arial" w:cs="Arial"/>
          <w:sz w:val="20"/>
          <w:szCs w:val="20"/>
          <w:bdr w:val="nil"/>
          <w:lang w:val="es-ES"/>
        </w:rPr>
        <w:t xml:space="preserve">El control de velocidad, que se encuentra en el costado derecho del panel, se puede ajustar continuamente.  </w:t>
      </w:r>
      <w:r>
        <w:rPr>
          <w:rFonts w:ascii="Arial" w:eastAsia="Arial" w:hAnsi="Arial" w:cs="Arial"/>
          <w:b/>
          <w:bCs/>
          <w:sz w:val="20"/>
          <w:szCs w:val="20"/>
          <w:bdr w:val="nil"/>
          <w:lang w:val="es-ES"/>
        </w:rPr>
        <w:t>La velocidad oscilante aumenta con una</w:t>
      </w:r>
      <w:r>
        <w:rPr>
          <w:rFonts w:ascii="Arial" w:eastAsia="Arial" w:hAnsi="Arial" w:cs="Arial"/>
          <w:sz w:val="20"/>
          <w:szCs w:val="20"/>
          <w:bdr w:val="nil"/>
          <w:lang w:val="es-ES"/>
        </w:rPr>
        <w:t xml:space="preserve"> </w:t>
      </w:r>
      <w:r>
        <w:rPr>
          <w:rFonts w:ascii="Arial" w:eastAsia="Arial" w:hAnsi="Arial" w:cs="Arial"/>
          <w:b/>
          <w:bCs/>
          <w:sz w:val="20"/>
          <w:szCs w:val="20"/>
          <w:bdr w:val="nil"/>
          <w:lang w:val="es-ES"/>
        </w:rPr>
        <w:t>frecuencia</w:t>
      </w:r>
      <w:r>
        <w:rPr>
          <w:rFonts w:ascii="Arial" w:eastAsia="Arial" w:hAnsi="Arial" w:cs="Arial"/>
          <w:sz w:val="20"/>
          <w:szCs w:val="20"/>
          <w:bdr w:val="nil"/>
          <w:lang w:val="es-ES"/>
        </w:rPr>
        <w:t xml:space="preserve"> no uniforme hasta un </w:t>
      </w:r>
      <w:r>
        <w:rPr>
          <w:rFonts w:ascii="Arial" w:eastAsia="Arial" w:hAnsi="Arial" w:cs="Arial"/>
          <w:sz w:val="20"/>
          <w:szCs w:val="20"/>
          <w:bdr w:val="nil"/>
          <w:lang w:val="es-ES"/>
        </w:rPr>
        <w:lastRenderedPageBreak/>
        <w:t>máximo de 3 400 r. p. m. cuando la perilla se gira en el sentido de las agujas del reloj.  Antes de activar el agitador, ponga el control de velocidad al mínimo.</w:t>
      </w:r>
    </w:p>
    <w:p w:rsidR="00CF5CB4" w:rsidRPr="00C630C1" w:rsidRDefault="00225AF2" w:rsidP="005A224C">
      <w:pPr>
        <w:autoSpaceDE w:val="0"/>
        <w:autoSpaceDN w:val="0"/>
        <w:adjustRightInd w:val="0"/>
        <w:spacing w:after="80" w:line="252" w:lineRule="atLeast"/>
        <w:jc w:val="both"/>
        <w:rPr>
          <w:rFonts w:ascii="Arial" w:hAnsi="Arial" w:cs="Arial"/>
          <w:sz w:val="20"/>
          <w:szCs w:val="20"/>
          <w:lang w:val="es-ES_tradnl"/>
        </w:rPr>
      </w:pPr>
      <w:r>
        <w:rPr>
          <w:rFonts w:ascii="Arial" w:eastAsia="Arial" w:hAnsi="Arial" w:cs="Arial"/>
          <w:sz w:val="20"/>
          <w:szCs w:val="20"/>
          <w:bdr w:val="nil"/>
          <w:lang w:val="es-ES"/>
        </w:rPr>
        <w:t>Para poner en marcha la unidad, ponga el interruptor de alimentación en las posiciones TOUCH u ON y gire el control de velocidad hasta la configuración que se desea.  Si el interruptor de alimentación está en la posición ON, el cabezal de agitación empezará a moverse inmediatamente.  Si el interruptor de alimentación está en la posición TOUCH, la operación empezará cuando se coloque un objeto en el cabezal de agitación y se aplique una ligera presión en el cabezal.  La agitación cesará cuando el objeto se retire y se deje de hacer presión.</w:t>
      </w:r>
    </w:p>
    <w:p w:rsidR="00CF5CB4" w:rsidRPr="00C630C1" w:rsidRDefault="00225AF2" w:rsidP="005A224C">
      <w:pPr>
        <w:autoSpaceDE w:val="0"/>
        <w:autoSpaceDN w:val="0"/>
        <w:adjustRightInd w:val="0"/>
        <w:spacing w:after="40" w:line="252" w:lineRule="atLeast"/>
        <w:jc w:val="both"/>
        <w:rPr>
          <w:rFonts w:ascii="Arial" w:hAnsi="Arial" w:cs="Arial"/>
          <w:sz w:val="20"/>
          <w:szCs w:val="20"/>
          <w:lang w:val="es-ES_tradnl"/>
        </w:rPr>
      </w:pPr>
      <w:r>
        <w:rPr>
          <w:rFonts w:ascii="Arial" w:eastAsia="Arial" w:hAnsi="Arial" w:cs="Arial"/>
          <w:b/>
          <w:bCs/>
          <w:sz w:val="20"/>
          <w:szCs w:val="20"/>
          <w:bdr w:val="nil"/>
          <w:lang w:val="es-ES"/>
        </w:rPr>
        <w:t>Precauciones de seguridad</w:t>
      </w:r>
    </w:p>
    <w:p w:rsidR="00CF5CB4" w:rsidRPr="00C630C1" w:rsidRDefault="00225AF2" w:rsidP="005A224C">
      <w:pPr>
        <w:autoSpaceDE w:val="0"/>
        <w:autoSpaceDN w:val="0"/>
        <w:adjustRightInd w:val="0"/>
        <w:spacing w:line="252" w:lineRule="atLeast"/>
        <w:jc w:val="both"/>
        <w:rPr>
          <w:rFonts w:ascii="Arial" w:hAnsi="Arial" w:cs="Arial"/>
          <w:sz w:val="20"/>
          <w:szCs w:val="20"/>
          <w:lang w:val="es-ES_tradnl"/>
        </w:rPr>
      </w:pPr>
      <w:r>
        <w:rPr>
          <w:rFonts w:ascii="Arial" w:eastAsia="Arial" w:hAnsi="Arial" w:cs="Arial"/>
          <w:sz w:val="20"/>
          <w:szCs w:val="20"/>
          <w:bdr w:val="nil"/>
          <w:lang w:val="es-ES"/>
        </w:rPr>
        <w:t>Se deben observar las siguientes precauciones cuando se utilice o se trabaje cerca del agitador vórtex:</w:t>
      </w:r>
    </w:p>
    <w:p w:rsidR="00406239" w:rsidRDefault="00225AF2" w:rsidP="00CF5CB4">
      <w:pPr>
        <w:autoSpaceDE w:val="0"/>
        <w:autoSpaceDN w:val="0"/>
        <w:adjustRightInd w:val="0"/>
        <w:spacing w:after="58" w:line="252" w:lineRule="atLeast"/>
        <w:jc w:val="both"/>
        <w:rPr>
          <w:rFonts w:ascii="Arial" w:hAnsi="Arial" w:cs="Arial"/>
          <w:sz w:val="20"/>
          <w:szCs w:val="20"/>
        </w:rPr>
      </w:pPr>
      <w:r>
        <w:rPr>
          <w:noProof/>
          <w:sz w:val="20"/>
          <w:szCs w:val="20"/>
          <w:lang w:eastAsia="zh-TW"/>
        </w:rPr>
        <w:drawing>
          <wp:inline distT="0" distB="0" distL="0" distR="0">
            <wp:extent cx="643255" cy="53276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32765"/>
                    </a:xfrm>
                    <a:prstGeom prst="rect">
                      <a:avLst/>
                    </a:prstGeom>
                    <a:noFill/>
                    <a:ln>
                      <a:noFill/>
                    </a:ln>
                  </pic:spPr>
                </pic:pic>
              </a:graphicData>
            </a:graphic>
          </wp:inline>
        </w:drawing>
      </w:r>
    </w:p>
    <w:p w:rsidR="00406239" w:rsidRPr="00C630C1" w:rsidRDefault="00225AF2" w:rsidP="00406239">
      <w:pPr>
        <w:tabs>
          <w:tab w:val="left" w:pos="585"/>
        </w:tabs>
        <w:autoSpaceDE w:val="0"/>
        <w:autoSpaceDN w:val="0"/>
        <w:adjustRightInd w:val="0"/>
        <w:spacing w:after="29" w:line="252" w:lineRule="atLeast"/>
        <w:jc w:val="both"/>
        <w:rPr>
          <w:rFonts w:ascii="Arial" w:hAnsi="Arial" w:cs="Arial"/>
          <w:b/>
          <w:bCs/>
          <w:spacing w:val="-15"/>
          <w:sz w:val="22"/>
          <w:szCs w:val="22"/>
          <w:lang w:val="es-ES_tradnl"/>
        </w:rPr>
      </w:pPr>
      <w:r>
        <w:rPr>
          <w:rFonts w:ascii="Arial" w:eastAsia="Arial" w:hAnsi="Arial" w:cs="Arial"/>
          <w:spacing w:val="-15"/>
          <w:sz w:val="22"/>
          <w:szCs w:val="22"/>
          <w:bdr w:val="nil"/>
          <w:lang w:val="es-ES"/>
        </w:rPr>
        <w:t xml:space="preserve">• </w:t>
      </w:r>
      <w:r>
        <w:rPr>
          <w:rFonts w:ascii="Arial" w:eastAsia="Arial" w:hAnsi="Arial" w:cs="Arial"/>
          <w:b/>
          <w:bCs/>
          <w:spacing w:val="-15"/>
          <w:sz w:val="22"/>
          <w:szCs w:val="22"/>
          <w:bdr w:val="nil"/>
          <w:lang w:val="es-ES"/>
        </w:rPr>
        <w:t>PRECAUCIÓN: EXISTE UN PUNTO DE FIJACIÓN ENTRE EL CABEZAL DE COPA Y EL CIERRE.</w:t>
      </w:r>
    </w:p>
    <w:p w:rsidR="00406239" w:rsidRPr="00C630C1" w:rsidRDefault="00225AF2" w:rsidP="00406239">
      <w:pPr>
        <w:tabs>
          <w:tab w:val="left" w:pos="585"/>
        </w:tabs>
        <w:autoSpaceDE w:val="0"/>
        <w:autoSpaceDN w:val="0"/>
        <w:adjustRightInd w:val="0"/>
        <w:spacing w:after="29" w:line="252" w:lineRule="atLeast"/>
        <w:jc w:val="both"/>
        <w:rPr>
          <w:rFonts w:ascii="Arial" w:hAnsi="Arial" w:cs="Arial"/>
          <w:b/>
          <w:bCs/>
          <w:spacing w:val="-15"/>
          <w:sz w:val="22"/>
          <w:szCs w:val="22"/>
          <w:lang w:val="es-ES_tradnl"/>
        </w:rPr>
      </w:pPr>
      <w:r>
        <w:rPr>
          <w:rFonts w:ascii="Arial" w:eastAsia="Arial" w:hAnsi="Arial" w:cs="Arial"/>
          <w:spacing w:val="-15"/>
          <w:sz w:val="22"/>
          <w:szCs w:val="22"/>
          <w:bdr w:val="nil"/>
          <w:lang w:val="es-ES"/>
        </w:rPr>
        <w:t xml:space="preserve">• </w:t>
      </w:r>
      <w:r>
        <w:rPr>
          <w:rFonts w:ascii="Arial" w:eastAsia="Arial" w:hAnsi="Arial" w:cs="Arial"/>
          <w:b/>
          <w:bCs/>
          <w:spacing w:val="-15"/>
          <w:sz w:val="22"/>
          <w:szCs w:val="22"/>
          <w:bdr w:val="nil"/>
          <w:lang w:val="es-ES"/>
        </w:rPr>
        <w:t>No ponga nunca la unidad en funcionamiento si no está firmemente fijado un cabezal de agitado.</w:t>
      </w:r>
    </w:p>
    <w:p w:rsidR="00406239" w:rsidRPr="00C630C1" w:rsidRDefault="00225AF2" w:rsidP="00406239">
      <w:pPr>
        <w:tabs>
          <w:tab w:val="left" w:pos="585"/>
        </w:tabs>
        <w:autoSpaceDE w:val="0"/>
        <w:autoSpaceDN w:val="0"/>
        <w:adjustRightInd w:val="0"/>
        <w:spacing w:after="29" w:line="252" w:lineRule="atLeast"/>
        <w:jc w:val="both"/>
        <w:rPr>
          <w:rFonts w:ascii="Arial" w:hAnsi="Arial" w:cs="Arial"/>
          <w:b/>
          <w:bCs/>
          <w:spacing w:val="-15"/>
          <w:sz w:val="22"/>
          <w:szCs w:val="22"/>
          <w:lang w:val="es-ES_tradnl"/>
        </w:rPr>
      </w:pPr>
      <w:r>
        <w:rPr>
          <w:rFonts w:ascii="Arial" w:eastAsia="Arial" w:hAnsi="Arial" w:cs="Arial"/>
          <w:b/>
          <w:bCs/>
          <w:spacing w:val="-15"/>
          <w:sz w:val="22"/>
          <w:szCs w:val="22"/>
          <w:bdr w:val="nil"/>
          <w:lang w:val="es-ES"/>
        </w:rPr>
        <w:t>• Póngase siempre protección ocular que no se astille.</w:t>
      </w:r>
    </w:p>
    <w:p w:rsidR="00406239" w:rsidRPr="00C630C1" w:rsidRDefault="00225AF2" w:rsidP="00406239">
      <w:pPr>
        <w:tabs>
          <w:tab w:val="left" w:pos="585"/>
        </w:tabs>
        <w:autoSpaceDE w:val="0"/>
        <w:autoSpaceDN w:val="0"/>
        <w:adjustRightInd w:val="0"/>
        <w:spacing w:after="29"/>
        <w:jc w:val="both"/>
        <w:rPr>
          <w:rFonts w:ascii="Arial" w:hAnsi="Arial" w:cs="Arial"/>
          <w:b/>
          <w:bCs/>
          <w:spacing w:val="-15"/>
          <w:sz w:val="22"/>
          <w:szCs w:val="22"/>
          <w:lang w:val="es-ES_tradnl"/>
        </w:rPr>
      </w:pPr>
      <w:r>
        <w:rPr>
          <w:rFonts w:ascii="Arial" w:eastAsia="Arial" w:hAnsi="Arial" w:cs="Arial"/>
          <w:b/>
          <w:bCs/>
          <w:spacing w:val="-15"/>
          <w:sz w:val="22"/>
          <w:szCs w:val="22"/>
          <w:bdr w:val="nil"/>
          <w:lang w:val="es-ES"/>
        </w:rPr>
        <w:t>• No utilice o mezcle disolventes inflamables en o cerca del agitador.</w:t>
      </w:r>
    </w:p>
    <w:p w:rsidR="00406239" w:rsidRPr="00C630C1" w:rsidRDefault="00225AF2" w:rsidP="00406239">
      <w:pPr>
        <w:tabs>
          <w:tab w:val="left" w:pos="585"/>
        </w:tabs>
        <w:autoSpaceDE w:val="0"/>
        <w:autoSpaceDN w:val="0"/>
        <w:adjustRightInd w:val="0"/>
        <w:spacing w:after="29"/>
        <w:jc w:val="both"/>
        <w:rPr>
          <w:rFonts w:ascii="Arial" w:hAnsi="Arial" w:cs="Arial"/>
          <w:b/>
          <w:bCs/>
          <w:spacing w:val="-15"/>
          <w:sz w:val="22"/>
          <w:szCs w:val="22"/>
          <w:lang w:val="es-ES_tradnl"/>
        </w:rPr>
      </w:pPr>
      <w:r>
        <w:rPr>
          <w:rFonts w:ascii="Arial" w:eastAsia="Arial" w:hAnsi="Arial" w:cs="Arial"/>
          <w:b/>
          <w:bCs/>
          <w:spacing w:val="-15"/>
          <w:sz w:val="22"/>
          <w:szCs w:val="22"/>
          <w:bdr w:val="nil"/>
          <w:lang w:val="es-ES"/>
        </w:rPr>
        <w:t>• Agite las muestras peligrosas en contenedores de retención apropiados.</w:t>
      </w:r>
    </w:p>
    <w:p w:rsidR="00406239" w:rsidRPr="00C630C1" w:rsidRDefault="00225AF2" w:rsidP="00406239">
      <w:pPr>
        <w:tabs>
          <w:tab w:val="left" w:pos="585"/>
        </w:tabs>
        <w:autoSpaceDE w:val="0"/>
        <w:autoSpaceDN w:val="0"/>
        <w:adjustRightInd w:val="0"/>
        <w:spacing w:line="220" w:lineRule="atLeast"/>
        <w:jc w:val="both"/>
        <w:rPr>
          <w:rFonts w:ascii="Arial" w:hAnsi="Arial" w:cs="Arial"/>
          <w:b/>
          <w:bCs/>
          <w:spacing w:val="-15"/>
          <w:sz w:val="22"/>
          <w:szCs w:val="22"/>
          <w:lang w:val="es-ES_tradnl"/>
        </w:rPr>
      </w:pPr>
      <w:r>
        <w:rPr>
          <w:rFonts w:ascii="Arial" w:eastAsia="Arial" w:hAnsi="Arial" w:cs="Arial"/>
          <w:b/>
          <w:bCs/>
          <w:spacing w:val="-15"/>
          <w:sz w:val="22"/>
          <w:szCs w:val="22"/>
          <w:bdr w:val="nil"/>
          <w:lang w:val="es-ES"/>
        </w:rPr>
        <w:t>• Las reparaciones las debe llevar a cabo solamente personal cualificado.</w:t>
      </w:r>
    </w:p>
    <w:p w:rsidR="00406239" w:rsidRPr="00C630C1" w:rsidRDefault="00225AF2" w:rsidP="005A224C">
      <w:pPr>
        <w:tabs>
          <w:tab w:val="left" w:pos="585"/>
        </w:tabs>
        <w:autoSpaceDE w:val="0"/>
        <w:autoSpaceDN w:val="0"/>
        <w:adjustRightInd w:val="0"/>
        <w:spacing w:line="220" w:lineRule="atLeast"/>
        <w:jc w:val="both"/>
        <w:rPr>
          <w:rFonts w:ascii="Arial" w:hAnsi="Arial" w:cs="Arial"/>
          <w:b/>
          <w:bCs/>
          <w:spacing w:val="-15"/>
          <w:sz w:val="22"/>
          <w:szCs w:val="22"/>
          <w:lang w:val="es-ES_tradnl"/>
        </w:rPr>
      </w:pPr>
      <w:r>
        <w:rPr>
          <w:rFonts w:ascii="Arial" w:eastAsia="Arial" w:hAnsi="Arial" w:cs="Arial"/>
          <w:b/>
          <w:bCs/>
          <w:spacing w:val="-15"/>
          <w:sz w:val="22"/>
          <w:szCs w:val="22"/>
          <w:bdr w:val="nil"/>
          <w:lang w:val="es-ES"/>
        </w:rPr>
        <w:t>• Se puede provocar deterioro de la protección si se utiliza de una forma no especificada por el fabricante.</w:t>
      </w:r>
    </w:p>
    <w:p w:rsidR="00CF5CB4" w:rsidRPr="005A224C" w:rsidRDefault="005A224C" w:rsidP="005A224C">
      <w:pPr>
        <w:autoSpaceDE w:val="0"/>
        <w:autoSpaceDN w:val="0"/>
        <w:adjustRightInd w:val="0"/>
        <w:spacing w:line="252" w:lineRule="atLeast"/>
        <w:jc w:val="both"/>
        <w:rPr>
          <w:rFonts w:ascii="Arial" w:hAnsi="Arial" w:cs="Arial"/>
          <w:b/>
          <w:bCs/>
          <w:sz w:val="4"/>
          <w:szCs w:val="4"/>
          <w:lang w:val="es-ES_tradnl"/>
        </w:rPr>
      </w:pPr>
    </w:p>
    <w:p w:rsidR="00CF5CB4" w:rsidRPr="00C630C1" w:rsidRDefault="00225AF2" w:rsidP="005A224C">
      <w:pPr>
        <w:autoSpaceDE w:val="0"/>
        <w:autoSpaceDN w:val="0"/>
        <w:adjustRightInd w:val="0"/>
        <w:spacing w:after="40" w:line="252" w:lineRule="atLeast"/>
        <w:jc w:val="both"/>
        <w:rPr>
          <w:rFonts w:ascii="Arial" w:hAnsi="Arial" w:cs="Arial"/>
          <w:b/>
          <w:bCs/>
          <w:sz w:val="20"/>
          <w:szCs w:val="20"/>
          <w:lang w:val="es-ES_tradnl"/>
        </w:rPr>
      </w:pPr>
      <w:r>
        <w:rPr>
          <w:rFonts w:ascii="Arial" w:eastAsia="Arial" w:hAnsi="Arial" w:cs="Arial"/>
          <w:b/>
          <w:bCs/>
          <w:sz w:val="20"/>
          <w:szCs w:val="20"/>
          <w:bdr w:val="nil"/>
          <w:lang w:val="es-ES"/>
        </w:rPr>
        <w:t>Accesorios</w:t>
      </w:r>
    </w:p>
    <w:p w:rsidR="00CF5CB4" w:rsidRPr="00C630C1" w:rsidRDefault="00225AF2" w:rsidP="005A224C">
      <w:pPr>
        <w:autoSpaceDE w:val="0"/>
        <w:autoSpaceDN w:val="0"/>
        <w:adjustRightInd w:val="0"/>
        <w:spacing w:line="252" w:lineRule="atLeast"/>
        <w:jc w:val="both"/>
        <w:rPr>
          <w:rFonts w:ascii="Arial" w:hAnsi="Arial" w:cs="Arial"/>
          <w:b/>
          <w:bCs/>
          <w:sz w:val="20"/>
          <w:szCs w:val="20"/>
          <w:lang w:val="es-ES_tradnl"/>
        </w:rPr>
      </w:pPr>
      <w:r>
        <w:rPr>
          <w:rFonts w:ascii="Arial" w:eastAsia="Arial" w:hAnsi="Arial" w:cs="Arial"/>
          <w:sz w:val="20"/>
          <w:szCs w:val="20"/>
          <w:bdr w:val="nil"/>
          <w:lang w:val="es-ES"/>
        </w:rPr>
        <w:t xml:space="preserve">Existen cabezales de agitado adicionales para el agitador vórtex.  Para cambiar los cabezales, retire el cabezal de copa sosteniendo firmemente la carcasa mientras tira del cabezal.  Se puede colocar un cabezal opcional en el puesto de tracción y asegurarlo haciendo presión firme en el cabezal.  </w:t>
      </w:r>
      <w:r>
        <w:rPr>
          <w:rFonts w:ascii="Arial" w:eastAsia="Arial" w:hAnsi="Arial" w:cs="Arial"/>
          <w:b/>
          <w:bCs/>
          <w:sz w:val="20"/>
          <w:szCs w:val="20"/>
          <w:bdr w:val="nil"/>
          <w:lang w:val="es-ES"/>
        </w:rPr>
        <w:t xml:space="preserve">Al retirar los cabezales accesorios, tire solamente del conector de plástico negro.  </w:t>
      </w:r>
      <w:r>
        <w:rPr>
          <w:rFonts w:ascii="Arial" w:eastAsia="Arial" w:hAnsi="Arial" w:cs="Arial"/>
          <w:sz w:val="20"/>
          <w:szCs w:val="20"/>
          <w:bdr w:val="nil"/>
          <w:lang w:val="es-ES"/>
        </w:rPr>
        <w:t xml:space="preserve">Si se tira de la placa de metal o de la espuma, se pueden provocar daños en el cabezal accesorio.     </w:t>
      </w:r>
    </w:p>
    <w:p w:rsidR="00CF5CB4" w:rsidRPr="005A224C" w:rsidRDefault="005A224C" w:rsidP="00CF5CB4">
      <w:pPr>
        <w:rPr>
          <w:sz w:val="8"/>
          <w:szCs w:val="8"/>
          <w:lang w:val="es-ES_tradnl"/>
        </w:rPr>
      </w:pPr>
    </w:p>
    <w:p w:rsidR="00CF5CB4" w:rsidRPr="005A224C" w:rsidRDefault="005A224C" w:rsidP="00CF5CB4">
      <w:pPr>
        <w:rPr>
          <w:sz w:val="8"/>
          <w:szCs w:val="8"/>
          <w:lang w:val="es-ES_tradnl"/>
        </w:rPr>
      </w:pPr>
    </w:p>
    <w:p w:rsidR="00CF5CB4" w:rsidRPr="00C630C1" w:rsidRDefault="00225AF2" w:rsidP="005A224C">
      <w:pPr>
        <w:tabs>
          <w:tab w:val="left" w:pos="585"/>
        </w:tabs>
        <w:autoSpaceDE w:val="0"/>
        <w:autoSpaceDN w:val="0"/>
        <w:adjustRightInd w:val="0"/>
        <w:spacing w:line="252" w:lineRule="atLeast"/>
        <w:jc w:val="both"/>
        <w:rPr>
          <w:rFonts w:ascii="Arial" w:hAnsi="Arial" w:cs="Arial"/>
          <w:sz w:val="20"/>
          <w:szCs w:val="20"/>
          <w:lang w:val="es-ES_tradnl"/>
        </w:rPr>
      </w:pPr>
      <w:r>
        <w:rPr>
          <w:rFonts w:ascii="Arial" w:eastAsia="Arial" w:hAnsi="Arial" w:cs="Arial"/>
          <w:b/>
          <w:bCs/>
          <w:spacing w:val="-15"/>
          <w:sz w:val="20"/>
          <w:szCs w:val="20"/>
          <w:bdr w:val="nil"/>
          <w:lang w:val="es-ES"/>
        </w:rPr>
        <w:t>No supere la configuración de velocidad “Máxima de accesorio” al utilizar los cabezales de accesorio.  Hacerlo puede provocar daños en el agitador vórtex.</w:t>
      </w:r>
    </w:p>
    <w:p w:rsidR="00CF5CB4" w:rsidRPr="005A224C" w:rsidRDefault="005A224C" w:rsidP="005A224C">
      <w:pPr>
        <w:autoSpaceDE w:val="0"/>
        <w:autoSpaceDN w:val="0"/>
        <w:adjustRightInd w:val="0"/>
        <w:spacing w:line="252" w:lineRule="atLeast"/>
        <w:jc w:val="both"/>
        <w:rPr>
          <w:rFonts w:ascii="Arial" w:hAnsi="Arial" w:cs="Arial"/>
          <w:sz w:val="2"/>
          <w:szCs w:val="2"/>
          <w:lang w:val="es-ES_tradnl"/>
        </w:rPr>
      </w:pPr>
    </w:p>
    <w:p w:rsidR="00CF5CB4" w:rsidRPr="00C630C1" w:rsidRDefault="00225AF2" w:rsidP="005A224C">
      <w:pPr>
        <w:autoSpaceDE w:val="0"/>
        <w:autoSpaceDN w:val="0"/>
        <w:adjustRightInd w:val="0"/>
        <w:spacing w:after="40" w:line="252" w:lineRule="atLeast"/>
        <w:jc w:val="both"/>
        <w:rPr>
          <w:rFonts w:ascii="Arial" w:hAnsi="Arial" w:cs="Arial"/>
          <w:sz w:val="20"/>
          <w:szCs w:val="20"/>
          <w:lang w:val="es-ES_tradnl"/>
        </w:rPr>
      </w:pPr>
      <w:r>
        <w:rPr>
          <w:rFonts w:ascii="Arial" w:eastAsia="Arial" w:hAnsi="Arial" w:cs="Arial"/>
          <w:sz w:val="20"/>
          <w:szCs w:val="20"/>
          <w:bdr w:val="nil"/>
          <w:lang w:val="es-ES"/>
        </w:rPr>
        <w:t>Los siguientes son los cabezales de agitación opcionales:</w:t>
      </w:r>
    </w:p>
    <w:p w:rsidR="00CF5CB4" w:rsidRPr="005A224C" w:rsidRDefault="005A224C" w:rsidP="002A02B7">
      <w:pPr>
        <w:autoSpaceDE w:val="0"/>
        <w:autoSpaceDN w:val="0"/>
        <w:adjustRightInd w:val="0"/>
        <w:ind w:left="720"/>
        <w:jc w:val="both"/>
        <w:rPr>
          <w:rFonts w:ascii="Arial" w:hAnsi="Arial" w:cs="Arial"/>
          <w:sz w:val="2"/>
          <w:szCs w:val="2"/>
          <w:lang w:val="es-ES_tradnl"/>
        </w:rPr>
      </w:pPr>
    </w:p>
    <w:p w:rsidR="00CF5CB4" w:rsidRPr="00C630C1" w:rsidRDefault="00225AF2" w:rsidP="002A02B7">
      <w:pPr>
        <w:autoSpaceDE w:val="0"/>
        <w:autoSpaceDN w:val="0"/>
        <w:adjustRightInd w:val="0"/>
        <w:spacing w:line="360" w:lineRule="auto"/>
        <w:ind w:left="720"/>
        <w:jc w:val="both"/>
        <w:rPr>
          <w:rFonts w:ascii="Arial" w:hAnsi="Arial" w:cs="Arial"/>
          <w:sz w:val="20"/>
          <w:szCs w:val="20"/>
          <w:lang w:val="es-ES_tradnl"/>
        </w:rPr>
      </w:pPr>
      <w:r>
        <w:rPr>
          <w:rFonts w:ascii="Arial" w:eastAsia="Arial" w:hAnsi="Arial" w:cs="Arial"/>
          <w:sz w:val="20"/>
          <w:szCs w:val="20"/>
          <w:bdr w:val="nil"/>
          <w:lang w:val="es-ES"/>
        </w:rPr>
        <w:t>SBS100-21</w:t>
      </w:r>
      <w:r>
        <w:rPr>
          <w:rFonts w:ascii="Arial" w:eastAsia="Arial" w:hAnsi="Arial" w:cs="Arial"/>
          <w:sz w:val="20"/>
          <w:szCs w:val="20"/>
          <w:bdr w:val="nil"/>
          <w:lang w:val="es-ES"/>
        </w:rPr>
        <w:tab/>
        <w:t>Cabezal de microtubos, espuma, para 80 tubos</w:t>
      </w:r>
    </w:p>
    <w:p w:rsidR="00CF5CB4" w:rsidRPr="00C630C1" w:rsidRDefault="00225AF2" w:rsidP="005A224C">
      <w:pPr>
        <w:autoSpaceDE w:val="0"/>
        <w:autoSpaceDN w:val="0"/>
        <w:adjustRightInd w:val="0"/>
        <w:spacing w:after="40" w:line="360" w:lineRule="auto"/>
        <w:ind w:left="2160" w:hanging="1440"/>
        <w:jc w:val="both"/>
        <w:rPr>
          <w:rFonts w:ascii="Arial" w:hAnsi="Arial" w:cs="Arial"/>
          <w:sz w:val="20"/>
          <w:szCs w:val="20"/>
          <w:lang w:val="es-ES_tradnl"/>
        </w:rPr>
      </w:pPr>
      <w:r>
        <w:rPr>
          <w:rFonts w:ascii="Arial" w:eastAsia="Arial" w:hAnsi="Arial" w:cs="Arial"/>
          <w:sz w:val="20"/>
          <w:szCs w:val="20"/>
          <w:bdr w:val="nil"/>
          <w:lang w:val="es-ES"/>
        </w:rPr>
        <w:t>SBS100-22</w:t>
      </w:r>
      <w:r>
        <w:rPr>
          <w:rFonts w:ascii="Arial" w:eastAsia="Arial" w:hAnsi="Arial" w:cs="Arial"/>
          <w:sz w:val="20"/>
          <w:szCs w:val="20"/>
          <w:bdr w:val="nil"/>
          <w:lang w:val="es-ES"/>
        </w:rPr>
        <w:tab/>
        <w:t>Cabezal de microplacas, espuma, para una microplaca o 64 tubos de 0,2 ml</w:t>
      </w:r>
    </w:p>
    <w:p w:rsidR="00CF5CB4" w:rsidRPr="00C630C1" w:rsidRDefault="00225AF2" w:rsidP="005A224C">
      <w:pPr>
        <w:autoSpaceDE w:val="0"/>
        <w:autoSpaceDN w:val="0"/>
        <w:adjustRightInd w:val="0"/>
        <w:spacing w:after="40" w:line="360" w:lineRule="auto"/>
        <w:ind w:left="720"/>
        <w:jc w:val="both"/>
        <w:rPr>
          <w:rFonts w:ascii="Arial" w:hAnsi="Arial" w:cs="Arial"/>
          <w:sz w:val="20"/>
          <w:szCs w:val="20"/>
          <w:lang w:val="es-ES_tradnl"/>
        </w:rPr>
      </w:pPr>
      <w:r>
        <w:rPr>
          <w:rFonts w:ascii="Arial" w:eastAsia="Arial" w:hAnsi="Arial" w:cs="Arial"/>
          <w:sz w:val="20"/>
          <w:szCs w:val="20"/>
          <w:bdr w:val="nil"/>
          <w:lang w:val="es-ES"/>
        </w:rPr>
        <w:t>SBS100-23</w:t>
      </w:r>
      <w:r>
        <w:rPr>
          <w:rFonts w:ascii="Arial" w:eastAsia="Arial" w:hAnsi="Arial" w:cs="Arial"/>
          <w:sz w:val="20"/>
          <w:szCs w:val="20"/>
          <w:bdr w:val="nil"/>
          <w:lang w:val="es-ES"/>
        </w:rPr>
        <w:tab/>
        <w:t>Cabezal de tubo de 10-13 mm y 15 ml, para 16 tubos</w:t>
      </w:r>
    </w:p>
    <w:p w:rsidR="00CF5CB4" w:rsidRPr="00C630C1" w:rsidRDefault="00225AF2" w:rsidP="005A224C">
      <w:pPr>
        <w:autoSpaceDE w:val="0"/>
        <w:autoSpaceDN w:val="0"/>
        <w:adjustRightInd w:val="0"/>
        <w:spacing w:after="40" w:line="360" w:lineRule="auto"/>
        <w:ind w:left="720"/>
        <w:jc w:val="both"/>
        <w:rPr>
          <w:rFonts w:ascii="Arial" w:hAnsi="Arial" w:cs="Arial"/>
          <w:sz w:val="20"/>
          <w:szCs w:val="20"/>
          <w:lang w:val="es-ES_tradnl"/>
        </w:rPr>
      </w:pPr>
      <w:r>
        <w:rPr>
          <w:rFonts w:ascii="Arial" w:eastAsia="Arial" w:hAnsi="Arial" w:cs="Arial"/>
          <w:sz w:val="20"/>
          <w:szCs w:val="20"/>
          <w:bdr w:val="nil"/>
          <w:lang w:val="es-ES"/>
        </w:rPr>
        <w:t>SBS100-24</w:t>
      </w:r>
      <w:r>
        <w:rPr>
          <w:rFonts w:ascii="Arial" w:eastAsia="Arial" w:hAnsi="Arial" w:cs="Arial"/>
          <w:sz w:val="20"/>
          <w:szCs w:val="20"/>
          <w:bdr w:val="nil"/>
          <w:lang w:val="es-ES"/>
        </w:rPr>
        <w:tab/>
        <w:t>Cabezal de tubo de 50 ml, para 6 tubos</w:t>
      </w:r>
    </w:p>
    <w:p w:rsidR="00CF5CB4" w:rsidRPr="00C630C1" w:rsidRDefault="00225AF2" w:rsidP="005A224C">
      <w:pPr>
        <w:autoSpaceDE w:val="0"/>
        <w:autoSpaceDN w:val="0"/>
        <w:adjustRightInd w:val="0"/>
        <w:spacing w:after="40" w:line="360" w:lineRule="auto"/>
        <w:ind w:left="720"/>
        <w:jc w:val="both"/>
        <w:rPr>
          <w:rFonts w:ascii="Arial" w:hAnsi="Arial" w:cs="Arial"/>
          <w:sz w:val="20"/>
          <w:szCs w:val="20"/>
          <w:lang w:val="es-ES_tradnl"/>
        </w:rPr>
      </w:pPr>
      <w:r>
        <w:rPr>
          <w:rFonts w:ascii="Arial" w:eastAsia="Arial" w:hAnsi="Arial" w:cs="Arial"/>
          <w:sz w:val="20"/>
          <w:szCs w:val="20"/>
          <w:bdr w:val="nil"/>
          <w:lang w:val="es-ES"/>
        </w:rPr>
        <w:t>SBS100-25</w:t>
      </w:r>
      <w:r>
        <w:rPr>
          <w:rFonts w:ascii="Arial" w:eastAsia="Arial" w:hAnsi="Arial" w:cs="Arial"/>
          <w:sz w:val="20"/>
          <w:szCs w:val="20"/>
          <w:bdr w:val="nil"/>
          <w:lang w:val="es-ES"/>
        </w:rPr>
        <w:tab/>
        <w:t>Cabezal para 12 tubos de 1,5 ml, mantenimiento horizontal</w:t>
      </w:r>
    </w:p>
    <w:p w:rsidR="00CF5CB4" w:rsidRPr="00C630C1" w:rsidRDefault="00225AF2" w:rsidP="005A224C">
      <w:pPr>
        <w:autoSpaceDE w:val="0"/>
        <w:autoSpaceDN w:val="0"/>
        <w:adjustRightInd w:val="0"/>
        <w:spacing w:after="40" w:line="360" w:lineRule="auto"/>
        <w:ind w:left="720"/>
        <w:jc w:val="both"/>
        <w:rPr>
          <w:rFonts w:ascii="Arial" w:hAnsi="Arial" w:cs="Arial"/>
          <w:sz w:val="20"/>
          <w:szCs w:val="20"/>
          <w:lang w:val="es-ES_tradnl"/>
        </w:rPr>
      </w:pPr>
      <w:r>
        <w:rPr>
          <w:rFonts w:ascii="Arial" w:eastAsia="Arial" w:hAnsi="Arial" w:cs="Arial"/>
          <w:sz w:val="20"/>
          <w:szCs w:val="20"/>
          <w:bdr w:val="nil"/>
          <w:lang w:val="es-ES"/>
        </w:rPr>
        <w:t>SBS100-26</w:t>
      </w:r>
      <w:r>
        <w:rPr>
          <w:rFonts w:ascii="Arial" w:eastAsia="Arial" w:hAnsi="Arial" w:cs="Arial"/>
          <w:sz w:val="20"/>
          <w:szCs w:val="20"/>
          <w:bdr w:val="nil"/>
          <w:lang w:val="es-ES"/>
        </w:rPr>
        <w:tab/>
        <w:t>Cabezal para 4 tubos de 15 ml, mantenimiento horizontal</w:t>
      </w:r>
    </w:p>
    <w:p w:rsidR="00CF5CB4" w:rsidRPr="00C630C1" w:rsidRDefault="00225AF2" w:rsidP="005A224C">
      <w:pPr>
        <w:autoSpaceDE w:val="0"/>
        <w:autoSpaceDN w:val="0"/>
        <w:adjustRightInd w:val="0"/>
        <w:spacing w:after="40" w:line="360" w:lineRule="auto"/>
        <w:ind w:left="720"/>
        <w:jc w:val="both"/>
        <w:rPr>
          <w:rFonts w:ascii="Arial" w:hAnsi="Arial" w:cs="Arial"/>
          <w:sz w:val="20"/>
          <w:szCs w:val="20"/>
          <w:lang w:val="es-ES_tradnl"/>
        </w:rPr>
      </w:pPr>
      <w:r>
        <w:rPr>
          <w:rFonts w:ascii="Arial" w:eastAsia="Arial" w:hAnsi="Arial" w:cs="Arial"/>
          <w:sz w:val="20"/>
          <w:szCs w:val="20"/>
          <w:bdr w:val="nil"/>
          <w:lang w:val="es-ES"/>
        </w:rPr>
        <w:t>SBS100-27</w:t>
      </w:r>
      <w:r>
        <w:rPr>
          <w:rFonts w:ascii="Arial" w:eastAsia="Arial" w:hAnsi="Arial" w:cs="Arial"/>
          <w:sz w:val="20"/>
          <w:szCs w:val="20"/>
          <w:bdr w:val="nil"/>
          <w:lang w:val="es-ES"/>
        </w:rPr>
        <w:tab/>
        <w:t>Cabezal para 2 tubos de 50 ml, mantenimiento horizontal</w:t>
      </w:r>
    </w:p>
    <w:p w:rsidR="00CF5CB4" w:rsidRPr="00C630C1" w:rsidRDefault="00225AF2" w:rsidP="00CF5CB4">
      <w:pPr>
        <w:autoSpaceDE w:val="0"/>
        <w:autoSpaceDN w:val="0"/>
        <w:adjustRightInd w:val="0"/>
        <w:spacing w:after="115" w:line="252" w:lineRule="atLeast"/>
        <w:jc w:val="both"/>
        <w:rPr>
          <w:rFonts w:ascii="Arial" w:hAnsi="Arial" w:cs="Arial"/>
          <w:b/>
          <w:bCs/>
          <w:sz w:val="20"/>
          <w:szCs w:val="20"/>
          <w:lang w:val="es-ES_tradnl"/>
        </w:rPr>
      </w:pPr>
      <w:r>
        <w:rPr>
          <w:rFonts w:ascii="Arial" w:eastAsia="Arial" w:hAnsi="Arial" w:cs="Arial"/>
          <w:sz w:val="20"/>
          <w:szCs w:val="20"/>
          <w:bdr w:val="nil"/>
          <w:lang w:val="es-ES"/>
        </w:rPr>
        <w:t>Póngase en contacto con su distribuidor de Select BioProducts para obtener información sobre los pedidos de cabezales adicionales.</w:t>
      </w:r>
    </w:p>
    <w:p w:rsidR="00CF5CB4" w:rsidRPr="00C630C1" w:rsidRDefault="00225AF2" w:rsidP="00CF5CB4">
      <w:pPr>
        <w:autoSpaceDE w:val="0"/>
        <w:autoSpaceDN w:val="0"/>
        <w:adjustRightInd w:val="0"/>
        <w:spacing w:after="58" w:line="252" w:lineRule="atLeast"/>
        <w:jc w:val="both"/>
        <w:rPr>
          <w:rFonts w:ascii="Arial" w:hAnsi="Arial" w:cs="Arial"/>
          <w:sz w:val="20"/>
          <w:szCs w:val="20"/>
          <w:lang w:val="es-ES_tradnl"/>
        </w:rPr>
      </w:pPr>
      <w:r>
        <w:rPr>
          <w:rFonts w:ascii="Arial" w:eastAsia="Arial" w:hAnsi="Arial" w:cs="Arial"/>
          <w:b/>
          <w:bCs/>
          <w:sz w:val="20"/>
          <w:szCs w:val="20"/>
          <w:bdr w:val="nil"/>
          <w:lang w:val="es-ES"/>
        </w:rPr>
        <w:lastRenderedPageBreak/>
        <w:t>Cuidados y mantenimiento</w:t>
      </w:r>
    </w:p>
    <w:p w:rsidR="00CF5CB4" w:rsidRPr="00C630C1" w:rsidRDefault="00225AF2" w:rsidP="00CF5CB4">
      <w:pPr>
        <w:autoSpaceDE w:val="0"/>
        <w:autoSpaceDN w:val="0"/>
        <w:adjustRightInd w:val="0"/>
        <w:spacing w:after="58" w:line="252" w:lineRule="atLeast"/>
        <w:jc w:val="both"/>
        <w:rPr>
          <w:rFonts w:ascii="Arial" w:hAnsi="Arial" w:cs="Arial"/>
          <w:b/>
          <w:bCs/>
          <w:sz w:val="20"/>
          <w:szCs w:val="20"/>
          <w:lang w:val="es-ES_tradnl"/>
        </w:rPr>
      </w:pPr>
      <w:r>
        <w:rPr>
          <w:noProof/>
          <w:lang w:eastAsia="zh-TW"/>
        </w:rPr>
        <w:drawing>
          <wp:anchor distT="0" distB="0" distL="114300" distR="114300" simplePos="0" relativeHeight="251665408" behindDoc="0" locked="0" layoutInCell="1" allowOverlap="1">
            <wp:simplePos x="0" y="0"/>
            <wp:positionH relativeFrom="column">
              <wp:posOffset>65405</wp:posOffset>
            </wp:positionH>
            <wp:positionV relativeFrom="paragraph">
              <wp:posOffset>96520</wp:posOffset>
            </wp:positionV>
            <wp:extent cx="643255" cy="552450"/>
            <wp:effectExtent l="0" t="0" r="4445"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52450"/>
                    </a:xfrm>
                    <a:prstGeom prst="rect">
                      <a:avLst/>
                    </a:prstGeom>
                    <a:noFill/>
                    <a:ln>
                      <a:noFill/>
                    </a:ln>
                  </pic:spPr>
                </pic:pic>
              </a:graphicData>
            </a:graphic>
          </wp:anchor>
        </w:drawing>
      </w:r>
    </w:p>
    <w:p w:rsidR="00CF5CB4" w:rsidRPr="00C630C1" w:rsidRDefault="00225AF2" w:rsidP="00CF5CB4">
      <w:pPr>
        <w:autoSpaceDE w:val="0"/>
        <w:autoSpaceDN w:val="0"/>
        <w:adjustRightInd w:val="0"/>
        <w:spacing w:after="58" w:line="252" w:lineRule="atLeast"/>
        <w:jc w:val="both"/>
        <w:rPr>
          <w:rFonts w:ascii="Arial" w:hAnsi="Arial" w:cs="Arial"/>
          <w:b/>
          <w:bCs/>
          <w:sz w:val="20"/>
          <w:szCs w:val="20"/>
          <w:lang w:val="es-ES_tradnl"/>
        </w:rPr>
      </w:pPr>
      <w:r>
        <w:rPr>
          <w:rFonts w:ascii="Arial" w:eastAsia="Arial" w:hAnsi="Arial" w:cs="Arial"/>
          <w:b/>
          <w:bCs/>
          <w:sz w:val="20"/>
          <w:szCs w:val="20"/>
          <w:bdr w:val="nil"/>
          <w:lang w:val="es-ES"/>
        </w:rPr>
        <w:t xml:space="preserve">Advertencia: Desenchufe el agitador vórtex de la fuente de alimentación antes de realizar procedimientos de limpieza o mantenimiento.  </w:t>
      </w:r>
    </w:p>
    <w:p w:rsidR="00CF5CB4" w:rsidRPr="00C630C1" w:rsidRDefault="005A224C" w:rsidP="00CF5CB4">
      <w:pPr>
        <w:autoSpaceDE w:val="0"/>
        <w:autoSpaceDN w:val="0"/>
        <w:adjustRightInd w:val="0"/>
        <w:spacing w:after="58" w:line="252" w:lineRule="atLeast"/>
        <w:jc w:val="both"/>
        <w:rPr>
          <w:rFonts w:ascii="Arial" w:hAnsi="Arial" w:cs="Arial"/>
          <w:sz w:val="20"/>
          <w:szCs w:val="20"/>
          <w:lang w:val="es-ES_tradnl"/>
        </w:rPr>
      </w:pPr>
    </w:p>
    <w:p w:rsidR="00CF5CB4" w:rsidRPr="00C630C1" w:rsidRDefault="00225AF2" w:rsidP="00CF5CB4">
      <w:pPr>
        <w:autoSpaceDE w:val="0"/>
        <w:autoSpaceDN w:val="0"/>
        <w:adjustRightInd w:val="0"/>
        <w:spacing w:after="58" w:line="252" w:lineRule="atLeast"/>
        <w:jc w:val="both"/>
        <w:rPr>
          <w:rFonts w:ascii="Arial" w:hAnsi="Arial" w:cs="Arial"/>
          <w:sz w:val="20"/>
          <w:szCs w:val="20"/>
          <w:lang w:val="es-ES_tradnl"/>
        </w:rPr>
      </w:pPr>
      <w:r>
        <w:rPr>
          <w:rFonts w:ascii="Arial" w:eastAsia="Arial" w:hAnsi="Arial" w:cs="Arial"/>
          <w:sz w:val="20"/>
          <w:szCs w:val="20"/>
          <w:bdr w:val="nil"/>
          <w:lang w:val="es-ES"/>
        </w:rPr>
        <w:t>Después de cada utilización, limpie el agitador con un paño suave.  No sumerja la unidad o derrame líquidos encima de la misma porque pueden provocarse descargas eléctricas.  Limpie inmediatamente cualquier derrame adoptando las precauciones apropiadas.  El cabezal de agitación puede retirarse si hace falta.  En primer lugar, desconecte el agitador vórtex de la fuente de alimentación y, a continuación, extraiga el cabezal de combinación/copa mientras sostiene la carcasa de forma segura y tira del cabezal hacia arriba.  El cabezal puede limpiarse entonces con un detergente suave.  Asegúrese de que el cabezal está completamente seco antes de reemplazarlo en la unidad.</w:t>
      </w:r>
    </w:p>
    <w:p w:rsidR="00CF5CB4" w:rsidRPr="00C630C1" w:rsidRDefault="00225AF2" w:rsidP="00CF5CB4">
      <w:pPr>
        <w:autoSpaceDE w:val="0"/>
        <w:autoSpaceDN w:val="0"/>
        <w:adjustRightInd w:val="0"/>
        <w:spacing w:after="115" w:line="252" w:lineRule="atLeast"/>
        <w:jc w:val="both"/>
        <w:rPr>
          <w:rFonts w:ascii="Arial" w:hAnsi="Arial" w:cs="Arial"/>
          <w:sz w:val="20"/>
          <w:szCs w:val="20"/>
          <w:lang w:val="es-ES_tradnl"/>
        </w:rPr>
      </w:pPr>
      <w:r>
        <w:rPr>
          <w:rFonts w:ascii="Arial" w:eastAsia="Arial" w:hAnsi="Arial" w:cs="Arial"/>
          <w:sz w:val="20"/>
          <w:szCs w:val="20"/>
          <w:bdr w:val="nil"/>
          <w:lang w:val="es-ES"/>
        </w:rPr>
        <w:t>El motor y el mecanismo de agitado del agitador vórtex no necesitan lubricación o mantenimiento de rutina.</w:t>
      </w:r>
    </w:p>
    <w:p w:rsidR="00CF5CB4" w:rsidRPr="00C630C1" w:rsidRDefault="005A224C" w:rsidP="00CF5CB4">
      <w:pPr>
        <w:autoSpaceDE w:val="0"/>
        <w:autoSpaceDN w:val="0"/>
        <w:adjustRightInd w:val="0"/>
        <w:spacing w:after="58" w:line="252" w:lineRule="atLeast"/>
        <w:jc w:val="both"/>
        <w:rPr>
          <w:rFonts w:ascii="Arial" w:hAnsi="Arial" w:cs="Arial"/>
          <w:b/>
          <w:bCs/>
          <w:sz w:val="20"/>
          <w:szCs w:val="20"/>
          <w:lang w:val="es-ES_tradnl"/>
        </w:rPr>
      </w:pPr>
    </w:p>
    <w:p w:rsidR="00CF5CB4" w:rsidRPr="00C630C1" w:rsidRDefault="00225AF2" w:rsidP="00CF5CB4">
      <w:pPr>
        <w:autoSpaceDE w:val="0"/>
        <w:autoSpaceDN w:val="0"/>
        <w:adjustRightInd w:val="0"/>
        <w:spacing w:after="58" w:line="252" w:lineRule="atLeast"/>
        <w:jc w:val="both"/>
        <w:rPr>
          <w:rFonts w:ascii="Arial" w:hAnsi="Arial" w:cs="Arial"/>
          <w:sz w:val="20"/>
          <w:szCs w:val="20"/>
          <w:lang w:val="es-ES_tradnl"/>
        </w:rPr>
      </w:pPr>
      <w:r>
        <w:rPr>
          <w:rFonts w:ascii="Arial" w:eastAsia="Arial" w:hAnsi="Arial" w:cs="Arial"/>
          <w:b/>
          <w:bCs/>
          <w:sz w:val="20"/>
          <w:szCs w:val="20"/>
          <w:bdr w:val="nil"/>
          <w:lang w:val="es-ES"/>
        </w:rPr>
        <w:t>Revisión</w:t>
      </w:r>
    </w:p>
    <w:p w:rsidR="00CF5CB4" w:rsidRPr="00C630C1" w:rsidRDefault="00225AF2" w:rsidP="00CF5CB4">
      <w:pPr>
        <w:autoSpaceDE w:val="0"/>
        <w:autoSpaceDN w:val="0"/>
        <w:adjustRightInd w:val="0"/>
        <w:spacing w:after="58" w:line="252" w:lineRule="atLeast"/>
        <w:jc w:val="both"/>
        <w:rPr>
          <w:rFonts w:ascii="Arial" w:hAnsi="Arial" w:cs="Arial"/>
          <w:sz w:val="20"/>
          <w:szCs w:val="20"/>
          <w:lang w:val="es-ES_tradnl"/>
        </w:rPr>
      </w:pPr>
      <w:r>
        <w:rPr>
          <w:rFonts w:ascii="Arial" w:eastAsia="Arial" w:hAnsi="Arial" w:cs="Arial"/>
          <w:sz w:val="20"/>
          <w:szCs w:val="20"/>
          <w:bdr w:val="nil"/>
          <w:lang w:val="es-ES"/>
        </w:rPr>
        <w:t>Si tiene alguna pregunta acerca del agitador vórtex, póngase en contacto con su distribuidor de Select BioProducts.</w:t>
      </w:r>
    </w:p>
    <w:p w:rsidR="00CF5CB4" w:rsidRPr="00C630C1" w:rsidRDefault="005A224C" w:rsidP="00CF5CB4">
      <w:pPr>
        <w:autoSpaceDE w:val="0"/>
        <w:autoSpaceDN w:val="0"/>
        <w:adjustRightInd w:val="0"/>
        <w:spacing w:after="58" w:line="252" w:lineRule="atLeast"/>
        <w:jc w:val="both"/>
        <w:rPr>
          <w:rFonts w:ascii="Arial" w:hAnsi="Arial" w:cs="Arial"/>
          <w:sz w:val="20"/>
          <w:szCs w:val="20"/>
          <w:lang w:val="es-ES_tradnl"/>
        </w:rPr>
      </w:pPr>
    </w:p>
    <w:p w:rsidR="00CF5CB4" w:rsidRPr="00C630C1" w:rsidRDefault="00225AF2" w:rsidP="00CF5CB4">
      <w:pPr>
        <w:rPr>
          <w:lang w:val="es-ES_tradnl"/>
        </w:rPr>
      </w:pPr>
      <w:r>
        <w:rPr>
          <w:rFonts w:ascii="Arial" w:eastAsia="Arial" w:hAnsi="Arial" w:cs="Arial"/>
          <w:sz w:val="20"/>
          <w:szCs w:val="20"/>
          <w:bdr w:val="nil"/>
          <w:lang w:val="es-ES"/>
        </w:rPr>
        <w:t>Para consultas relacionadas con la revisión, póngase en contacto con su distribuidor de Select BioProducts.  Antes de devolver una unidad para realizar revisión debe obtenerse un número de autorización de devolución (RA, Return Authorization).  Los equipos enviados sin autorización previa se devolverán a cargo del cliente.  Al devolver a Select BioProducts una unidad para revisión, esta debe enviarse en el embalaje original.  Si no es posible, asegúrese de que la unidad está suficientemente embalada.  Cualquier daño resultante de un envasado inapropiado es responsabilidad del cliente.  Además del número RA, la unidad debe enviarse con una explicación escrita.</w:t>
      </w:r>
    </w:p>
    <w:p w:rsidR="00CF5CB4" w:rsidRPr="00C630C1" w:rsidRDefault="005A224C" w:rsidP="00CF5CB4">
      <w:pPr>
        <w:autoSpaceDE w:val="0"/>
        <w:autoSpaceDN w:val="0"/>
        <w:adjustRightInd w:val="0"/>
        <w:spacing w:after="58" w:line="252" w:lineRule="atLeast"/>
        <w:jc w:val="both"/>
        <w:rPr>
          <w:rFonts w:ascii="Arial" w:hAnsi="Arial" w:cs="Arial"/>
          <w:sz w:val="20"/>
          <w:szCs w:val="20"/>
          <w:lang w:val="es-ES_tradnl"/>
        </w:rPr>
      </w:pPr>
    </w:p>
    <w:p w:rsidR="00D427DE" w:rsidRPr="00C630C1" w:rsidRDefault="005A224C" w:rsidP="00D427DE">
      <w:pPr>
        <w:tabs>
          <w:tab w:val="left" w:pos="1440"/>
        </w:tabs>
        <w:autoSpaceDE w:val="0"/>
        <w:autoSpaceDN w:val="0"/>
        <w:adjustRightInd w:val="0"/>
        <w:spacing w:line="210" w:lineRule="atLeast"/>
        <w:rPr>
          <w:rFonts w:ascii="Arial" w:eastAsia="MS Mincho" w:hAnsi="Arial" w:cs="Arial"/>
          <w:b/>
          <w:bCs/>
          <w:sz w:val="22"/>
          <w:szCs w:val="22"/>
          <w:lang w:val="es-ES_tradnl" w:eastAsia="ja-JP"/>
        </w:rPr>
      </w:pPr>
    </w:p>
    <w:p w:rsidR="00D427DE" w:rsidRPr="00C630C1" w:rsidRDefault="00225AF2" w:rsidP="00F43EA6">
      <w:pPr>
        <w:autoSpaceDE w:val="0"/>
        <w:autoSpaceDN w:val="0"/>
        <w:adjustRightInd w:val="0"/>
        <w:spacing w:line="210" w:lineRule="atLeast"/>
        <w:rPr>
          <w:rFonts w:ascii="Arial" w:eastAsia="MS Mincho" w:hAnsi="Arial" w:cs="Arial"/>
          <w:b/>
          <w:bCs/>
          <w:sz w:val="20"/>
          <w:szCs w:val="20"/>
          <w:lang w:val="es-ES_tradnl" w:eastAsia="ja-JP"/>
        </w:rPr>
      </w:pPr>
      <w:r>
        <w:rPr>
          <w:rFonts w:ascii="Arial" w:eastAsia="Arial" w:hAnsi="Arial" w:cs="Arial"/>
          <w:b/>
          <w:bCs/>
          <w:sz w:val="20"/>
          <w:szCs w:val="20"/>
          <w:bdr w:val="nil"/>
          <w:lang w:val="es-ES" w:eastAsia="ja-JP"/>
        </w:rPr>
        <w:t>SÍMBOLOS Y CONVENCIONES</w:t>
      </w:r>
    </w:p>
    <w:p w:rsidR="00F50E54" w:rsidRPr="00C630C1" w:rsidRDefault="005A224C" w:rsidP="00F43EA6">
      <w:pPr>
        <w:autoSpaceDE w:val="0"/>
        <w:autoSpaceDN w:val="0"/>
        <w:adjustRightInd w:val="0"/>
        <w:spacing w:line="210" w:lineRule="atLeast"/>
        <w:rPr>
          <w:rFonts w:ascii="Arial" w:eastAsia="MS Mincho" w:hAnsi="Arial" w:cs="Arial"/>
          <w:b/>
          <w:bCs/>
          <w:sz w:val="20"/>
          <w:szCs w:val="20"/>
          <w:lang w:val="es-ES_tradnl" w:eastAsia="ja-JP"/>
        </w:rPr>
      </w:pPr>
    </w:p>
    <w:p w:rsidR="00D427DE" w:rsidRPr="00C630C1" w:rsidRDefault="00225AF2" w:rsidP="00D427DE">
      <w:pPr>
        <w:rPr>
          <w:rFonts w:ascii="Arial" w:hAnsi="Arial" w:cs="Arial"/>
          <w:b/>
          <w:sz w:val="20"/>
          <w:szCs w:val="20"/>
          <w:lang w:val="es-ES_tradnl"/>
        </w:rPr>
      </w:pPr>
      <w:r>
        <w:rPr>
          <w:rFonts w:eastAsia="Times New Roman"/>
          <w:sz w:val="20"/>
          <w:szCs w:val="20"/>
          <w:bdr w:val="nil"/>
          <w:lang w:val="es-ES"/>
        </w:rPr>
        <w:tab/>
      </w:r>
      <w:r>
        <w:rPr>
          <w:rFonts w:ascii="Arial" w:eastAsia="Arial" w:hAnsi="Arial" w:cs="Arial"/>
          <w:sz w:val="20"/>
          <w:szCs w:val="20"/>
          <w:bdr w:val="nil"/>
          <w:lang w:val="es-ES"/>
        </w:rPr>
        <w:t xml:space="preserve">La siguiente tabla es un glosario ilustrado de los símbolos que se pueden </w:t>
      </w:r>
      <w:r>
        <w:rPr>
          <w:rFonts w:ascii="Arial" w:eastAsia="Arial" w:hAnsi="Arial" w:cs="Arial"/>
          <w:sz w:val="20"/>
          <w:szCs w:val="20"/>
          <w:bdr w:val="nil"/>
          <w:lang w:val="es-ES"/>
        </w:rPr>
        <w:tab/>
        <w:t>utilizar en este manual o en el producto</w:t>
      </w:r>
      <w:r>
        <w:rPr>
          <w:rFonts w:ascii="Arial" w:eastAsia="Arial" w:hAnsi="Arial" w:cs="Arial"/>
          <w:b/>
          <w:bCs/>
          <w:sz w:val="20"/>
          <w:szCs w:val="20"/>
          <w:bdr w:val="nil"/>
          <w:lang w:val="es-ES"/>
        </w:rPr>
        <w:t>.</w:t>
      </w:r>
    </w:p>
    <w:p w:rsidR="00D427DE" w:rsidRPr="00C630C1" w:rsidRDefault="005A224C" w:rsidP="00D427DE">
      <w:pP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C13537" w:rsidRPr="005A224C" w:rsidTr="000716C1">
        <w:tc>
          <w:tcPr>
            <w:tcW w:w="1188" w:type="dxa"/>
            <w:shd w:val="clear" w:color="auto" w:fill="auto"/>
          </w:tcPr>
          <w:p w:rsidR="00D427DE" w:rsidRPr="000716C1" w:rsidRDefault="00225AF2" w:rsidP="000716C1">
            <w:pPr>
              <w:jc w:val="right"/>
              <w:rPr>
                <w:sz w:val="20"/>
                <w:szCs w:val="20"/>
              </w:rPr>
            </w:pPr>
            <w:r>
              <w:rPr>
                <w:noProof/>
                <w:sz w:val="20"/>
                <w:szCs w:val="20"/>
                <w:lang w:eastAsia="zh-TW"/>
              </w:rPr>
              <w:drawing>
                <wp:inline distT="0" distB="0" distL="0" distR="0">
                  <wp:extent cx="643255" cy="552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52450"/>
                          </a:xfrm>
                          <a:prstGeom prst="rect">
                            <a:avLst/>
                          </a:prstGeom>
                          <a:noFill/>
                          <a:ln>
                            <a:noFill/>
                          </a:ln>
                        </pic:spPr>
                      </pic:pic>
                    </a:graphicData>
                  </a:graphic>
                </wp:inline>
              </w:drawing>
            </w:r>
          </w:p>
        </w:tc>
        <w:tc>
          <w:tcPr>
            <w:tcW w:w="7668" w:type="dxa"/>
            <w:shd w:val="clear" w:color="auto" w:fill="auto"/>
            <w:vAlign w:val="center"/>
          </w:tcPr>
          <w:p w:rsidR="00D427DE" w:rsidRPr="00C630C1" w:rsidRDefault="00225AF2" w:rsidP="000716C1">
            <w:pPr>
              <w:autoSpaceDE w:val="0"/>
              <w:autoSpaceDN w:val="0"/>
              <w:adjustRightInd w:val="0"/>
              <w:rPr>
                <w:rFonts w:ascii="Arial" w:hAnsi="Arial" w:cs="Arial"/>
                <w:sz w:val="20"/>
                <w:szCs w:val="20"/>
                <w:lang w:val="es-ES_tradnl"/>
              </w:rPr>
            </w:pPr>
            <w:r>
              <w:rPr>
                <w:rFonts w:ascii="Arial" w:eastAsia="Arial" w:hAnsi="Arial" w:cs="Arial"/>
                <w:sz w:val="20"/>
                <w:szCs w:val="20"/>
                <w:bdr w:val="nil"/>
                <w:lang w:val="es-ES"/>
              </w:rPr>
              <w:t>La advertencia eléctrica indica que existe un peligro potencial que podría tener como resultado descargas eléctricas.</w:t>
            </w:r>
          </w:p>
        </w:tc>
      </w:tr>
      <w:tr w:rsidR="00C13537" w:rsidRPr="005A224C" w:rsidTr="000716C1">
        <w:trPr>
          <w:trHeight w:val="1088"/>
        </w:trPr>
        <w:tc>
          <w:tcPr>
            <w:tcW w:w="1188" w:type="dxa"/>
            <w:shd w:val="clear" w:color="auto" w:fill="auto"/>
          </w:tcPr>
          <w:p w:rsidR="00D427DE" w:rsidRPr="000716C1" w:rsidRDefault="00225AF2" w:rsidP="000716C1">
            <w:pPr>
              <w:jc w:val="right"/>
              <w:rPr>
                <w:sz w:val="20"/>
                <w:szCs w:val="20"/>
              </w:rPr>
            </w:pPr>
            <w:r>
              <w:rPr>
                <w:noProof/>
                <w:sz w:val="20"/>
                <w:szCs w:val="20"/>
                <w:lang w:eastAsia="zh-TW"/>
              </w:rPr>
              <w:drawing>
                <wp:inline distT="0" distB="0" distL="0" distR="0">
                  <wp:extent cx="643255" cy="5327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3255" cy="532765"/>
                          </a:xfrm>
                          <a:prstGeom prst="rect">
                            <a:avLst/>
                          </a:prstGeom>
                          <a:noFill/>
                          <a:ln>
                            <a:noFill/>
                          </a:ln>
                        </pic:spPr>
                      </pic:pic>
                    </a:graphicData>
                  </a:graphic>
                </wp:inline>
              </w:drawing>
            </w:r>
          </w:p>
        </w:tc>
        <w:tc>
          <w:tcPr>
            <w:tcW w:w="7668" w:type="dxa"/>
            <w:shd w:val="clear" w:color="auto" w:fill="auto"/>
            <w:vAlign w:val="center"/>
          </w:tcPr>
          <w:p w:rsidR="00D427DE" w:rsidRPr="00C630C1" w:rsidRDefault="00225AF2" w:rsidP="00671DA8">
            <w:pPr>
              <w:rPr>
                <w:rFonts w:ascii="Arial" w:hAnsi="Arial" w:cs="Arial"/>
                <w:sz w:val="20"/>
                <w:szCs w:val="20"/>
                <w:lang w:val="es-ES_tradnl"/>
              </w:rPr>
            </w:pPr>
            <w:r>
              <w:rPr>
                <w:rFonts w:ascii="Arial" w:eastAsia="Arial" w:hAnsi="Arial" w:cs="Arial"/>
                <w:b/>
                <w:bCs/>
                <w:sz w:val="20"/>
                <w:szCs w:val="20"/>
                <w:bdr w:val="nil"/>
                <w:lang w:val="es-ES"/>
              </w:rPr>
              <w:t>PRECAUCIÓN:</w:t>
            </w:r>
            <w:r>
              <w:rPr>
                <w:rFonts w:ascii="Arial" w:eastAsia="Arial" w:hAnsi="Arial" w:cs="Arial"/>
                <w:sz w:val="20"/>
                <w:szCs w:val="20"/>
                <w:bdr w:val="nil"/>
                <w:lang w:val="es-ES"/>
              </w:rPr>
              <w:t xml:space="preserve"> Este símbolo le remite a instrucciones importantes de funcionamiento y mantenimiento (revisión) que se pueden encontrar en el manual de instrucciones del producto. Si no se presta atención a esta información, puede haber riesgo de daños o lesiones para las personas o el equipo.</w:t>
            </w:r>
          </w:p>
        </w:tc>
      </w:tr>
      <w:tr w:rsidR="00C13537" w:rsidRPr="005A224C" w:rsidTr="000716C1">
        <w:trPr>
          <w:trHeight w:val="890"/>
        </w:trPr>
        <w:tc>
          <w:tcPr>
            <w:tcW w:w="1188" w:type="dxa"/>
            <w:shd w:val="clear" w:color="auto" w:fill="auto"/>
          </w:tcPr>
          <w:p w:rsidR="00D427DE" w:rsidRPr="000716C1" w:rsidRDefault="00225AF2" w:rsidP="000716C1">
            <w:pPr>
              <w:jc w:val="center"/>
              <w:rPr>
                <w:sz w:val="20"/>
                <w:szCs w:val="20"/>
              </w:rPr>
            </w:pPr>
            <w:r>
              <w:rPr>
                <w:noProof/>
                <w:sz w:val="20"/>
                <w:szCs w:val="20"/>
                <w:lang w:eastAsia="zh-TW"/>
              </w:rPr>
              <w:drawing>
                <wp:inline distT="0" distB="0" distL="0" distR="0">
                  <wp:extent cx="452120" cy="4419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2120" cy="441960"/>
                          </a:xfrm>
                          <a:prstGeom prst="rect">
                            <a:avLst/>
                          </a:prstGeom>
                          <a:noFill/>
                          <a:ln>
                            <a:noFill/>
                          </a:ln>
                        </pic:spPr>
                      </pic:pic>
                    </a:graphicData>
                  </a:graphic>
                </wp:inline>
              </w:drawing>
            </w:r>
          </w:p>
        </w:tc>
        <w:tc>
          <w:tcPr>
            <w:tcW w:w="7668" w:type="dxa"/>
            <w:shd w:val="clear" w:color="auto" w:fill="auto"/>
            <w:vAlign w:val="center"/>
          </w:tcPr>
          <w:p w:rsidR="00D427DE" w:rsidRPr="00C630C1" w:rsidRDefault="00225AF2" w:rsidP="00671DA8">
            <w:pPr>
              <w:rPr>
                <w:rFonts w:ascii="Arial" w:hAnsi="Arial" w:cs="Arial"/>
                <w:sz w:val="20"/>
                <w:szCs w:val="20"/>
                <w:lang w:val="es-ES_tradnl"/>
              </w:rPr>
            </w:pPr>
            <w:r>
              <w:rPr>
                <w:rFonts w:ascii="Arial" w:eastAsia="Arial" w:hAnsi="Arial" w:cs="Arial"/>
                <w:sz w:val="20"/>
                <w:szCs w:val="20"/>
                <w:bdr w:val="nil"/>
                <w:lang w:val="es-ES"/>
              </w:rPr>
              <w:t>Este símbolo identifica un terminal equipotencial (PE), que se proporciona para conectar el conductor (verde o verde/amarillo) de tierra protector del sistema de suministro.</w:t>
            </w:r>
          </w:p>
        </w:tc>
      </w:tr>
    </w:tbl>
    <w:p w:rsidR="00AF7239" w:rsidRPr="00C630C1" w:rsidRDefault="005A224C" w:rsidP="00030C4B">
      <w:pPr>
        <w:jc w:val="center"/>
        <w:rPr>
          <w:lang w:val="es-ES_tradnl"/>
        </w:rPr>
      </w:pPr>
    </w:p>
    <w:p w:rsidR="00F50E54" w:rsidRPr="00C630C1" w:rsidRDefault="005A224C" w:rsidP="00030C4B">
      <w:pPr>
        <w:jc w:val="center"/>
        <w:rPr>
          <w:rFonts w:ascii="Arial" w:hAnsi="Arial" w:cs="Arial"/>
          <w:b/>
          <w:lang w:val="es-ES_tradnl"/>
        </w:rPr>
      </w:pPr>
    </w:p>
    <w:p w:rsidR="00F50E54" w:rsidRPr="00C630C1" w:rsidRDefault="005A224C" w:rsidP="00030C4B">
      <w:pPr>
        <w:jc w:val="center"/>
        <w:rPr>
          <w:rFonts w:ascii="Arial" w:hAnsi="Arial" w:cs="Arial"/>
          <w:b/>
          <w:lang w:val="es-ES_tradnl"/>
        </w:rPr>
      </w:pPr>
    </w:p>
    <w:p w:rsidR="00F50E54" w:rsidRPr="00C630C1" w:rsidRDefault="005A224C" w:rsidP="00030C4B">
      <w:pPr>
        <w:jc w:val="center"/>
        <w:rPr>
          <w:rFonts w:ascii="Arial" w:hAnsi="Arial" w:cs="Arial"/>
          <w:b/>
          <w:lang w:val="es-ES_tradnl"/>
        </w:rPr>
      </w:pPr>
    </w:p>
    <w:p w:rsidR="00F50E54" w:rsidRPr="00C630C1" w:rsidRDefault="005A224C" w:rsidP="00030C4B">
      <w:pPr>
        <w:jc w:val="center"/>
        <w:rPr>
          <w:rFonts w:ascii="Arial" w:hAnsi="Arial" w:cs="Arial"/>
          <w:b/>
          <w:lang w:val="es-ES_tradnl"/>
        </w:rPr>
      </w:pPr>
    </w:p>
    <w:p w:rsidR="00F50E54" w:rsidRPr="00C630C1" w:rsidRDefault="005A224C" w:rsidP="00030C4B">
      <w:pPr>
        <w:jc w:val="center"/>
        <w:rPr>
          <w:rFonts w:ascii="Arial" w:hAnsi="Arial" w:cs="Arial"/>
          <w:b/>
          <w:lang w:val="es-ES_tradnl"/>
        </w:rPr>
      </w:pPr>
    </w:p>
    <w:p w:rsidR="00F50E54" w:rsidRPr="00C630C1" w:rsidRDefault="005A224C" w:rsidP="00030C4B">
      <w:pPr>
        <w:jc w:val="center"/>
        <w:rPr>
          <w:rFonts w:ascii="Arial" w:hAnsi="Arial" w:cs="Arial"/>
          <w:b/>
          <w:lang w:val="es-ES_tradnl"/>
        </w:rPr>
      </w:pPr>
    </w:p>
    <w:p w:rsidR="00F50E54" w:rsidRPr="00C630C1" w:rsidRDefault="005A224C" w:rsidP="00030C4B">
      <w:pPr>
        <w:jc w:val="center"/>
        <w:rPr>
          <w:rFonts w:ascii="Arial" w:hAnsi="Arial" w:cs="Arial"/>
          <w:b/>
          <w:lang w:val="es-ES_tradnl"/>
        </w:rPr>
      </w:pPr>
    </w:p>
    <w:p w:rsidR="00030985" w:rsidRPr="00C630C1" w:rsidRDefault="00225AF2" w:rsidP="00030985">
      <w:pPr>
        <w:autoSpaceDE w:val="0"/>
        <w:autoSpaceDN w:val="0"/>
        <w:adjustRightInd w:val="0"/>
        <w:rPr>
          <w:rFonts w:ascii="Arial" w:hAnsi="Arial" w:cs="Arial"/>
          <w:b/>
          <w:sz w:val="22"/>
          <w:szCs w:val="22"/>
          <w:lang w:val="es-ES_tradnl"/>
        </w:rPr>
      </w:pPr>
      <w:r>
        <w:rPr>
          <w:rFonts w:ascii="Arial" w:eastAsia="Arial" w:hAnsi="Arial" w:cs="Arial"/>
          <w:b/>
          <w:bCs/>
          <w:sz w:val="22"/>
          <w:szCs w:val="22"/>
          <w:bdr w:val="nil"/>
          <w:lang w:val="es-ES"/>
        </w:rPr>
        <w:t>NORMATIVAS EUROPEAS SOBRE ELIMINACIÓN DE EQUIPOS</w:t>
      </w:r>
    </w:p>
    <w:p w:rsidR="00594D87" w:rsidRPr="00C630C1" w:rsidRDefault="005A224C" w:rsidP="00030985">
      <w:pPr>
        <w:autoSpaceDE w:val="0"/>
        <w:autoSpaceDN w:val="0"/>
        <w:adjustRightInd w:val="0"/>
        <w:rPr>
          <w:rFonts w:ascii="Arial" w:hAnsi="Arial" w:cs="Arial"/>
          <w:b/>
          <w:sz w:val="22"/>
          <w:szCs w:val="22"/>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C13537" w:rsidRPr="005A224C" w:rsidTr="00FF73E6">
        <w:tc>
          <w:tcPr>
            <w:tcW w:w="2178" w:type="dxa"/>
          </w:tcPr>
          <w:p w:rsidR="00FF73E6" w:rsidRDefault="00225AF2" w:rsidP="00030985">
            <w:pPr>
              <w:autoSpaceDE w:val="0"/>
              <w:autoSpaceDN w:val="0"/>
              <w:adjustRightInd w:val="0"/>
              <w:rPr>
                <w:rFonts w:ascii="Arial" w:hAnsi="Arial" w:cs="Arial"/>
                <w:sz w:val="22"/>
                <w:szCs w:val="22"/>
              </w:rPr>
            </w:pPr>
            <w:r w:rsidRPr="00FF73E6">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FF73E6" w:rsidRPr="00C630C1" w:rsidRDefault="00225AF2" w:rsidP="00FF73E6">
            <w:pPr>
              <w:jc w:val="both"/>
              <w:rPr>
                <w:rFonts w:ascii="Arial" w:hAnsi="Arial" w:cs="Arial"/>
                <w:i/>
                <w:iCs/>
                <w:lang w:val="es-ES_tradnl"/>
              </w:rPr>
            </w:pPr>
            <w:r>
              <w:rPr>
                <w:rFonts w:ascii="Arial" w:eastAsia="Arial" w:hAnsi="Arial" w:cs="Arial"/>
                <w:i/>
                <w:iCs/>
                <w:bdr w:val="nil"/>
                <w:lang w:val="es-ES"/>
              </w:rPr>
              <w:t xml:space="preserve">De acuerdo con la Directiva 2012/19/EU del Parlamento Europeo y del Consejo de 4 de julio de 2012 sobre residuos de equipos eléctricos y electrónicos (WEEE), Select Vortexer lleva la marca de contenedor con ruedas tachado y no debe eliminarse junto con los desechos domésticos. </w:t>
            </w:r>
          </w:p>
          <w:p w:rsidR="00FF73E6" w:rsidRPr="00C630C1" w:rsidRDefault="005A224C" w:rsidP="00FF73E6">
            <w:pPr>
              <w:jc w:val="both"/>
              <w:rPr>
                <w:rFonts w:ascii="Arial" w:hAnsi="Arial" w:cs="Arial"/>
                <w:i/>
                <w:iCs/>
                <w:lang w:val="es-ES_tradnl"/>
              </w:rPr>
            </w:pPr>
          </w:p>
          <w:p w:rsidR="00FF73E6" w:rsidRPr="00C630C1" w:rsidRDefault="00225AF2" w:rsidP="00FF73E6">
            <w:pPr>
              <w:autoSpaceDE w:val="0"/>
              <w:autoSpaceDN w:val="0"/>
              <w:jc w:val="both"/>
              <w:rPr>
                <w:rFonts w:ascii="Arial" w:hAnsi="Arial" w:cs="Arial"/>
                <w:i/>
                <w:iCs/>
                <w:lang w:val="es-ES_tradnl"/>
              </w:rPr>
            </w:pPr>
            <w:r>
              <w:rPr>
                <w:rFonts w:ascii="Arial" w:eastAsia="Arial" w:hAnsi="Arial" w:cs="Arial"/>
                <w:i/>
                <w:iCs/>
                <w:bdr w:val="nil"/>
                <w:lang w:val="es-ES"/>
              </w:rPr>
              <w:t xml:space="preserve">En consecuencia, el comprador debe seguir las instrucciones sobre reutilización y reciclado de residuos de equipos eléctricos y electrónicos (WEEE) que se proporcionan con los productos y que están disponibles en el siguiente enlace: </w:t>
            </w:r>
            <w:hyperlink r:id="rId19" w:history="1">
              <w:r>
                <w:rPr>
                  <w:rFonts w:ascii="Arial" w:eastAsia="Arial" w:hAnsi="Arial" w:cs="Arial"/>
                  <w:i/>
                  <w:iCs/>
                  <w:color w:val="0000FF"/>
                  <w:u w:val="single"/>
                  <w:bdr w:val="nil"/>
                  <w:lang w:val="es-ES"/>
                </w:rPr>
                <w:t>www.corning.com/weee</w:t>
              </w:r>
            </w:hyperlink>
          </w:p>
          <w:p w:rsidR="00FF73E6" w:rsidRPr="00C630C1" w:rsidRDefault="005A224C" w:rsidP="00030985">
            <w:pPr>
              <w:autoSpaceDE w:val="0"/>
              <w:autoSpaceDN w:val="0"/>
              <w:adjustRightInd w:val="0"/>
              <w:rPr>
                <w:rFonts w:ascii="Arial" w:hAnsi="Arial" w:cs="Arial"/>
                <w:sz w:val="22"/>
                <w:szCs w:val="22"/>
                <w:lang w:val="es-ES_tradnl"/>
              </w:rPr>
            </w:pPr>
          </w:p>
        </w:tc>
      </w:tr>
    </w:tbl>
    <w:p w:rsidR="00030985" w:rsidRPr="00C630C1" w:rsidRDefault="005A224C" w:rsidP="00030985">
      <w:pPr>
        <w:autoSpaceDE w:val="0"/>
        <w:autoSpaceDN w:val="0"/>
        <w:adjustRightInd w:val="0"/>
        <w:rPr>
          <w:rFonts w:ascii="Arial" w:hAnsi="Arial" w:cs="Arial"/>
          <w:sz w:val="22"/>
          <w:szCs w:val="22"/>
          <w:lang w:val="es-ES_tradnl"/>
        </w:rPr>
      </w:pPr>
    </w:p>
    <w:p w:rsidR="00F50E54" w:rsidRPr="00C630C1" w:rsidRDefault="005A224C" w:rsidP="00030C4B">
      <w:pPr>
        <w:jc w:val="center"/>
        <w:rPr>
          <w:rFonts w:ascii="Arial" w:hAnsi="Arial" w:cs="Arial"/>
          <w:b/>
          <w:lang w:val="es-ES_tradnl"/>
        </w:rPr>
      </w:pPr>
    </w:p>
    <w:p w:rsidR="00BB4042" w:rsidRPr="00C630C1" w:rsidRDefault="00225AF2">
      <w:pPr>
        <w:rPr>
          <w:rFonts w:eastAsia="Times New Roman"/>
          <w:b/>
          <w:sz w:val="36"/>
          <w:lang w:val="es-ES_tradnl" w:eastAsia="en-US"/>
        </w:rPr>
      </w:pPr>
      <w:r w:rsidRPr="00C630C1">
        <w:rPr>
          <w:rFonts w:eastAsia="Times New Roman"/>
          <w:b/>
          <w:sz w:val="36"/>
          <w:lang w:val="es-ES_tradnl" w:eastAsia="en-US"/>
        </w:rPr>
        <w:br w:type="page"/>
      </w:r>
    </w:p>
    <w:p w:rsidR="00D427DE" w:rsidRPr="00C630C1" w:rsidRDefault="00225AF2" w:rsidP="00D427DE">
      <w:pPr>
        <w:autoSpaceDE w:val="0"/>
        <w:autoSpaceDN w:val="0"/>
        <w:adjustRightInd w:val="0"/>
        <w:jc w:val="center"/>
        <w:rPr>
          <w:rFonts w:eastAsia="Times New Roman"/>
          <w:b/>
          <w:sz w:val="36"/>
          <w:lang w:val="es-ES_tradnl" w:eastAsia="en-US"/>
        </w:rPr>
      </w:pPr>
      <w:r>
        <w:rPr>
          <w:rFonts w:eastAsia="Times New Roman"/>
          <w:b/>
          <w:bCs/>
          <w:sz w:val="36"/>
          <w:szCs w:val="36"/>
          <w:bdr w:val="nil"/>
          <w:lang w:val="es-ES" w:eastAsia="en-US"/>
        </w:rPr>
        <w:lastRenderedPageBreak/>
        <w:t>Garantía limitada</w:t>
      </w:r>
    </w:p>
    <w:p w:rsidR="00D427DE" w:rsidRPr="00C630C1" w:rsidRDefault="005A224C" w:rsidP="00D427DE">
      <w:pPr>
        <w:autoSpaceDE w:val="0"/>
        <w:autoSpaceDN w:val="0"/>
        <w:adjustRightInd w:val="0"/>
        <w:jc w:val="both"/>
        <w:rPr>
          <w:sz w:val="3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Select BioProducts garantiza que este producto no tiene defectos de material o mano de obra durante un período de dos (2) años desde la fecha de compra.  Esta garantía solamente es válida si el producto se utiliza para el fin para el que está destinado y siguiendo las directrices que se especifican en el manual de instrucciones que se proporciona.</w:t>
      </w:r>
    </w:p>
    <w:p w:rsidR="000556B1" w:rsidRPr="00C630C1" w:rsidRDefault="005A224C" w:rsidP="005D7DF8">
      <w:pPr>
        <w:jc w:val="both"/>
        <w:rPr>
          <w:rFonts w:ascii="Arial" w:hAnsi="Arial" w:cs="Arial"/>
          <w:noProof/>
          <w:sz w:val="22"/>
          <w:szCs w:val="16"/>
          <w:lang w:val="es-ES_tradnl"/>
        </w:rPr>
      </w:pPr>
    </w:p>
    <w:p w:rsidR="000556B1" w:rsidRPr="00C630C1" w:rsidRDefault="005A224C" w:rsidP="005D7DF8">
      <w:pPr>
        <w:jc w:val="both"/>
        <w:rPr>
          <w:rFonts w:ascii="Arial" w:hAnsi="Arial" w:cs="Arial"/>
          <w:noProof/>
          <w:sz w:val="22"/>
          <w:szCs w:val="1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Si se necesita realizar revisión de este producto, póngase en contacto con el Departamento de Atención al Cliente de Select BioProducts en el 732-417-0700 para recibir un número RA de autorización de devolución e instrucciones de envío.  Los productos que se reciban sin la autorización apropiada se devolverán.  Todos los artículos que se devuelvan para revisión deben enviarse con franqueo prepagado en el embalaje original u otra caja de cartón adecuada y con relleno para evitar daños.  Select BioProducts no será responsable de los daños provocados por embalaje inapropiado.  Select BioProducts puede elegir realizar la revisión in situ para los equipos de mayor tamaño.</w:t>
      </w:r>
    </w:p>
    <w:p w:rsidR="000556B1" w:rsidRPr="00C630C1" w:rsidRDefault="005A224C" w:rsidP="005D7DF8">
      <w:pPr>
        <w:jc w:val="both"/>
        <w:rPr>
          <w:rFonts w:ascii="Arial" w:hAnsi="Arial" w:cs="Arial"/>
          <w:noProof/>
          <w:sz w:val="22"/>
          <w:szCs w:val="1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Esta garantía no cubre los daños provocados por accidente, negligencia, uso inadecuado, revisión incorrecta, fuerzas naturales u otras causas que no surjan de defectos en la mano de obra o material originales.  Esta garantía no cubre escobillas del motor, fusibles, lámparas, baterías o daños en la pintura o acabado.  Las reclamaciones por daños en el transporte deben presentarse ante el transportista.</w:t>
      </w:r>
    </w:p>
    <w:p w:rsidR="000556B1" w:rsidRPr="00C630C1" w:rsidRDefault="005A224C" w:rsidP="005D7DF8">
      <w:pPr>
        <w:jc w:val="both"/>
        <w:rPr>
          <w:rFonts w:ascii="Arial" w:hAnsi="Arial" w:cs="Arial"/>
          <w:noProof/>
          <w:sz w:val="22"/>
          <w:szCs w:val="1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TODAS LAS GARANTÍAS, INCLUIDA LA GARANTÍA IMPLÍCITA DE COMERCIABILIDAD E IDONEIDAD PARA UN FIN PARTICULAR, SE LIMITAN A UNA DURACIÓN DE 24 MESES DESDE LA FECHA DE COMPRA ORIGINAL.</w:t>
      </w:r>
    </w:p>
    <w:p w:rsidR="000556B1" w:rsidRPr="00C630C1" w:rsidRDefault="005A224C" w:rsidP="005D7DF8">
      <w:pPr>
        <w:jc w:val="both"/>
        <w:rPr>
          <w:rFonts w:ascii="Arial" w:hAnsi="Arial" w:cs="Arial"/>
          <w:noProof/>
          <w:sz w:val="22"/>
          <w:szCs w:val="1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LA ÚNICA OBLIGACIÓN DE SELECT BIOPRODUCTS DE ACUERDO CON ESTA GARANTÍA SE LIMITA A LA REPARACIÓN O SUSTITUCIÓN, A CRITERIO DE SELECT BIOPRODUCTS, DE UN PRODUCTO DEFECTUOSO.  SELECT BIOPRODUCTS NO ES RESPONSABLE DE LOS DAÑOS FORTUITOS O RESULTANTES, PÉRDIDA COMERCIAL O CUALQUIER OTRO DAÑO RESULTADO DE LA UTILIZACIÓN DE ESTE PRODUCTO.</w:t>
      </w:r>
    </w:p>
    <w:p w:rsidR="000556B1" w:rsidRPr="00C630C1" w:rsidRDefault="005A224C" w:rsidP="005D7DF8">
      <w:pPr>
        <w:jc w:val="both"/>
        <w:rPr>
          <w:rFonts w:ascii="Arial" w:hAnsi="Arial" w:cs="Arial"/>
          <w:noProof/>
          <w:sz w:val="22"/>
          <w:szCs w:val="1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Algunos estados no permiten limitar la duración de las garantías implícitas o la exclusión o limitación de daños fortuitos o resultantes.  Esta garantía le proporciona derechos legales específicos.  Puede tener otros derechos que varían de estado en estado.</w:t>
      </w:r>
    </w:p>
    <w:p w:rsidR="000556B1" w:rsidRPr="00C630C1" w:rsidRDefault="005A224C" w:rsidP="005D7DF8">
      <w:pPr>
        <w:jc w:val="both"/>
        <w:rPr>
          <w:rFonts w:ascii="Arial" w:hAnsi="Arial" w:cs="Arial"/>
          <w:noProof/>
          <w:sz w:val="22"/>
          <w:szCs w:val="16"/>
          <w:lang w:val="es-ES_tradnl"/>
        </w:rPr>
      </w:pPr>
    </w:p>
    <w:p w:rsidR="000556B1" w:rsidRPr="00C630C1" w:rsidRDefault="00225AF2" w:rsidP="005D7DF8">
      <w:pPr>
        <w:jc w:val="both"/>
        <w:rPr>
          <w:rFonts w:ascii="Arial" w:hAnsi="Arial" w:cs="Arial"/>
          <w:noProof/>
          <w:sz w:val="22"/>
          <w:szCs w:val="16"/>
          <w:lang w:val="es-ES_tradnl"/>
        </w:rPr>
      </w:pPr>
      <w:r>
        <w:rPr>
          <w:rFonts w:ascii="Arial" w:eastAsia="Arial" w:hAnsi="Arial" w:cs="Arial"/>
          <w:noProof/>
          <w:sz w:val="22"/>
          <w:szCs w:val="22"/>
          <w:bdr w:val="nil"/>
          <w:lang w:val="es-ES"/>
        </w:rPr>
        <w:t xml:space="preserve">Ninguna persona podrá aceptar para, o en nombre de, Select BioProducts, cualquier otra obligación de responsabilidad, o extender el período de esta garantía. </w:t>
      </w:r>
    </w:p>
    <w:p w:rsidR="000556B1" w:rsidRPr="00C630C1" w:rsidRDefault="00225AF2" w:rsidP="005D7DF8">
      <w:pPr>
        <w:jc w:val="both"/>
        <w:rPr>
          <w:rFonts w:ascii="Arial" w:hAnsi="Arial" w:cs="Arial"/>
          <w:noProof/>
          <w:sz w:val="18"/>
          <w:szCs w:val="13"/>
          <w:lang w:val="es-ES_tradnl"/>
        </w:rPr>
      </w:pPr>
      <w:r w:rsidRPr="00C630C1">
        <w:rPr>
          <w:rFonts w:ascii="Arial" w:hAnsi="Arial" w:cs="Arial"/>
          <w:noProof/>
          <w:sz w:val="18"/>
          <w:szCs w:val="13"/>
          <w:lang w:val="es-ES_tradnl"/>
        </w:rPr>
        <w:t xml:space="preserve"> </w:t>
      </w:r>
    </w:p>
    <w:p w:rsidR="000556B1" w:rsidRPr="00C630C1" w:rsidRDefault="005A224C" w:rsidP="005D7DF8">
      <w:pPr>
        <w:ind w:firstLine="90"/>
        <w:rPr>
          <w:rFonts w:ascii="Arial" w:hAnsi="Arial" w:cs="Arial"/>
          <w:noProof/>
          <w:sz w:val="18"/>
          <w:szCs w:val="13"/>
          <w:lang w:val="es-ES_tradnl"/>
        </w:rPr>
      </w:pPr>
    </w:p>
    <w:tbl>
      <w:tblPr>
        <w:tblStyle w:val="TableGrid"/>
        <w:tblW w:w="0" w:type="auto"/>
        <w:jc w:val="center"/>
        <w:tblLook w:val="04A0"/>
      </w:tblPr>
      <w:tblGrid>
        <w:gridCol w:w="5148"/>
      </w:tblGrid>
      <w:tr w:rsidR="00C13537" w:rsidTr="00594D87">
        <w:trPr>
          <w:jc w:val="center"/>
        </w:trPr>
        <w:tc>
          <w:tcPr>
            <w:tcW w:w="5148" w:type="dxa"/>
          </w:tcPr>
          <w:p w:rsidR="00594D87" w:rsidRPr="00C630C1" w:rsidRDefault="00225AF2" w:rsidP="00594D87">
            <w:pPr>
              <w:ind w:firstLine="36"/>
              <w:jc w:val="center"/>
              <w:rPr>
                <w:rFonts w:ascii="Arial" w:hAnsi="Arial" w:cs="Arial"/>
                <w:b/>
                <w:i/>
                <w:lang w:val="es-ES_tradnl"/>
              </w:rPr>
            </w:pPr>
            <w:r>
              <w:rPr>
                <w:rFonts w:ascii="Arial" w:eastAsia="Arial" w:hAnsi="Arial" w:cs="Arial"/>
                <w:b/>
                <w:bCs/>
                <w:i/>
                <w:iCs/>
                <w:bdr w:val="nil"/>
                <w:lang w:val="es-ES"/>
              </w:rPr>
              <w:t>Registre su producto en línea en:</w:t>
            </w:r>
          </w:p>
          <w:p w:rsidR="00594D87" w:rsidRPr="00594D87" w:rsidRDefault="00225AF2" w:rsidP="00594D87">
            <w:pPr>
              <w:ind w:firstLine="36"/>
              <w:jc w:val="center"/>
              <w:rPr>
                <w:rFonts w:ascii="Arial" w:hAnsi="Arial" w:cs="Arial"/>
                <w:b/>
                <w:i/>
              </w:rPr>
            </w:pPr>
            <w:r>
              <w:rPr>
                <w:rFonts w:ascii="Arial" w:eastAsia="Arial" w:hAnsi="Arial" w:cs="Arial"/>
                <w:b/>
                <w:bCs/>
                <w:i/>
                <w:iCs/>
                <w:bdr w:val="nil"/>
                <w:lang w:val="es-ES"/>
              </w:rPr>
              <w:t>www.selectbioproducts.com</w:t>
            </w:r>
          </w:p>
        </w:tc>
      </w:tr>
    </w:tbl>
    <w:p w:rsidR="000556B1" w:rsidRPr="00C630C1" w:rsidRDefault="00DB10BC" w:rsidP="00C630C1">
      <w:pPr>
        <w:rPr>
          <w:rFonts w:ascii="Arial" w:hAnsi="Arial" w:cs="Arial"/>
          <w:sz w:val="18"/>
          <w:szCs w:val="18"/>
        </w:rPr>
      </w:pPr>
      <w:r w:rsidRPr="00DB10BC">
        <w:rPr>
          <w:noProof/>
          <w:lang w:eastAsia="en-US"/>
        </w:rPr>
        <w:pict>
          <v:rect id="Rectangle 29" o:spid="_x0000_s1032" style="position:absolute;margin-left:182.25pt;margin-top:560.7pt;width:250.5pt;height:40.5pt;z-index:251662336;visibility:visible;mso-position-horizontal-relative:text;mso-position-vertical-relative:text" filled="f"/>
        </w:pict>
      </w:r>
      <w:r w:rsidRPr="00DB10BC">
        <w:rPr>
          <w:noProof/>
          <w:lang w:eastAsia="en-US"/>
        </w:rPr>
        <w:pict>
          <v:rect id="Rectangle 33" o:spid="_x0000_s1033" style="position:absolute;margin-left:186.75pt;margin-top:514.05pt;width:250.5pt;height:40.5pt;z-index:251663360;visibility:visible;mso-position-horizontal-relative:text;mso-position-vertical-relative:text" filled="f"/>
        </w:pict>
      </w:r>
    </w:p>
    <w:p w:rsidR="00030985" w:rsidRPr="00C630C1" w:rsidRDefault="00225AF2" w:rsidP="00030985">
      <w:pPr>
        <w:tabs>
          <w:tab w:val="left" w:pos="2430"/>
        </w:tabs>
        <w:ind w:right="-1440"/>
        <w:rPr>
          <w:rFonts w:ascii="Arial" w:hAnsi="Arial" w:cs="Arial"/>
          <w:sz w:val="16"/>
          <w:szCs w:val="16"/>
          <w:lang w:val="es-ES_tradnl"/>
        </w:rPr>
      </w:pPr>
      <w:r>
        <w:rPr>
          <w:rFonts w:ascii="Arial" w:eastAsia="Arial" w:hAnsi="Arial" w:cs="Arial"/>
          <w:b/>
          <w:bCs/>
          <w:sz w:val="20"/>
          <w:szCs w:val="20"/>
          <w:bdr w:val="nil"/>
          <w:lang w:val="es-ES"/>
        </w:rPr>
        <w:t>Exclusión de garantía:</w:t>
      </w:r>
      <w:r>
        <w:rPr>
          <w:rFonts w:ascii="Arial" w:eastAsia="Arial" w:hAnsi="Arial" w:cs="Arial"/>
          <w:sz w:val="20"/>
          <w:szCs w:val="20"/>
          <w:bdr w:val="nil"/>
          <w:lang w:val="es-ES"/>
        </w:rPr>
        <w:t xml:space="preserve"> Excepto si se específica algo distinto, todos los productos son exclusivamente para uso en investigación. No está destinado para su utilización en procedimientos terapéuticos o de diagnóstico. Select BioProducts no hace ninguna afirmación en relación con el rendimiento de estos productos para aplicaciones clínicas o de diagnóstico.</w:t>
      </w:r>
    </w:p>
    <w:p w:rsidR="00BB4042" w:rsidRPr="00C630C1" w:rsidRDefault="00225AF2">
      <w:pPr>
        <w:rPr>
          <w:rFonts w:ascii="Arial" w:hAnsi="Arial" w:cs="Arial"/>
          <w:b/>
          <w:lang w:val="es-ES_tradnl"/>
        </w:rPr>
      </w:pPr>
      <w:r w:rsidRPr="00C630C1">
        <w:rPr>
          <w:rFonts w:ascii="Arial" w:hAnsi="Arial" w:cs="Arial"/>
          <w:b/>
          <w:lang w:val="es-ES_tradnl"/>
        </w:rPr>
        <w:br w:type="page"/>
      </w:r>
    </w:p>
    <w:p w:rsidR="000556B1" w:rsidRPr="00C630C1" w:rsidRDefault="005A224C" w:rsidP="000556B1">
      <w:pPr>
        <w:ind w:firstLine="90"/>
        <w:rPr>
          <w:rFonts w:ascii="Arial" w:hAnsi="Arial" w:cs="Arial"/>
          <w:b/>
          <w:lang w:val="es-ES_tradnl"/>
        </w:rPr>
      </w:pPr>
    </w:p>
    <w:p w:rsidR="00D427DE"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594D87" w:rsidRPr="00C630C1" w:rsidRDefault="005A224C" w:rsidP="00D427DE">
      <w:pPr>
        <w:jc w:val="center"/>
        <w:rPr>
          <w:rFonts w:ascii="Arial" w:hAnsi="Arial" w:cs="Arial"/>
          <w:sz w:val="18"/>
          <w:szCs w:val="18"/>
          <w:lang w:val="es-ES_tradnl"/>
        </w:rPr>
      </w:pPr>
    </w:p>
    <w:p w:rsidR="00D427DE" w:rsidRPr="00C630C1" w:rsidRDefault="005A224C" w:rsidP="00D427DE">
      <w:pPr>
        <w:jc w:val="center"/>
        <w:rPr>
          <w:rFonts w:ascii="Arial" w:hAnsi="Arial" w:cs="Arial"/>
          <w:sz w:val="18"/>
          <w:szCs w:val="18"/>
          <w:lang w:val="es-ES_tradnl"/>
        </w:rPr>
      </w:pPr>
    </w:p>
    <w:p w:rsidR="00A05DF3" w:rsidRPr="00C630C1" w:rsidRDefault="005A224C" w:rsidP="00D427DE">
      <w:pPr>
        <w:jc w:val="center"/>
        <w:rPr>
          <w:rFonts w:ascii="Arial" w:hAnsi="Arial" w:cs="Arial"/>
          <w:sz w:val="18"/>
          <w:szCs w:val="18"/>
          <w:lang w:val="es-ES_tradnl"/>
        </w:rPr>
      </w:pPr>
    </w:p>
    <w:p w:rsidR="00D427DE" w:rsidRPr="00C630C1" w:rsidRDefault="005A224C" w:rsidP="00D427DE">
      <w:pPr>
        <w:jc w:val="center"/>
        <w:rPr>
          <w:rFonts w:ascii="Arial" w:hAnsi="Arial" w:cs="Arial"/>
          <w:sz w:val="18"/>
          <w:szCs w:val="18"/>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56"/>
        <w:gridCol w:w="2922"/>
        <w:gridCol w:w="2178"/>
      </w:tblGrid>
      <w:tr w:rsidR="00C13537" w:rsidRPr="005A224C" w:rsidTr="00594D87">
        <w:tc>
          <w:tcPr>
            <w:tcW w:w="3756" w:type="dxa"/>
          </w:tcPr>
          <w:p w:rsidR="00594D87" w:rsidRDefault="00225AF2" w:rsidP="00D0695B">
            <w:pPr>
              <w:rPr>
                <w:rFonts w:ascii="Arial" w:hAnsi="Arial" w:cs="Arial"/>
                <w:sz w:val="16"/>
                <w:szCs w:val="16"/>
              </w:rPr>
            </w:pPr>
            <w:r w:rsidRPr="00594D87">
              <w:rPr>
                <w:rFonts w:ascii="Arial" w:hAnsi="Arial" w:cs="Arial"/>
                <w:noProof/>
                <w:sz w:val="16"/>
                <w:szCs w:val="16"/>
                <w:lang w:eastAsia="zh-TW"/>
              </w:rPr>
              <w:drawing>
                <wp:inline distT="0" distB="0" distL="0" distR="0">
                  <wp:extent cx="2226945" cy="897255"/>
                  <wp:effectExtent l="19050" t="0" r="1905" b="0"/>
                  <wp:docPr id="6" name="Picture 6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lectBio Logo cop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26945" cy="897255"/>
                          </a:xfrm>
                          <a:prstGeom prst="rect">
                            <a:avLst/>
                          </a:prstGeom>
                          <a:noFill/>
                          <a:ln>
                            <a:noFill/>
                          </a:ln>
                        </pic:spPr>
                      </pic:pic>
                    </a:graphicData>
                  </a:graphic>
                </wp:inline>
              </w:drawing>
            </w:r>
          </w:p>
        </w:tc>
        <w:tc>
          <w:tcPr>
            <w:tcW w:w="2922" w:type="dxa"/>
          </w:tcPr>
          <w:p w:rsidR="00594D87" w:rsidRPr="00C630C1" w:rsidRDefault="00225AF2" w:rsidP="00594D87">
            <w:pPr>
              <w:rPr>
                <w:lang w:val="es-ES_tradnl"/>
              </w:rPr>
            </w:pPr>
            <w:r>
              <w:rPr>
                <w:rFonts w:eastAsia="Times New Roman"/>
                <w:bdr w:val="nil"/>
                <w:lang w:val="es-ES"/>
              </w:rPr>
              <w:t>31 Mayfield Ave.</w:t>
            </w:r>
          </w:p>
          <w:p w:rsidR="00594D87" w:rsidRPr="00C630C1" w:rsidRDefault="00225AF2" w:rsidP="00594D87">
            <w:pPr>
              <w:rPr>
                <w:lang w:val="es-ES_tradnl"/>
              </w:rPr>
            </w:pPr>
            <w:r>
              <w:rPr>
                <w:rFonts w:eastAsia="Times New Roman"/>
                <w:bdr w:val="nil"/>
                <w:lang w:val="es-ES"/>
              </w:rPr>
              <w:t>Edison, NJ 08837 EE. UU.</w:t>
            </w:r>
          </w:p>
        </w:tc>
        <w:tc>
          <w:tcPr>
            <w:tcW w:w="2178" w:type="dxa"/>
          </w:tcPr>
          <w:p w:rsidR="00594D87" w:rsidRPr="00C630C1" w:rsidRDefault="005A224C" w:rsidP="00D0695B">
            <w:pPr>
              <w:rPr>
                <w:rFonts w:ascii="Arial" w:hAnsi="Arial" w:cs="Arial"/>
                <w:sz w:val="16"/>
                <w:szCs w:val="16"/>
                <w:lang w:val="es-ES_tradnl"/>
              </w:rPr>
            </w:pPr>
          </w:p>
        </w:tc>
      </w:tr>
      <w:tr w:rsidR="00C13537" w:rsidTr="00594D87">
        <w:tc>
          <w:tcPr>
            <w:tcW w:w="3756" w:type="dxa"/>
          </w:tcPr>
          <w:p w:rsidR="00594D87" w:rsidRPr="00C630C1" w:rsidRDefault="005A224C" w:rsidP="00D0695B">
            <w:pPr>
              <w:rPr>
                <w:rFonts w:ascii="Arial" w:hAnsi="Arial" w:cs="Arial"/>
                <w:sz w:val="16"/>
                <w:szCs w:val="16"/>
                <w:lang w:val="es-ES_tradnl"/>
              </w:rPr>
            </w:pPr>
          </w:p>
        </w:tc>
        <w:tc>
          <w:tcPr>
            <w:tcW w:w="2922" w:type="dxa"/>
          </w:tcPr>
          <w:p w:rsidR="00594D87" w:rsidRPr="00C630C1" w:rsidRDefault="005A224C" w:rsidP="00D0695B">
            <w:pPr>
              <w:rPr>
                <w:rFonts w:ascii="Arial" w:hAnsi="Arial" w:cs="Arial"/>
                <w:sz w:val="16"/>
                <w:szCs w:val="16"/>
                <w:lang w:val="es-ES_tradnl"/>
              </w:rPr>
            </w:pPr>
          </w:p>
        </w:tc>
        <w:tc>
          <w:tcPr>
            <w:tcW w:w="2178" w:type="dxa"/>
          </w:tcPr>
          <w:p w:rsidR="00594D87" w:rsidRPr="00594D87" w:rsidRDefault="00225AF2" w:rsidP="00594D87">
            <w:pPr>
              <w:jc w:val="right"/>
              <w:rPr>
                <w:rFonts w:ascii="Arial" w:hAnsi="Arial" w:cs="Arial"/>
                <w:sz w:val="20"/>
              </w:rPr>
            </w:pPr>
            <w:r>
              <w:rPr>
                <w:rFonts w:ascii="Arial" w:eastAsia="Arial" w:hAnsi="Arial" w:cs="Arial"/>
                <w:sz w:val="20"/>
                <w:szCs w:val="20"/>
                <w:bdr w:val="nil"/>
                <w:lang w:val="es-ES"/>
              </w:rPr>
              <w:t>9299360000</w:t>
            </w:r>
          </w:p>
        </w:tc>
      </w:tr>
    </w:tbl>
    <w:p w:rsidR="00030C4B" w:rsidRPr="00C33B20" w:rsidRDefault="00DB10BC" w:rsidP="00D0695B">
      <w:pPr>
        <w:rPr>
          <w:rFonts w:ascii="Arial" w:hAnsi="Arial" w:cs="Arial"/>
          <w:sz w:val="16"/>
          <w:szCs w:val="16"/>
        </w:rPr>
      </w:pPr>
      <w:r w:rsidRPr="00DB10BC">
        <w:rPr>
          <w:noProof/>
          <w:sz w:val="22"/>
          <w:szCs w:val="22"/>
          <w:lang w:eastAsia="en-US"/>
        </w:rPr>
        <w:pict>
          <v:shapetype id="_x0000_t202" coordsize="21600,21600" o:spt="202" path="m,l,21600r21600,l21600,xe">
            <v:stroke joinstyle="miter"/>
            <v:path gradientshapeok="t" o:connecttype="rect"/>
          </v:shapetype>
          <v:shape id="Text Box 76" o:spid="_x0000_s1034" type="#_x0000_t202" style="position:absolute;margin-left:147.4pt;margin-top:557.6pt;width:2in;height:41.15pt;z-index:251664384;visibility:visible;mso-position-horizontal-relative:text;mso-position-vertical-relative:text" filled="f" stroked="f">
            <v:textbox>
              <w:txbxContent>
                <w:p w:rsidR="00D0695B" w:rsidRPr="00594D87" w:rsidRDefault="005A224C" w:rsidP="00594D87"/>
              </w:txbxContent>
            </v:textbox>
          </v:shape>
        </w:pict>
      </w:r>
      <w:r w:rsidRPr="00DB10BC">
        <w:rPr>
          <w:noProof/>
          <w:sz w:val="22"/>
          <w:szCs w:val="22"/>
          <w:lang w:eastAsia="en-US"/>
        </w:rPr>
        <w:pict>
          <v:shape id="Text Box 70" o:spid="_x0000_s1035" type="#_x0000_t202" style="position:absolute;margin-left:354.65pt;margin-top:607.85pt;width:78.35pt;height:25.3pt;z-index:251661312;visibility:visible;mso-position-horizontal-relative:text;mso-position-vertical-relative:text" stroked="f">
            <v:textbox>
              <w:txbxContent>
                <w:p w:rsidR="00C26C62" w:rsidRPr="00594D87" w:rsidRDefault="005A224C" w:rsidP="00594D87"/>
              </w:txbxContent>
            </v:textbox>
          </v:shape>
        </w:pict>
      </w:r>
    </w:p>
    <w:sectPr w:rsidR="00030C4B" w:rsidRPr="00C33B20" w:rsidSect="00CE6F5C">
      <w:footerReference w:type="first" r:id="rId20"/>
      <w:pgSz w:w="12240" w:h="15840"/>
      <w:pgMar w:top="1440" w:right="1800" w:bottom="99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AF2" w:rsidRDefault="00225AF2">
      <w:r>
        <w:separator/>
      </w:r>
    </w:p>
  </w:endnote>
  <w:endnote w:type="continuationSeparator" w:id="0">
    <w:p w:rsidR="00225AF2" w:rsidRDefault="00225A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F5C" w:rsidRPr="00C630C1" w:rsidRDefault="00225AF2" w:rsidP="00CE6F5C">
    <w:pPr>
      <w:autoSpaceDE w:val="0"/>
      <w:autoSpaceDN w:val="0"/>
      <w:adjustRightInd w:val="0"/>
      <w:spacing w:line="210" w:lineRule="atLeast"/>
      <w:rPr>
        <w:rFonts w:ascii="Arial" w:eastAsia="MS Mincho" w:hAnsi="Arial" w:cs="Arial"/>
        <w:b/>
        <w:bCs/>
        <w:sz w:val="18"/>
        <w:szCs w:val="18"/>
        <w:lang w:val="es-ES_tradnl" w:eastAsia="ja-JP"/>
      </w:rPr>
    </w:pPr>
    <w:r>
      <w:rPr>
        <w:rFonts w:ascii="Arial" w:eastAsia="Arial" w:hAnsi="Arial" w:cs="Arial"/>
        <w:b/>
        <w:bCs/>
        <w:sz w:val="18"/>
        <w:szCs w:val="18"/>
        <w:bdr w:val="nil"/>
        <w:lang w:val="es-ES" w:eastAsia="ja-JP"/>
      </w:rPr>
      <w:t xml:space="preserve">Lit M00055  </w:t>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r>
    <w:r>
      <w:rPr>
        <w:rFonts w:ascii="Arial" w:eastAsia="Arial" w:hAnsi="Arial" w:cs="Arial"/>
        <w:b/>
        <w:bCs/>
        <w:sz w:val="18"/>
        <w:szCs w:val="18"/>
        <w:bdr w:val="nil"/>
        <w:lang w:val="es-ES" w:eastAsia="ja-JP"/>
      </w:rPr>
      <w:tab/>
      <w:t>Rev. 3, Julio de 2016</w:t>
    </w:r>
  </w:p>
  <w:p w:rsidR="00CE6F5C" w:rsidRPr="00C630C1" w:rsidRDefault="005A224C">
    <w:pPr>
      <w:pStyle w:val="Footer"/>
      <w:rPr>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AF2" w:rsidRDefault="00225AF2">
      <w:r>
        <w:separator/>
      </w:r>
    </w:p>
  </w:footnote>
  <w:footnote w:type="continuationSeparator" w:id="0">
    <w:p w:rsidR="00225AF2" w:rsidRDefault="00225A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C13537"/>
    <w:rsid w:val="00225AF2"/>
    <w:rsid w:val="005A224C"/>
    <w:rsid w:val="00C13537"/>
    <w:rsid w:val="00C630C1"/>
    <w:rsid w:val="00DB10B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styleId="BalloonText">
    <w:name w:val="Balloon Text"/>
    <w:basedOn w:val="Normal"/>
    <w:link w:val="BalloonTextChar"/>
    <w:rsid w:val="00406239"/>
    <w:rPr>
      <w:rFonts w:ascii="Tahoma" w:hAnsi="Tahoma" w:cs="Tahoma"/>
      <w:sz w:val="16"/>
      <w:szCs w:val="16"/>
    </w:rPr>
  </w:style>
  <w:style w:type="character" w:customStyle="1" w:styleId="BalloonTextChar">
    <w:name w:val="Balloon Text Char"/>
    <w:link w:val="BalloonText"/>
    <w:rsid w:val="00406239"/>
    <w:rPr>
      <w:rFonts w:ascii="Tahoma" w:eastAsia="Batang" w:hAnsi="Tahoma" w:cs="Tahoma"/>
      <w:sz w:val="16"/>
      <w:szCs w:val="16"/>
      <w:lang w:eastAsia="ko-KR"/>
    </w:rPr>
  </w:style>
  <w:style w:type="paragraph" w:customStyle="1" w:styleId="AboutAHead">
    <w:name w:val="About.. A Head"/>
    <w:basedOn w:val="Normal"/>
    <w:uiPriority w:val="99"/>
    <w:rsid w:val="00030985"/>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030985"/>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character" w:styleId="CommentReference">
    <w:name w:val="annotation reference"/>
    <w:basedOn w:val="DefaultParagraphFont"/>
    <w:rsid w:val="00C630C1"/>
    <w:rPr>
      <w:sz w:val="16"/>
      <w:szCs w:val="16"/>
    </w:rPr>
  </w:style>
  <w:style w:type="paragraph" w:styleId="CommentText">
    <w:name w:val="annotation text"/>
    <w:basedOn w:val="Normal"/>
    <w:link w:val="CommentTextChar"/>
    <w:rsid w:val="00C630C1"/>
    <w:rPr>
      <w:sz w:val="20"/>
      <w:szCs w:val="20"/>
    </w:rPr>
  </w:style>
  <w:style w:type="character" w:customStyle="1" w:styleId="CommentTextChar">
    <w:name w:val="Comment Text Char"/>
    <w:basedOn w:val="DefaultParagraphFont"/>
    <w:link w:val="CommentText"/>
    <w:rsid w:val="00C630C1"/>
    <w:rPr>
      <w:rFonts w:eastAsia="Batang"/>
      <w:lang w:eastAsia="ko-KR"/>
    </w:rPr>
  </w:style>
  <w:style w:type="paragraph" w:styleId="CommentSubject">
    <w:name w:val="annotation subject"/>
    <w:basedOn w:val="CommentText"/>
    <w:next w:val="CommentText"/>
    <w:link w:val="CommentSubjectChar"/>
    <w:rsid w:val="00C630C1"/>
    <w:rPr>
      <w:b/>
      <w:bCs/>
    </w:rPr>
  </w:style>
  <w:style w:type="character" w:customStyle="1" w:styleId="CommentSubjectChar">
    <w:name w:val="Comment Subject Char"/>
    <w:basedOn w:val="CommentTextChar"/>
    <w:link w:val="CommentSubject"/>
    <w:rsid w:val="00C630C1"/>
    <w:rPr>
      <w:rFonts w:eastAsia="Batang"/>
      <w:b/>
      <w:bCs/>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hyperlink" Target="http://www.corning.com/wee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C5D8DE41E7A94699207848F9CE7680" ma:contentTypeVersion="" ma:contentTypeDescription="Create a new document." ma:contentTypeScope="" ma:versionID="fe93f9c86c0a8b9c6d0ce535375c4cf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90542-0B72-41C7-8F7A-8EB9C974F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84A64A-2ADC-4592-A4C0-3608037D5319}">
  <ds:schemaRefs>
    <ds:schemaRef ds:uri="http://schemas.microsoft.com/sharepoint/v3/contenttype/forms"/>
  </ds:schemaRefs>
</ds:datastoreItem>
</file>

<file path=customXml/itemProps3.xml><?xml version="1.0" encoding="utf-8"?>
<ds:datastoreItem xmlns:ds="http://schemas.openxmlformats.org/officeDocument/2006/customXml" ds:itemID="{EE978E9C-4035-4A85-9553-F2DBAEBABD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1877</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14</cp:revision>
  <cp:lastPrinted>2016-07-18T15:05:00Z</cp:lastPrinted>
  <dcterms:created xsi:type="dcterms:W3CDTF">2016-08-09T16:36:00Z</dcterms:created>
  <dcterms:modified xsi:type="dcterms:W3CDTF">2016-10-27T21:27:00Z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102b0412-7390-4aa6-a475-50a5df4dcff6</vt:lpwstr>
  </property>
</Properties>
</file>