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734" w:rsidRPr="00BF6C92" w:rsidRDefault="00B23F76" w:rsidP="00CB099C">
      <w:pPr>
        <w:spacing w:after="120"/>
        <w:rPr>
          <w:rFonts w:ascii="Eurostile" w:hAnsi="Eurostile"/>
          <w:b/>
          <w:sz w:val="44"/>
          <w:szCs w:val="44"/>
          <w:lang w:val="es-ES_tradnl"/>
        </w:rPr>
      </w:pPr>
      <w:r w:rsidRPr="00B23F76">
        <w:rPr>
          <w:rFonts w:ascii="Copperplate Gothic Light" w:hAnsi="Copperplate Gothic Light"/>
          <w:noProof/>
          <w:sz w:val="62"/>
        </w:rPr>
        <w:pict>
          <v:line id="Line 20" o:spid="_x0000_s1041" style="position:absolute;z-index:251661312;visibility:visible" from="-38.95pt,71.25pt" to="472.55pt,71.25pt" strokecolor="#005a7c" strokeweight="3pt"/>
        </w:pict>
      </w:r>
      <w:r w:rsidRPr="00B23F76">
        <w:rPr>
          <w:rFonts w:ascii="Eurostile" w:hAnsi="Eurostile"/>
          <w:b/>
          <w:noProof/>
          <w:sz w:val="40"/>
          <w:szCs w:val="40"/>
        </w:rPr>
        <w:pict>
          <v:line id="Line 19" o:spid="_x0000_s1026" style="position:absolute;z-index:251660288;visibility:visible" from="-38.95pt,78pt" to="472.55pt,78pt" strokeweight="3pt"/>
        </w:pict>
      </w:r>
      <w:r w:rsidR="00BF6C92">
        <w:rPr>
          <w:rFonts w:ascii="Eurostile" w:eastAsia="Eurostile" w:hAnsi="Eurostile" w:cs="Eurostile"/>
          <w:b/>
          <w:bCs/>
          <w:noProof/>
          <w:sz w:val="44"/>
          <w:szCs w:val="44"/>
          <w:bdr w:val="nil"/>
          <w:lang w:val="es-ES"/>
        </w:rPr>
        <w:t>Microcentrífugas Force 1418, 1618, 1624</w:t>
      </w:r>
    </w:p>
    <w:p w:rsidR="002B0734" w:rsidRPr="00BF6C92" w:rsidRDefault="00BF6C92" w:rsidP="00CB099C">
      <w:pPr>
        <w:autoSpaceDE w:val="0"/>
        <w:autoSpaceDN w:val="0"/>
        <w:adjustRightInd w:val="0"/>
        <w:spacing w:after="120"/>
        <w:rPr>
          <w:rFonts w:ascii="Arial" w:hAnsi="Arial" w:cs="Arial"/>
          <w:b/>
          <w:bCs/>
          <w:sz w:val="40"/>
          <w:szCs w:val="40"/>
          <w:lang w:val="es-ES_tradnl"/>
        </w:rPr>
      </w:pPr>
      <w:r>
        <w:rPr>
          <w:rFonts w:ascii="Eurostile" w:eastAsia="Eurostile" w:hAnsi="Eurostile" w:cs="Eurostile"/>
          <w:b/>
          <w:bCs/>
          <w:sz w:val="40"/>
          <w:szCs w:val="40"/>
          <w:bdr w:val="nil"/>
          <w:lang w:val="es-ES"/>
        </w:rPr>
        <w:t>Manual del usuario</w:t>
      </w:r>
    </w:p>
    <w:p w:rsidR="003B02AE" w:rsidRPr="00BF6C92" w:rsidRDefault="00BF6C92" w:rsidP="00FF0E32">
      <w:pPr>
        <w:jc w:val="center"/>
        <w:rPr>
          <w:lang w:val="es-ES_tradnl"/>
        </w:rPr>
      </w:pPr>
      <w:r>
        <w:rPr>
          <w:noProof/>
          <w:lang w:eastAsia="zh-TW"/>
        </w:rPr>
        <w:drawing>
          <wp:anchor distT="0" distB="0" distL="114300" distR="114300" simplePos="0" relativeHeight="251662336" behindDoc="0" locked="0" layoutInCell="1" allowOverlap="1">
            <wp:simplePos x="0" y="0"/>
            <wp:positionH relativeFrom="column">
              <wp:posOffset>-609600</wp:posOffset>
            </wp:positionH>
            <wp:positionV relativeFrom="paragraph">
              <wp:posOffset>29845</wp:posOffset>
            </wp:positionV>
            <wp:extent cx="3286125" cy="3124200"/>
            <wp:effectExtent l="19050" t="0" r="9525" b="0"/>
            <wp:wrapNone/>
            <wp:docPr id="24" name="Picture 24" descr="C9418 (Force 1618) Hi Sil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9418 (Force 1618) Hi SilTransparen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86125" cy="3124200"/>
                    </a:xfrm>
                    <a:prstGeom prst="rect">
                      <a:avLst/>
                    </a:prstGeom>
                    <a:noFill/>
                    <a:ln>
                      <a:noFill/>
                    </a:ln>
                  </pic:spPr>
                </pic:pic>
              </a:graphicData>
            </a:graphic>
          </wp:anchor>
        </w:drawing>
      </w:r>
      <w:r>
        <w:rPr>
          <w:noProof/>
          <w:lang w:eastAsia="zh-TW"/>
        </w:rPr>
        <w:drawing>
          <wp:anchor distT="0" distB="0" distL="114300" distR="114300" simplePos="0" relativeHeight="251658240" behindDoc="0" locked="0" layoutInCell="1" allowOverlap="1">
            <wp:simplePos x="0" y="0"/>
            <wp:positionH relativeFrom="column">
              <wp:posOffset>2238375</wp:posOffset>
            </wp:positionH>
            <wp:positionV relativeFrom="paragraph">
              <wp:posOffset>782320</wp:posOffset>
            </wp:positionV>
            <wp:extent cx="3409950" cy="3238500"/>
            <wp:effectExtent l="19050" t="0" r="0" b="0"/>
            <wp:wrapNone/>
            <wp:docPr id="26" name="Picture 26" descr="C9424 (Force 1624) Hi Sil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9424 (Force 1624) Hi SilTransparen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409950" cy="3238500"/>
                    </a:xfrm>
                    <a:prstGeom prst="rect">
                      <a:avLst/>
                    </a:prstGeom>
                    <a:noFill/>
                    <a:ln>
                      <a:noFill/>
                    </a:ln>
                  </pic:spPr>
                </pic:pic>
              </a:graphicData>
            </a:graphic>
          </wp:anchor>
        </w:drawing>
      </w: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E0729B" w:rsidP="00FF0E32">
      <w:pPr>
        <w:jc w:val="center"/>
        <w:rPr>
          <w:lang w:val="es-ES_tradnl"/>
        </w:rPr>
      </w:pPr>
    </w:p>
    <w:p w:rsidR="003B02AE" w:rsidRPr="00BF6C92" w:rsidRDefault="00BF6C92" w:rsidP="003B02AE">
      <w:pPr>
        <w:jc w:val="center"/>
        <w:rPr>
          <w:b/>
          <w:sz w:val="36"/>
          <w:lang w:val="es-ES_tradnl"/>
        </w:rPr>
      </w:pPr>
      <w:r>
        <w:rPr>
          <w:b/>
          <w:bCs/>
          <w:sz w:val="36"/>
          <w:szCs w:val="36"/>
          <w:bdr w:val="nil"/>
          <w:lang w:val="es-ES"/>
        </w:rPr>
        <w:t>C9414</w:t>
      </w:r>
    </w:p>
    <w:p w:rsidR="003B02AE" w:rsidRPr="00BF6C92" w:rsidRDefault="00BF6C92" w:rsidP="003B02AE">
      <w:pPr>
        <w:jc w:val="center"/>
        <w:rPr>
          <w:b/>
          <w:sz w:val="36"/>
          <w:lang w:val="es-ES_tradnl"/>
        </w:rPr>
      </w:pPr>
      <w:r>
        <w:rPr>
          <w:b/>
          <w:bCs/>
          <w:sz w:val="36"/>
          <w:szCs w:val="36"/>
          <w:bdr w:val="nil"/>
          <w:lang w:val="es-ES"/>
        </w:rPr>
        <w:t>C9414-100 V</w:t>
      </w:r>
    </w:p>
    <w:p w:rsidR="003B02AE" w:rsidRPr="00BF6C92" w:rsidRDefault="00BF6C92" w:rsidP="003B02AE">
      <w:pPr>
        <w:jc w:val="center"/>
        <w:rPr>
          <w:b/>
          <w:sz w:val="36"/>
          <w:lang w:val="es-ES_tradnl"/>
        </w:rPr>
      </w:pPr>
      <w:r>
        <w:rPr>
          <w:b/>
          <w:bCs/>
          <w:sz w:val="36"/>
          <w:szCs w:val="36"/>
          <w:bdr w:val="nil"/>
          <w:lang w:val="es-ES"/>
        </w:rPr>
        <w:t>C9414-230 V</w:t>
      </w:r>
    </w:p>
    <w:p w:rsidR="003B02AE" w:rsidRPr="00BF6C92" w:rsidRDefault="00BF6C92" w:rsidP="003B02AE">
      <w:pPr>
        <w:jc w:val="center"/>
        <w:rPr>
          <w:b/>
          <w:sz w:val="36"/>
          <w:lang w:val="es-ES_tradnl"/>
        </w:rPr>
      </w:pPr>
      <w:r>
        <w:rPr>
          <w:b/>
          <w:bCs/>
          <w:sz w:val="36"/>
          <w:szCs w:val="36"/>
          <w:bdr w:val="nil"/>
          <w:lang w:val="es-ES"/>
        </w:rPr>
        <w:t>C9420</w:t>
      </w:r>
    </w:p>
    <w:p w:rsidR="003B02AE" w:rsidRPr="00BF6C92" w:rsidRDefault="00BF6C92" w:rsidP="003B02AE">
      <w:pPr>
        <w:jc w:val="center"/>
        <w:rPr>
          <w:b/>
          <w:sz w:val="36"/>
          <w:lang w:val="es-ES_tradnl"/>
        </w:rPr>
      </w:pPr>
      <w:r>
        <w:rPr>
          <w:b/>
          <w:bCs/>
          <w:sz w:val="36"/>
          <w:szCs w:val="36"/>
          <w:bdr w:val="nil"/>
          <w:lang w:val="es-ES"/>
        </w:rPr>
        <w:t>C9420-100 V</w:t>
      </w:r>
    </w:p>
    <w:p w:rsidR="003B02AE" w:rsidRPr="00BF6C92" w:rsidRDefault="00BF6C92" w:rsidP="003B02AE">
      <w:pPr>
        <w:jc w:val="center"/>
        <w:rPr>
          <w:b/>
          <w:sz w:val="36"/>
          <w:lang w:val="es-ES_tradnl"/>
        </w:rPr>
      </w:pPr>
      <w:r>
        <w:rPr>
          <w:b/>
          <w:bCs/>
          <w:sz w:val="36"/>
          <w:szCs w:val="36"/>
          <w:bdr w:val="nil"/>
          <w:lang w:val="es-ES"/>
        </w:rPr>
        <w:t>C9420-230 V</w:t>
      </w:r>
    </w:p>
    <w:p w:rsidR="003B02AE" w:rsidRPr="00BF6C92" w:rsidRDefault="00BF6C92" w:rsidP="003B02AE">
      <w:pPr>
        <w:jc w:val="center"/>
        <w:rPr>
          <w:b/>
          <w:sz w:val="36"/>
          <w:lang w:val="es-ES_tradnl"/>
        </w:rPr>
      </w:pPr>
      <w:r>
        <w:rPr>
          <w:b/>
          <w:bCs/>
          <w:sz w:val="36"/>
          <w:szCs w:val="36"/>
          <w:bdr w:val="nil"/>
          <w:lang w:val="es-ES"/>
        </w:rPr>
        <w:t>C9424</w:t>
      </w:r>
    </w:p>
    <w:p w:rsidR="003B02AE" w:rsidRPr="00E0729B" w:rsidRDefault="00BF6C92" w:rsidP="003B02AE">
      <w:pPr>
        <w:jc w:val="center"/>
        <w:rPr>
          <w:b/>
          <w:sz w:val="36"/>
          <w:lang w:val="pt-PT"/>
        </w:rPr>
      </w:pPr>
      <w:r w:rsidRPr="00E0729B">
        <w:rPr>
          <w:b/>
          <w:bCs/>
          <w:sz w:val="36"/>
          <w:szCs w:val="36"/>
          <w:bdr w:val="nil"/>
          <w:lang w:val="pt-PT"/>
        </w:rPr>
        <w:t>C9424-100</w:t>
      </w:r>
    </w:p>
    <w:p w:rsidR="003B02AE" w:rsidRPr="00E0729B" w:rsidRDefault="00BF6C92" w:rsidP="003B02AE">
      <w:pPr>
        <w:jc w:val="center"/>
        <w:rPr>
          <w:b/>
          <w:sz w:val="36"/>
          <w:lang w:val="pt-PT"/>
        </w:rPr>
      </w:pPr>
      <w:r w:rsidRPr="00E0729B">
        <w:rPr>
          <w:b/>
          <w:bCs/>
          <w:sz w:val="36"/>
          <w:szCs w:val="36"/>
          <w:bdr w:val="nil"/>
          <w:lang w:val="pt-PT"/>
        </w:rPr>
        <w:t>C9424-230 V</w:t>
      </w:r>
    </w:p>
    <w:p w:rsidR="00CB099C" w:rsidRPr="00E0729B" w:rsidRDefault="00BF6C92" w:rsidP="00CB099C">
      <w:pPr>
        <w:jc w:val="right"/>
        <w:rPr>
          <w:b/>
          <w:sz w:val="36"/>
          <w:lang w:val="pt-PT"/>
        </w:rPr>
      </w:pPr>
      <w:r>
        <w:rPr>
          <w:noProof/>
          <w:lang w:eastAsia="zh-TW"/>
        </w:rPr>
        <w:drawing>
          <wp:anchor distT="0" distB="0" distL="114300" distR="114300" simplePos="0" relativeHeight="251666432" behindDoc="0" locked="0" layoutInCell="1" allowOverlap="1">
            <wp:simplePos x="0" y="0"/>
            <wp:positionH relativeFrom="column">
              <wp:posOffset>2201849</wp:posOffset>
            </wp:positionH>
            <wp:positionV relativeFrom="paragraph">
              <wp:posOffset>51435</wp:posOffset>
            </wp:positionV>
            <wp:extent cx="2150745" cy="876300"/>
            <wp:effectExtent l="0" t="0" r="0" b="0"/>
            <wp:wrapNone/>
            <wp:docPr id="2" name="Picture 18"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50745" cy="876300"/>
                    </a:xfrm>
                    <a:prstGeom prst="rect">
                      <a:avLst/>
                    </a:prstGeom>
                    <a:noFill/>
                    <a:ln>
                      <a:noFill/>
                    </a:ln>
                  </pic:spPr>
                </pic:pic>
              </a:graphicData>
            </a:graphic>
          </wp:anchor>
        </w:drawing>
      </w:r>
      <w:r w:rsidRPr="00E0729B">
        <w:rPr>
          <w:noProof/>
          <w:bdr w:val="nil"/>
          <w:lang w:val="pt-PT" w:eastAsia="zh-TW"/>
        </w:rPr>
        <w:t>Agosto de 2016</w:t>
      </w:r>
    </w:p>
    <w:p w:rsidR="00F845BC" w:rsidRPr="00E0729B" w:rsidRDefault="00BF6C92" w:rsidP="00CB099C">
      <w:pPr>
        <w:jc w:val="right"/>
        <w:rPr>
          <w:lang w:val="pt-PT"/>
        </w:rPr>
        <w:sectPr w:rsidR="00F845BC" w:rsidRPr="00E0729B" w:rsidSect="00CB099C">
          <w:pgSz w:w="12240" w:h="15840"/>
          <w:pgMar w:top="1440" w:right="1800" w:bottom="1440" w:left="1800" w:header="720" w:footer="720" w:gutter="0"/>
          <w:cols w:space="720"/>
          <w:docGrid w:linePitch="360"/>
        </w:sectPr>
      </w:pPr>
      <w:r w:rsidRPr="00E0729B">
        <w:rPr>
          <w:lang w:val="pt-PT"/>
        </w:rPr>
        <w:br w:type="page"/>
      </w: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p w:rsidR="00FE5C69" w:rsidRPr="00E0729B" w:rsidRDefault="00E0729B" w:rsidP="00FC20BA">
      <w:pPr>
        <w:pStyle w:val="AboutAHead"/>
        <w:rPr>
          <w:rFonts w:ascii="Arial" w:hAnsi="Arial" w:cs="Arial"/>
          <w:sz w:val="22"/>
          <w:lang w:val="pt-PT"/>
        </w:rPr>
      </w:pPr>
    </w:p>
    <w:tbl>
      <w:tblPr>
        <w:tblStyle w:val="TableGrid"/>
        <w:tblW w:w="0" w:type="auto"/>
        <w:tblLook w:val="04A0"/>
      </w:tblPr>
      <w:tblGrid>
        <w:gridCol w:w="8856"/>
      </w:tblGrid>
      <w:tr w:rsidR="004A0FC2" w:rsidRPr="00E0729B" w:rsidTr="00CB099C">
        <w:tc>
          <w:tcPr>
            <w:tcW w:w="8856" w:type="dxa"/>
          </w:tcPr>
          <w:p w:rsidR="00CB099C" w:rsidRPr="00BF6C92" w:rsidRDefault="00BF6C92" w:rsidP="00CB099C">
            <w:pPr>
              <w:pStyle w:val="AboutAHead"/>
              <w:rPr>
                <w:rFonts w:ascii="Arial" w:hAnsi="Arial" w:cs="Arial"/>
                <w:sz w:val="28"/>
                <w:lang w:val="es-ES_tradnl"/>
              </w:rPr>
            </w:pPr>
            <w:r>
              <w:rPr>
                <w:rFonts w:ascii="Arial" w:eastAsia="Arial" w:hAnsi="Arial" w:cs="Arial"/>
                <w:sz w:val="28"/>
                <w:szCs w:val="28"/>
                <w:bdr w:val="nil"/>
                <w:lang w:val="es-ES"/>
              </w:rPr>
              <w:t>Acerca de este manual</w:t>
            </w:r>
          </w:p>
          <w:p w:rsidR="00CB099C" w:rsidRPr="00BF6C92" w:rsidRDefault="00BF6C92" w:rsidP="00CB099C">
            <w:pPr>
              <w:pStyle w:val="Aboutbody"/>
              <w:rPr>
                <w:rFonts w:ascii="Arial" w:hAnsi="Arial" w:cs="Arial"/>
                <w:sz w:val="22"/>
                <w:lang w:val="es-ES_tradnl"/>
              </w:rPr>
            </w:pPr>
            <w:r>
              <w:rPr>
                <w:rFonts w:ascii="Arial" w:eastAsia="Arial" w:hAnsi="Arial" w:cs="Arial"/>
                <w:sz w:val="22"/>
                <w:szCs w:val="22"/>
                <w:bdr w:val="nil"/>
                <w:lang w:val="es-ES"/>
              </w:rPr>
              <w:t xml:space="preserve">Este manual ha sido elaborado para ayudarle a hacer un óptimo uso de sus Microcentrífugas Force 1418, 1618 y 1624.  El manual está disponible en inglés, francés, alemán, italiano, portugués y español en nuestro sitio web: </w:t>
            </w:r>
            <w:hyperlink r:id="rId10" w:history="1">
              <w:r>
                <w:rPr>
                  <w:rFonts w:ascii="Arial" w:eastAsia="Arial" w:hAnsi="Arial" w:cs="Arial"/>
                  <w:b/>
                  <w:bCs/>
                  <w:color w:val="A52A2A"/>
                  <w:sz w:val="22"/>
                  <w:szCs w:val="22"/>
                  <w:bdr w:val="nil"/>
                  <w:lang w:val="es-ES"/>
                </w:rPr>
                <w:t>www.selectbioproducts.com</w:t>
              </w:r>
            </w:hyperlink>
          </w:p>
        </w:tc>
      </w:tr>
    </w:tbl>
    <w:p w:rsidR="00CB099C" w:rsidRPr="00BF6C92" w:rsidRDefault="00E0729B" w:rsidP="00FC20BA">
      <w:pPr>
        <w:pStyle w:val="Aboutbody"/>
        <w:rPr>
          <w:rFonts w:ascii="Arial" w:hAnsi="Arial" w:cs="Arial"/>
          <w:b/>
          <w:bCs/>
          <w:sz w:val="22"/>
          <w:szCs w:val="17"/>
          <w:lang w:val="es-ES_tradnl"/>
        </w:rPr>
      </w:pPr>
    </w:p>
    <w:p w:rsidR="00CB099C" w:rsidRPr="00BF6C92" w:rsidRDefault="00BF6C92">
      <w:pPr>
        <w:rPr>
          <w:rFonts w:ascii="Arial" w:eastAsia="Calibri" w:hAnsi="Arial" w:cs="Arial"/>
          <w:b/>
          <w:bCs/>
          <w:color w:val="000000"/>
          <w:sz w:val="22"/>
          <w:szCs w:val="17"/>
          <w:lang w:val="es-ES_tradnl"/>
        </w:rPr>
      </w:pPr>
      <w:r w:rsidRPr="00BF6C92">
        <w:rPr>
          <w:rFonts w:ascii="Arial" w:hAnsi="Arial" w:cs="Arial"/>
          <w:b/>
          <w:bCs/>
          <w:sz w:val="22"/>
          <w:szCs w:val="17"/>
          <w:lang w:val="es-ES_tradnl"/>
        </w:rPr>
        <w:br w:type="page"/>
      </w:r>
    </w:p>
    <w:p w:rsidR="00FC20BA" w:rsidRPr="00BF6C92" w:rsidRDefault="00BF6C92" w:rsidP="00FC20BA">
      <w:pPr>
        <w:pStyle w:val="Aboutbody"/>
        <w:rPr>
          <w:rFonts w:ascii="Arial" w:eastAsia="Times New Roman" w:hAnsi="Arial" w:cs="Arial"/>
          <w:color w:val="auto"/>
          <w:sz w:val="22"/>
          <w:szCs w:val="22"/>
          <w:lang w:val="es-ES_tradnl"/>
        </w:rPr>
      </w:pPr>
      <w:r>
        <w:rPr>
          <w:rFonts w:ascii="Arial" w:eastAsia="Arial" w:hAnsi="Arial" w:cs="Arial"/>
          <w:bCs/>
          <w:sz w:val="22"/>
          <w:szCs w:val="22"/>
          <w:bdr w:val="nil"/>
          <w:lang w:val="es-ES"/>
        </w:rPr>
        <w:lastRenderedPageBreak/>
        <w:t>Enhorabuena por su selección de microcentrífuga.  Esta microcentrífuga ha sido diseñada y construida cuidadosamente para facilitar el funcionamiento y la demostrada durabilidad.  Visores digitales, un funcionamiento silencioso, controles sencillos, rotores y cubiertas de rotores que se pueden tratar en el autoclave son algunas de las características de estas microcentrífugas.</w:t>
      </w:r>
      <w:r>
        <w:rPr>
          <w:rFonts w:ascii="Arial" w:eastAsia="Arial" w:hAnsi="Arial" w:cs="Arial"/>
          <w:bCs/>
          <w:color w:val="auto"/>
          <w:sz w:val="22"/>
          <w:szCs w:val="22"/>
          <w:bdr w:val="nil"/>
          <w:lang w:val="es-ES"/>
        </w:rPr>
        <w:tab/>
        <w:t xml:space="preserve"> </w:t>
      </w:r>
    </w:p>
    <w:p w:rsidR="00FC20BA" w:rsidRPr="00BF6C92" w:rsidRDefault="00BF6C92" w:rsidP="00FC20BA">
      <w:pPr>
        <w:pStyle w:val="CM1"/>
        <w:rPr>
          <w:rFonts w:cs="Arial"/>
          <w:sz w:val="22"/>
          <w:szCs w:val="22"/>
          <w:lang w:val="es-ES_tradnl"/>
        </w:rPr>
      </w:pPr>
      <w:r>
        <w:rPr>
          <w:rFonts w:eastAsia="Arial" w:cs="Arial"/>
          <w:sz w:val="22"/>
          <w:szCs w:val="22"/>
          <w:bdr w:val="nil"/>
          <w:lang w:val="es-ES"/>
        </w:rPr>
        <w:t xml:space="preserve">Verifique los contenidos de la caja de cartón de envío.  Debería encontrar los siguientes artículos: </w:t>
      </w:r>
    </w:p>
    <w:p w:rsidR="00FC20BA" w:rsidRPr="00741D34" w:rsidRDefault="00BF6C92" w:rsidP="00FC20BA">
      <w:pPr>
        <w:pStyle w:val="Default"/>
        <w:numPr>
          <w:ilvl w:val="0"/>
          <w:numId w:val="1"/>
        </w:numPr>
        <w:ind w:left="810"/>
        <w:rPr>
          <w:color w:val="auto"/>
          <w:sz w:val="22"/>
          <w:szCs w:val="22"/>
        </w:rPr>
      </w:pPr>
      <w:r>
        <w:rPr>
          <w:rFonts w:eastAsia="Arial"/>
          <w:color w:val="auto"/>
          <w:sz w:val="22"/>
          <w:szCs w:val="22"/>
          <w:bdr w:val="nil"/>
          <w:lang w:val="es-ES"/>
        </w:rPr>
        <w:t xml:space="preserve">Centrífuga </w:t>
      </w:r>
    </w:p>
    <w:p w:rsidR="00FC20BA" w:rsidRPr="00741D34" w:rsidRDefault="00BF6C92" w:rsidP="00FC20BA">
      <w:pPr>
        <w:pStyle w:val="Default"/>
        <w:numPr>
          <w:ilvl w:val="0"/>
          <w:numId w:val="1"/>
        </w:numPr>
        <w:ind w:left="810"/>
        <w:rPr>
          <w:color w:val="auto"/>
          <w:sz w:val="22"/>
          <w:szCs w:val="22"/>
        </w:rPr>
      </w:pPr>
      <w:r>
        <w:rPr>
          <w:rFonts w:eastAsia="Arial"/>
          <w:color w:val="auto"/>
          <w:sz w:val="22"/>
          <w:szCs w:val="22"/>
          <w:bdr w:val="nil"/>
          <w:lang w:val="es-ES"/>
        </w:rPr>
        <w:t xml:space="preserve"> Cable de alimentación </w:t>
      </w:r>
    </w:p>
    <w:p w:rsidR="00FC20BA" w:rsidRPr="00741D34" w:rsidRDefault="00BF6C92" w:rsidP="00FC20BA">
      <w:pPr>
        <w:pStyle w:val="Default"/>
        <w:numPr>
          <w:ilvl w:val="0"/>
          <w:numId w:val="1"/>
        </w:numPr>
        <w:ind w:left="810"/>
        <w:rPr>
          <w:color w:val="auto"/>
          <w:sz w:val="22"/>
          <w:szCs w:val="22"/>
        </w:rPr>
      </w:pPr>
      <w:r w:rsidRPr="00BF6C92">
        <w:rPr>
          <w:rFonts w:eastAsia="Arial"/>
          <w:color w:val="auto"/>
          <w:sz w:val="22"/>
          <w:szCs w:val="22"/>
          <w:bdr w:val="nil"/>
          <w:lang w:val="en-GB"/>
        </w:rPr>
        <w:t xml:space="preserve"> Rotores - Force 1418 y Force 1618: rotor 18 x 1,5 ml </w:t>
      </w:r>
    </w:p>
    <w:p w:rsidR="00FC20BA" w:rsidRPr="00741D34" w:rsidRDefault="00BF6C92" w:rsidP="00FC20BA">
      <w:pPr>
        <w:pStyle w:val="Default"/>
        <w:tabs>
          <w:tab w:val="left" w:pos="1440"/>
        </w:tabs>
        <w:ind w:left="810"/>
        <w:rPr>
          <w:color w:val="auto"/>
          <w:sz w:val="22"/>
          <w:szCs w:val="22"/>
        </w:rPr>
      </w:pPr>
      <w:r w:rsidRPr="00BF6C92">
        <w:rPr>
          <w:rFonts w:eastAsia="Arial"/>
          <w:color w:val="auto"/>
          <w:sz w:val="22"/>
          <w:szCs w:val="22"/>
          <w:bdr w:val="nil"/>
          <w:lang w:val="en-GB"/>
        </w:rPr>
        <w:t xml:space="preserve">      </w:t>
      </w:r>
      <w:r>
        <w:rPr>
          <w:rFonts w:eastAsia="Arial"/>
          <w:color w:val="auto"/>
          <w:sz w:val="22"/>
          <w:szCs w:val="22"/>
          <w:bdr w:val="nil"/>
          <w:lang w:val="en-GB"/>
        </w:rPr>
        <w:tab/>
        <w:t xml:space="preserve"> </w:t>
      </w:r>
      <w:r>
        <w:rPr>
          <w:rFonts w:eastAsia="Arial"/>
          <w:color w:val="auto"/>
          <w:sz w:val="22"/>
          <w:szCs w:val="22"/>
          <w:bdr w:val="nil"/>
          <w:lang w:val="es-ES"/>
        </w:rPr>
        <w:t>Force 1624</w:t>
      </w:r>
      <w:r>
        <w:rPr>
          <w:rFonts w:eastAsia="Arial"/>
          <w:color w:val="auto"/>
          <w:sz w:val="22"/>
          <w:szCs w:val="22"/>
          <w:bdr w:val="nil"/>
          <w:lang w:val="es-ES"/>
        </w:rPr>
        <w:tab/>
        <w:t xml:space="preserve">: rotor 24 x 1,5 ml </w:t>
      </w:r>
    </w:p>
    <w:p w:rsidR="00FC20BA" w:rsidRPr="00741D34" w:rsidRDefault="00BF6C92" w:rsidP="00FC20BA">
      <w:pPr>
        <w:pStyle w:val="Default"/>
        <w:numPr>
          <w:ilvl w:val="0"/>
          <w:numId w:val="1"/>
        </w:numPr>
        <w:ind w:left="810"/>
        <w:rPr>
          <w:color w:val="auto"/>
          <w:sz w:val="22"/>
          <w:szCs w:val="22"/>
        </w:rPr>
      </w:pPr>
      <w:r>
        <w:rPr>
          <w:rFonts w:eastAsia="Arial"/>
          <w:color w:val="auto"/>
          <w:sz w:val="22"/>
          <w:szCs w:val="22"/>
          <w:bdr w:val="nil"/>
          <w:lang w:val="es-ES"/>
        </w:rPr>
        <w:t xml:space="preserve"> Cubierta del rotor </w:t>
      </w:r>
    </w:p>
    <w:p w:rsidR="00FC20BA" w:rsidRPr="00741D34" w:rsidRDefault="00BF6C92" w:rsidP="00FC20BA">
      <w:pPr>
        <w:pStyle w:val="Default"/>
        <w:numPr>
          <w:ilvl w:val="0"/>
          <w:numId w:val="1"/>
        </w:numPr>
        <w:ind w:left="810"/>
        <w:rPr>
          <w:color w:val="auto"/>
          <w:sz w:val="22"/>
          <w:szCs w:val="22"/>
        </w:rPr>
      </w:pPr>
      <w:r>
        <w:rPr>
          <w:rFonts w:eastAsia="Arial"/>
          <w:color w:val="auto"/>
          <w:sz w:val="22"/>
          <w:szCs w:val="22"/>
          <w:bdr w:val="nil"/>
          <w:lang w:val="es-ES"/>
        </w:rPr>
        <w:t xml:space="preserve"> Llave </w:t>
      </w:r>
    </w:p>
    <w:p w:rsidR="00FC20BA" w:rsidRPr="00741D34" w:rsidRDefault="00BF6C92" w:rsidP="00FC20BA">
      <w:pPr>
        <w:pStyle w:val="Default"/>
        <w:numPr>
          <w:ilvl w:val="0"/>
          <w:numId w:val="1"/>
        </w:numPr>
        <w:ind w:left="810"/>
        <w:rPr>
          <w:color w:val="auto"/>
          <w:sz w:val="22"/>
          <w:szCs w:val="22"/>
        </w:rPr>
      </w:pPr>
      <w:r>
        <w:rPr>
          <w:rFonts w:eastAsia="Arial"/>
          <w:color w:val="auto"/>
          <w:sz w:val="22"/>
          <w:szCs w:val="22"/>
          <w:bdr w:val="nil"/>
          <w:lang w:val="es-ES"/>
        </w:rPr>
        <w:t xml:space="preserve"> Manual de funcionamiento</w:t>
      </w:r>
    </w:p>
    <w:p w:rsidR="00FC20BA" w:rsidRPr="00741D34" w:rsidRDefault="00BF6C92" w:rsidP="00FC20BA">
      <w:pPr>
        <w:pStyle w:val="Default"/>
        <w:rPr>
          <w:color w:val="auto"/>
          <w:sz w:val="22"/>
          <w:szCs w:val="22"/>
        </w:rPr>
      </w:pPr>
      <w:r w:rsidRPr="00741D34">
        <w:rPr>
          <w:color w:val="auto"/>
          <w:sz w:val="22"/>
          <w:szCs w:val="22"/>
        </w:rPr>
        <w:t xml:space="preserve"> </w:t>
      </w:r>
    </w:p>
    <w:p w:rsidR="00FC20BA" w:rsidRPr="00BF6C92" w:rsidRDefault="00BF6C92" w:rsidP="00FC20BA">
      <w:pPr>
        <w:pStyle w:val="CM15"/>
        <w:tabs>
          <w:tab w:val="left" w:pos="8460"/>
        </w:tabs>
        <w:spacing w:after="102" w:line="206" w:lineRule="atLeast"/>
        <w:ind w:right="152"/>
        <w:rPr>
          <w:rFonts w:cs="Arial"/>
          <w:sz w:val="22"/>
          <w:szCs w:val="22"/>
          <w:lang w:val="es-ES_tradnl"/>
        </w:rPr>
      </w:pPr>
      <w:r>
        <w:rPr>
          <w:rFonts w:eastAsia="Arial" w:cs="Arial"/>
          <w:sz w:val="22"/>
          <w:szCs w:val="22"/>
          <w:bdr w:val="nil"/>
          <w:lang w:val="es-ES"/>
        </w:rPr>
        <w:t xml:space="preserve">Siga las instrucciones para seleccionar una ubicación para instalar su microcentrífuga. </w:t>
      </w:r>
    </w:p>
    <w:p w:rsidR="00FC20BA" w:rsidRPr="00BF6C92" w:rsidRDefault="00BF6C92" w:rsidP="00B94EB9">
      <w:pPr>
        <w:pStyle w:val="CM15"/>
        <w:spacing w:after="102" w:line="206" w:lineRule="atLeast"/>
        <w:ind w:right="152"/>
        <w:rPr>
          <w:rFonts w:cs="Arial"/>
          <w:sz w:val="22"/>
          <w:szCs w:val="22"/>
          <w:lang w:val="es-ES_tradnl"/>
        </w:rPr>
      </w:pPr>
      <w:r>
        <w:rPr>
          <w:rFonts w:eastAsia="Arial" w:cs="Arial"/>
          <w:sz w:val="22"/>
          <w:szCs w:val="22"/>
          <w:bdr w:val="nil"/>
          <w:lang w:val="es-ES"/>
        </w:rPr>
        <w:t xml:space="preserve">Lea atentamente este manual para aprovechar las diferentes características de esta unidad. Contiene procedimientos paso a paso, ejemplos y otras informaciones vitales para un funcionamiento y cuidados apropiados de su microcentrífuga. </w:t>
      </w:r>
    </w:p>
    <w:p w:rsidR="00FC20BA" w:rsidRPr="00BF6C92" w:rsidRDefault="00E0729B" w:rsidP="00FC20BA">
      <w:pPr>
        <w:pStyle w:val="Default"/>
        <w:rPr>
          <w:sz w:val="22"/>
          <w:szCs w:val="22"/>
          <w:lang w:val="es-ES_tradnl"/>
        </w:rPr>
      </w:pPr>
    </w:p>
    <w:p w:rsidR="00FC20BA" w:rsidRPr="00741D34" w:rsidRDefault="00BF6C92" w:rsidP="00FC20BA">
      <w:pPr>
        <w:pStyle w:val="Default"/>
        <w:framePr w:w="-1375" w:wrap="auto" w:vAnchor="page" w:hAnchor="page" w:x="6699" w:y="3572"/>
        <w:rPr>
          <w:color w:val="auto"/>
          <w:sz w:val="22"/>
          <w:szCs w:val="22"/>
        </w:rPr>
      </w:pPr>
      <w:r>
        <w:rPr>
          <w:noProof/>
          <w:color w:val="auto"/>
          <w:sz w:val="22"/>
          <w:szCs w:val="22"/>
          <w:lang w:eastAsia="zh-TW"/>
        </w:rPr>
        <w:drawing>
          <wp:inline distT="0" distB="0" distL="0" distR="0">
            <wp:extent cx="5619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61975" cy="447675"/>
                    </a:xfrm>
                    <a:prstGeom prst="rect">
                      <a:avLst/>
                    </a:prstGeom>
                    <a:noFill/>
                    <a:ln>
                      <a:noFill/>
                    </a:ln>
                  </pic:spPr>
                </pic:pic>
              </a:graphicData>
            </a:graphic>
          </wp:inline>
        </w:drawing>
      </w:r>
    </w:p>
    <w:p w:rsidR="00FC20BA" w:rsidRPr="00BF6C92" w:rsidRDefault="00BF6C92" w:rsidP="00FC20BA">
      <w:pPr>
        <w:pStyle w:val="CM15"/>
        <w:spacing w:after="102"/>
        <w:rPr>
          <w:b/>
          <w:bCs/>
          <w:sz w:val="22"/>
          <w:szCs w:val="22"/>
          <w:lang w:val="es-ES_tradnl"/>
        </w:rPr>
      </w:pPr>
      <w:r>
        <w:rPr>
          <w:rFonts w:eastAsia="Arial" w:cs="Arial"/>
          <w:b/>
          <w:bCs/>
          <w:sz w:val="22"/>
          <w:szCs w:val="22"/>
          <w:bdr w:val="nil"/>
          <w:lang w:val="es-ES"/>
        </w:rPr>
        <w:t xml:space="preserve">Advertencias de seguridad                   </w:t>
      </w:r>
    </w:p>
    <w:p w:rsidR="00FC20BA" w:rsidRPr="00BF6C92" w:rsidRDefault="00BF6C92" w:rsidP="00FC20BA">
      <w:pPr>
        <w:pStyle w:val="CM15"/>
        <w:spacing w:after="102"/>
        <w:rPr>
          <w:sz w:val="22"/>
          <w:szCs w:val="22"/>
          <w:lang w:val="es-ES_tradnl"/>
        </w:rPr>
      </w:pPr>
      <w:r>
        <w:rPr>
          <w:noProof/>
          <w:sz w:val="22"/>
          <w:szCs w:val="22"/>
          <w:lang w:eastAsia="zh-TW"/>
        </w:rPr>
        <w:drawing>
          <wp:anchor distT="0" distB="0" distL="114300" distR="114300" simplePos="0" relativeHeight="251663360" behindDoc="0" locked="0" layoutInCell="1" allowOverlap="1">
            <wp:simplePos x="0" y="0"/>
            <wp:positionH relativeFrom="column">
              <wp:posOffset>47625</wp:posOffset>
            </wp:positionH>
            <wp:positionV relativeFrom="paragraph">
              <wp:posOffset>102870</wp:posOffset>
            </wp:positionV>
            <wp:extent cx="438150" cy="428625"/>
            <wp:effectExtent l="0" t="0" r="0" b="9525"/>
            <wp:wrapSquare wrapText="bothSides"/>
            <wp:docPr id="9" name="Picture 9" descr="Ca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38150" cy="428625"/>
                    </a:xfrm>
                    <a:prstGeom prst="rect">
                      <a:avLst/>
                    </a:prstGeom>
                    <a:noFill/>
                    <a:ln>
                      <a:noFill/>
                    </a:ln>
                  </pic:spPr>
                </pic:pic>
              </a:graphicData>
            </a:graphic>
          </wp:anchor>
        </w:drawing>
      </w:r>
      <w:r>
        <w:rPr>
          <w:rFonts w:eastAsia="Arial" w:cs="Arial"/>
          <w:b/>
          <w:bCs/>
          <w:noProof/>
          <w:sz w:val="22"/>
          <w:szCs w:val="22"/>
          <w:bdr w:val="nil"/>
          <w:lang w:val="es-ES" w:eastAsia="zh-TW"/>
        </w:rPr>
        <w:t xml:space="preserve"> PRECAUCIÓN </w:t>
      </w:r>
    </w:p>
    <w:p w:rsidR="00FC20BA" w:rsidRPr="00BF6C92" w:rsidRDefault="00BF6C92" w:rsidP="00BF6C92">
      <w:pPr>
        <w:rPr>
          <w:rFonts w:cs="Arial"/>
          <w:sz w:val="22"/>
          <w:szCs w:val="22"/>
          <w:lang w:val="es-ES_tradnl"/>
        </w:rPr>
      </w:pPr>
      <w:r>
        <w:rPr>
          <w:rFonts w:ascii="Arial" w:eastAsia="Arial" w:hAnsi="Arial" w:cs="Arial"/>
          <w:b/>
          <w:bCs/>
          <w:sz w:val="22"/>
          <w:szCs w:val="22"/>
          <w:bdr w:val="nil"/>
          <w:lang w:val="es-ES"/>
        </w:rPr>
        <w:t xml:space="preserve">La utilización de este producto de una manera no identificada por el fabricante puede deteriorar cualquier protección de seguridad que proporcione el equipo y puede tener como resultado lesiones personales y/o daños físicos. Lea todas las instrucciones de funcionamiento del Manual de funcionamiento antes de utilizar este dispositivo. Consulte a continuación las Buenas prácticas de seguridad en laboratorios. </w:t>
      </w:r>
    </w:p>
    <w:p w:rsidR="00FC20BA" w:rsidRPr="00BF6C92" w:rsidRDefault="00BF6C92" w:rsidP="00FC20BA">
      <w:pPr>
        <w:pStyle w:val="CM15"/>
        <w:spacing w:after="102"/>
        <w:rPr>
          <w:rFonts w:cs="Arial"/>
          <w:sz w:val="22"/>
          <w:szCs w:val="22"/>
          <w:lang w:val="es-ES_tradnl"/>
        </w:rPr>
      </w:pPr>
      <w:r>
        <w:rPr>
          <w:rFonts w:eastAsia="Arial" w:cs="Arial"/>
          <w:b/>
          <w:bCs/>
          <w:sz w:val="22"/>
          <w:szCs w:val="22"/>
          <w:bdr w:val="nil"/>
          <w:lang w:val="es-ES"/>
        </w:rPr>
        <w:t xml:space="preserve">Buenas prácticas de seguridad en laboratorios </w:t>
      </w:r>
    </w:p>
    <w:p w:rsidR="00FC20BA" w:rsidRPr="00BF6C92" w:rsidRDefault="00BF6C92" w:rsidP="00FC20BA">
      <w:pPr>
        <w:pStyle w:val="CM15"/>
        <w:spacing w:after="102" w:line="200" w:lineRule="atLeast"/>
        <w:ind w:right="497"/>
        <w:rPr>
          <w:rFonts w:cs="Arial"/>
          <w:sz w:val="22"/>
          <w:szCs w:val="22"/>
          <w:lang w:val="es-ES_tradnl"/>
        </w:rPr>
      </w:pPr>
      <w:r>
        <w:rPr>
          <w:rFonts w:eastAsia="Arial" w:cs="Arial"/>
          <w:sz w:val="22"/>
          <w:szCs w:val="22"/>
          <w:bdr w:val="nil"/>
          <w:lang w:val="es-ES"/>
        </w:rPr>
        <w:t xml:space="preserve">La buena práctica de laboratorio exige que se respeten las siguientes precauciones de seguridad. </w:t>
      </w:r>
    </w:p>
    <w:p w:rsidR="00FC20BA" w:rsidRPr="00BF6C92" w:rsidRDefault="00BF6C92" w:rsidP="0011082C">
      <w:pPr>
        <w:pStyle w:val="Default"/>
        <w:numPr>
          <w:ilvl w:val="0"/>
          <w:numId w:val="2"/>
        </w:numPr>
        <w:ind w:left="720" w:hanging="720"/>
        <w:rPr>
          <w:color w:val="auto"/>
          <w:sz w:val="22"/>
          <w:szCs w:val="22"/>
          <w:lang w:val="es-ES_tradnl"/>
        </w:rPr>
      </w:pPr>
      <w:r>
        <w:rPr>
          <w:rFonts w:eastAsia="Arial"/>
          <w:b/>
          <w:bCs/>
          <w:color w:val="auto"/>
          <w:sz w:val="22"/>
          <w:szCs w:val="22"/>
          <w:bdr w:val="nil"/>
          <w:lang w:val="es-ES"/>
        </w:rPr>
        <w:t xml:space="preserve">Apriete siempre la tuerca del rotor con una llave antes de arrancar la unidad. </w:t>
      </w:r>
    </w:p>
    <w:p w:rsidR="00FC20BA" w:rsidRPr="00BF6C92" w:rsidRDefault="00E0729B" w:rsidP="0011082C">
      <w:pPr>
        <w:pStyle w:val="Default"/>
        <w:ind w:left="720" w:hanging="720"/>
        <w:rPr>
          <w:color w:val="auto"/>
          <w:sz w:val="22"/>
          <w:szCs w:val="22"/>
          <w:lang w:val="es-ES_tradnl"/>
        </w:rPr>
      </w:pPr>
    </w:p>
    <w:p w:rsidR="00FC20BA" w:rsidRPr="00BF6C92" w:rsidRDefault="00BF6C92" w:rsidP="0011082C">
      <w:pPr>
        <w:pStyle w:val="Default"/>
        <w:numPr>
          <w:ilvl w:val="0"/>
          <w:numId w:val="2"/>
        </w:numPr>
        <w:ind w:left="720" w:hanging="720"/>
        <w:rPr>
          <w:color w:val="auto"/>
          <w:sz w:val="22"/>
          <w:szCs w:val="22"/>
          <w:lang w:val="es-ES_tradnl"/>
        </w:rPr>
      </w:pPr>
      <w:r>
        <w:rPr>
          <w:rFonts w:eastAsia="Arial"/>
          <w:color w:val="auto"/>
          <w:sz w:val="22"/>
          <w:szCs w:val="22"/>
          <w:bdr w:val="nil"/>
          <w:lang w:val="es-ES"/>
        </w:rPr>
        <w:t xml:space="preserve">Se debe marcar un área límite alrededor de la centrífuga de 300 mm y los procedimientos de gestión del laboratorio deben exigir que ninguna persona, materiales peligrosos o artículos que se puedan romper se encuentren dentro de estos límites mientras la centrífuga esté en funcionamiento. </w:t>
      </w:r>
    </w:p>
    <w:p w:rsidR="00FC20BA" w:rsidRPr="00BF6C92" w:rsidRDefault="00E0729B" w:rsidP="0011082C">
      <w:pPr>
        <w:pStyle w:val="Default"/>
        <w:ind w:left="720" w:hanging="720"/>
        <w:rPr>
          <w:color w:val="auto"/>
          <w:sz w:val="22"/>
          <w:szCs w:val="22"/>
          <w:lang w:val="es-ES_tradnl"/>
        </w:rPr>
      </w:pPr>
    </w:p>
    <w:p w:rsidR="00FC20BA" w:rsidRPr="00BF6C92" w:rsidRDefault="00BF6C92" w:rsidP="0011082C">
      <w:pPr>
        <w:pStyle w:val="Default"/>
        <w:numPr>
          <w:ilvl w:val="0"/>
          <w:numId w:val="2"/>
        </w:numPr>
        <w:ind w:left="720" w:hanging="720"/>
        <w:rPr>
          <w:color w:val="auto"/>
          <w:sz w:val="22"/>
          <w:szCs w:val="22"/>
          <w:lang w:val="es-ES_tradnl"/>
        </w:rPr>
      </w:pPr>
      <w:r>
        <w:rPr>
          <w:rFonts w:eastAsia="Arial"/>
          <w:sz w:val="22"/>
          <w:szCs w:val="22"/>
          <w:bdr w:val="nil"/>
          <w:lang w:val="es-ES"/>
        </w:rPr>
        <w:t xml:space="preserve">Se necesita un interruptor de emergencia para desconectar la fuente principal de alimentación eléctrica (CA) </w:t>
      </w:r>
      <w:r>
        <w:rPr>
          <w:rFonts w:eastAsia="Arial"/>
          <w:color w:val="auto"/>
          <w:sz w:val="22"/>
          <w:szCs w:val="22"/>
          <w:bdr w:val="nil"/>
          <w:lang w:val="es-ES"/>
        </w:rPr>
        <w:t xml:space="preserve">de la centrífuga, en caso de avería. El interruptor debe encontrarse lejos de la centrífuga, preferiblemente fuera de la sala en la que se encuentra la centrífuga o junto a la salida de dicha sala. </w:t>
      </w:r>
    </w:p>
    <w:p w:rsidR="008616BB" w:rsidRPr="00BF6C92" w:rsidRDefault="00E0729B" w:rsidP="0011082C">
      <w:pPr>
        <w:pStyle w:val="Default"/>
        <w:ind w:left="720" w:hanging="720"/>
        <w:rPr>
          <w:color w:val="auto"/>
          <w:sz w:val="22"/>
          <w:szCs w:val="22"/>
          <w:lang w:val="es-ES_tradnl"/>
        </w:rPr>
      </w:pPr>
    </w:p>
    <w:p w:rsidR="00FC20BA" w:rsidRPr="00BF6C92" w:rsidRDefault="00BF6C92" w:rsidP="0011082C">
      <w:pPr>
        <w:pStyle w:val="Default"/>
        <w:numPr>
          <w:ilvl w:val="0"/>
          <w:numId w:val="2"/>
        </w:numPr>
        <w:ind w:left="720" w:hanging="720"/>
        <w:rPr>
          <w:color w:val="auto"/>
          <w:sz w:val="22"/>
          <w:szCs w:val="22"/>
          <w:lang w:val="es-ES_tradnl"/>
        </w:rPr>
      </w:pPr>
      <w:r>
        <w:rPr>
          <w:rFonts w:eastAsia="Arial"/>
          <w:color w:val="auto"/>
          <w:sz w:val="22"/>
          <w:szCs w:val="22"/>
          <w:bdr w:val="nil"/>
          <w:lang w:val="es-ES"/>
        </w:rPr>
        <w:t xml:space="preserve">Póngase siempre protección ocular envolvente y autorizada por la OSHA. Respete las precauciones de seguridad apropiadas para los materiales que se centrifugan, según se detalla en las fichas técnicas de seguridad de los materiales (MSDS). </w:t>
      </w:r>
    </w:p>
    <w:p w:rsidR="00FC20BA" w:rsidRPr="00BF6C92" w:rsidRDefault="00E0729B" w:rsidP="0011082C">
      <w:pPr>
        <w:pStyle w:val="Default"/>
        <w:ind w:left="720" w:hanging="720"/>
        <w:rPr>
          <w:color w:val="auto"/>
          <w:sz w:val="22"/>
          <w:szCs w:val="22"/>
          <w:lang w:val="es-ES_tradnl"/>
        </w:rPr>
      </w:pPr>
    </w:p>
    <w:p w:rsidR="00FC20BA" w:rsidRPr="00BF6C92" w:rsidRDefault="00BF6C92" w:rsidP="0011082C">
      <w:pPr>
        <w:pStyle w:val="Default"/>
        <w:numPr>
          <w:ilvl w:val="0"/>
          <w:numId w:val="2"/>
        </w:numPr>
        <w:ind w:left="720" w:hanging="720"/>
        <w:rPr>
          <w:color w:val="auto"/>
          <w:sz w:val="22"/>
          <w:szCs w:val="22"/>
          <w:lang w:val="es-ES_tradnl"/>
        </w:rPr>
      </w:pPr>
      <w:r>
        <w:rPr>
          <w:rFonts w:eastAsia="Arial"/>
          <w:color w:val="auto"/>
          <w:sz w:val="22"/>
          <w:szCs w:val="22"/>
          <w:bdr w:val="nil"/>
          <w:lang w:val="es-ES"/>
        </w:rPr>
        <w:t xml:space="preserve">La centrífuga no debe utilizarse con materiales inflamables o explosivos, o con materiales que puedan interactuar químicamente. </w:t>
      </w:r>
    </w:p>
    <w:p w:rsidR="00FC20BA" w:rsidRPr="00BF6C92" w:rsidRDefault="00E0729B" w:rsidP="0011082C">
      <w:pPr>
        <w:pStyle w:val="Default"/>
        <w:ind w:left="720" w:hanging="720"/>
        <w:rPr>
          <w:color w:val="auto"/>
          <w:sz w:val="22"/>
          <w:szCs w:val="22"/>
          <w:lang w:val="es-ES_tradnl"/>
        </w:rPr>
      </w:pPr>
    </w:p>
    <w:p w:rsidR="00DB0A22" w:rsidRPr="00BF6C92" w:rsidRDefault="00BF6C92" w:rsidP="0011082C">
      <w:pPr>
        <w:pStyle w:val="Default"/>
        <w:ind w:left="720" w:hanging="720"/>
        <w:rPr>
          <w:color w:val="auto"/>
          <w:sz w:val="22"/>
          <w:szCs w:val="22"/>
          <w:lang w:val="es-ES_tradnl"/>
        </w:rPr>
      </w:pPr>
      <w:r>
        <w:rPr>
          <w:rFonts w:eastAsia="Arial"/>
          <w:color w:val="auto"/>
          <w:sz w:val="22"/>
          <w:szCs w:val="22"/>
          <w:bdr w:val="nil"/>
          <w:lang w:val="es-ES"/>
        </w:rPr>
        <w:lastRenderedPageBreak/>
        <w:t xml:space="preserve">No exponga la centrífuga, el rotor, la cubierta del rotor o los accesorios a materiales o procesos que puedan provocar daños mecánicos o químicos. </w:t>
      </w:r>
    </w:p>
    <w:p w:rsidR="00741D34" w:rsidRPr="00BF6C92" w:rsidRDefault="00E0729B" w:rsidP="0011082C">
      <w:pPr>
        <w:pStyle w:val="Default"/>
        <w:ind w:left="720" w:hanging="720"/>
        <w:rPr>
          <w:color w:val="auto"/>
          <w:sz w:val="22"/>
          <w:szCs w:val="22"/>
          <w:lang w:val="es-ES_tradnl"/>
        </w:rPr>
      </w:pPr>
    </w:p>
    <w:p w:rsidR="00DB0A22" w:rsidRPr="00BF6C92" w:rsidRDefault="00BF6C92" w:rsidP="0011082C">
      <w:pPr>
        <w:pStyle w:val="Default"/>
        <w:numPr>
          <w:ilvl w:val="0"/>
          <w:numId w:val="2"/>
        </w:numPr>
        <w:ind w:left="720" w:hanging="720"/>
        <w:rPr>
          <w:color w:val="auto"/>
          <w:sz w:val="22"/>
          <w:szCs w:val="22"/>
          <w:lang w:val="es-ES_tradnl"/>
        </w:rPr>
      </w:pPr>
      <w:r>
        <w:rPr>
          <w:rFonts w:eastAsia="Arial"/>
          <w:color w:val="auto"/>
          <w:sz w:val="22"/>
          <w:szCs w:val="22"/>
          <w:bdr w:val="nil"/>
          <w:lang w:val="es-ES"/>
        </w:rPr>
        <w:t>Inspeccione minuciosamente la centrífuga, el rotor y los accesorios para ver si hay daños mecánicos</w:t>
      </w:r>
      <w:r>
        <w:rPr>
          <w:rFonts w:eastAsia="Arial"/>
          <w:color w:val="auto"/>
          <w:sz w:val="22"/>
          <w:szCs w:val="22"/>
          <w:bdr w:val="nil"/>
          <w:lang w:val="es-ES"/>
        </w:rPr>
        <w:tab/>
        <w:t xml:space="preserve"> o químicos, </w:t>
      </w:r>
      <w:r>
        <w:rPr>
          <w:rFonts w:eastAsia="Arial"/>
          <w:i/>
          <w:iCs/>
          <w:color w:val="auto"/>
          <w:sz w:val="22"/>
          <w:szCs w:val="22"/>
          <w:u w:val="single"/>
          <w:bdr w:val="nil"/>
          <w:lang w:val="es-ES"/>
        </w:rPr>
        <w:t>antes de cada utilización</w:t>
      </w:r>
      <w:r>
        <w:rPr>
          <w:rFonts w:eastAsia="Arial"/>
          <w:color w:val="auto"/>
          <w:sz w:val="22"/>
          <w:szCs w:val="22"/>
          <w:bdr w:val="nil"/>
          <w:lang w:val="es-ES"/>
        </w:rPr>
        <w:t xml:space="preserve">. A menudo, los daños mecánicos pueden observarse visualmente, e incluyen grietas, arañazos o desportilladuras en el rotor o la tapa de la centrífuga.  A menudo, los daños químicos pueden observarse visualmente e incluyen cuarteo, descamación o deterioro similar en la cavidad interior, cubierta, rotor o superficies. </w:t>
      </w:r>
    </w:p>
    <w:p w:rsidR="00741D34" w:rsidRPr="00BF6C92" w:rsidRDefault="00E0729B" w:rsidP="0011082C">
      <w:pPr>
        <w:pStyle w:val="Default"/>
        <w:ind w:left="720" w:hanging="720"/>
        <w:rPr>
          <w:color w:val="auto"/>
          <w:sz w:val="22"/>
          <w:szCs w:val="22"/>
          <w:lang w:val="es-ES_tradnl"/>
        </w:rPr>
      </w:pPr>
    </w:p>
    <w:p w:rsidR="00DB0A22" w:rsidRPr="00BF6C92" w:rsidRDefault="00BF6C92" w:rsidP="0011082C">
      <w:pPr>
        <w:pStyle w:val="Default"/>
        <w:numPr>
          <w:ilvl w:val="0"/>
          <w:numId w:val="2"/>
        </w:numPr>
        <w:ind w:left="720" w:hanging="720"/>
        <w:rPr>
          <w:color w:val="auto"/>
          <w:sz w:val="22"/>
          <w:szCs w:val="22"/>
          <w:lang w:val="es-ES_tradnl"/>
        </w:rPr>
      </w:pPr>
      <w:r>
        <w:rPr>
          <w:rFonts w:eastAsia="Arial"/>
          <w:b/>
          <w:bCs/>
          <w:color w:val="auto"/>
          <w:sz w:val="22"/>
          <w:szCs w:val="22"/>
          <w:bdr w:val="nil"/>
          <w:lang w:val="es-ES"/>
        </w:rPr>
        <w:t xml:space="preserve">NO UTILICE LA CENTRÍFUGA O EL ROTOR SI EL DAÑO ES EVIDENTE. SUSTITUYA INMEDIATAMENTE LAS PARTES DEFECTUOSAS. </w:t>
      </w:r>
    </w:p>
    <w:p w:rsidR="00741D34" w:rsidRPr="00BF6C92" w:rsidRDefault="00E0729B" w:rsidP="0011082C">
      <w:pPr>
        <w:pStyle w:val="Default"/>
        <w:ind w:left="720" w:hanging="720"/>
        <w:rPr>
          <w:color w:val="auto"/>
          <w:sz w:val="22"/>
          <w:szCs w:val="22"/>
          <w:lang w:val="es-ES_tradnl"/>
        </w:rPr>
      </w:pPr>
    </w:p>
    <w:p w:rsidR="00741D34" w:rsidRPr="00BF6C92" w:rsidRDefault="00BF6C92" w:rsidP="0011082C">
      <w:pPr>
        <w:pStyle w:val="Default"/>
        <w:numPr>
          <w:ilvl w:val="0"/>
          <w:numId w:val="3"/>
        </w:numPr>
        <w:ind w:left="720" w:hanging="720"/>
        <w:rPr>
          <w:color w:val="auto"/>
          <w:sz w:val="22"/>
          <w:szCs w:val="22"/>
          <w:lang w:val="es-ES_tradnl"/>
        </w:rPr>
      </w:pPr>
      <w:r>
        <w:rPr>
          <w:rFonts w:eastAsia="Arial"/>
          <w:color w:val="auto"/>
          <w:sz w:val="22"/>
          <w:szCs w:val="22"/>
          <w:bdr w:val="nil"/>
          <w:lang w:val="es-ES"/>
        </w:rPr>
        <w:t xml:space="preserve">No se deshaga de la centrífuga incinerándola. </w:t>
      </w:r>
    </w:p>
    <w:p w:rsidR="00741D34" w:rsidRPr="00BF6C92" w:rsidRDefault="00E0729B" w:rsidP="0011082C">
      <w:pPr>
        <w:pStyle w:val="Default"/>
        <w:ind w:left="720" w:hanging="720"/>
        <w:rPr>
          <w:color w:val="auto"/>
          <w:sz w:val="22"/>
          <w:szCs w:val="22"/>
          <w:lang w:val="es-ES_tradnl"/>
        </w:rPr>
      </w:pPr>
    </w:p>
    <w:p w:rsidR="00741D34" w:rsidRPr="00BF6C92" w:rsidRDefault="00BF6C92" w:rsidP="0011082C">
      <w:pPr>
        <w:pStyle w:val="Default"/>
        <w:numPr>
          <w:ilvl w:val="0"/>
          <w:numId w:val="3"/>
        </w:numPr>
        <w:ind w:left="720" w:hanging="720"/>
        <w:rPr>
          <w:color w:val="auto"/>
          <w:sz w:val="22"/>
          <w:szCs w:val="22"/>
          <w:lang w:val="es-ES_tradnl"/>
        </w:rPr>
      </w:pPr>
      <w:r>
        <w:rPr>
          <w:rFonts w:eastAsia="Arial"/>
          <w:color w:val="auto"/>
          <w:sz w:val="22"/>
          <w:szCs w:val="22"/>
          <w:bdr w:val="nil"/>
          <w:lang w:val="es-ES"/>
        </w:rPr>
        <w:t xml:space="preserve">Utilice únicamente accesorios autorizados por el fabricante para la unidad. </w:t>
      </w:r>
    </w:p>
    <w:p w:rsidR="00741D34" w:rsidRPr="00BF6C92" w:rsidRDefault="00E0729B" w:rsidP="0011082C">
      <w:pPr>
        <w:pStyle w:val="Default"/>
        <w:ind w:left="720" w:hanging="720"/>
        <w:rPr>
          <w:color w:val="auto"/>
          <w:sz w:val="22"/>
          <w:szCs w:val="22"/>
          <w:lang w:val="es-ES_tradnl"/>
        </w:rPr>
      </w:pPr>
    </w:p>
    <w:p w:rsidR="00741D34" w:rsidRPr="00BF6C92" w:rsidRDefault="00BF6C92" w:rsidP="0011082C">
      <w:pPr>
        <w:pStyle w:val="Default"/>
        <w:numPr>
          <w:ilvl w:val="0"/>
          <w:numId w:val="3"/>
        </w:numPr>
        <w:ind w:left="720" w:hanging="720"/>
        <w:rPr>
          <w:color w:val="auto"/>
          <w:sz w:val="22"/>
          <w:szCs w:val="22"/>
          <w:lang w:val="es-ES_tradnl"/>
        </w:rPr>
      </w:pPr>
      <w:r>
        <w:rPr>
          <w:rFonts w:eastAsia="Arial"/>
          <w:color w:val="auto"/>
          <w:sz w:val="22"/>
          <w:szCs w:val="22"/>
          <w:bdr w:val="nil"/>
          <w:lang w:val="es-ES"/>
        </w:rPr>
        <w:t xml:space="preserve">Los tubos de muestra deben ser compatibles con la clasificación de Fuerza centrífuga relativa (FCR) de la centrífuga. Los tubos de muestra tienen una vida útil limitada y deben utilizarse de acuerdo con las recomendaciones del fabricante del tubo de muestra. No mezcle en un rotor distintos tipos de tubos de muestra.  El peso de cada muestra debe encontrarse en un margen del 5 % respecto de todas las otras muestras. Para mantener el equilibrio, distribuya por igual los tubos de muestra cargados en el rotor. </w:t>
      </w:r>
    </w:p>
    <w:p w:rsidR="00741D34" w:rsidRPr="00BF6C92" w:rsidRDefault="00E0729B" w:rsidP="0011082C">
      <w:pPr>
        <w:pStyle w:val="Default"/>
        <w:ind w:left="720" w:hanging="720"/>
        <w:rPr>
          <w:color w:val="auto"/>
          <w:sz w:val="22"/>
          <w:szCs w:val="22"/>
          <w:lang w:val="es-ES_tradnl"/>
        </w:rPr>
      </w:pPr>
    </w:p>
    <w:p w:rsidR="00741D34" w:rsidRPr="00BF6C92" w:rsidRDefault="00BF6C92" w:rsidP="0011082C">
      <w:pPr>
        <w:pStyle w:val="Default"/>
        <w:numPr>
          <w:ilvl w:val="0"/>
          <w:numId w:val="3"/>
        </w:numPr>
        <w:ind w:left="720" w:hanging="720"/>
        <w:rPr>
          <w:color w:val="auto"/>
          <w:sz w:val="22"/>
          <w:szCs w:val="22"/>
          <w:lang w:val="es-ES_tradnl"/>
        </w:rPr>
      </w:pPr>
      <w:r>
        <w:rPr>
          <w:rFonts w:eastAsia="Arial"/>
          <w:sz w:val="22"/>
          <w:szCs w:val="22"/>
          <w:bdr w:val="nil"/>
          <w:lang w:val="es-ES"/>
        </w:rPr>
        <w:t xml:space="preserve">El rotor que se proporciona no está destinado para ser un biosello (según se define en IEC 1010-2-020) para la contención de especímenes microbiológicos patógenos durante el </w:t>
      </w:r>
      <w:r>
        <w:rPr>
          <w:rFonts w:eastAsia="Arial"/>
          <w:color w:val="auto"/>
          <w:sz w:val="22"/>
          <w:szCs w:val="22"/>
          <w:bdr w:val="nil"/>
          <w:lang w:val="es-ES"/>
        </w:rPr>
        <w:t xml:space="preserve">uso. </w:t>
      </w:r>
    </w:p>
    <w:p w:rsidR="00741D34" w:rsidRPr="00BF6C92" w:rsidRDefault="00E0729B" w:rsidP="0011082C">
      <w:pPr>
        <w:pStyle w:val="Default"/>
        <w:ind w:left="720" w:hanging="720"/>
        <w:rPr>
          <w:color w:val="auto"/>
          <w:sz w:val="22"/>
          <w:szCs w:val="22"/>
          <w:lang w:val="es-ES_tradnl"/>
        </w:rPr>
      </w:pPr>
    </w:p>
    <w:p w:rsidR="00741D34" w:rsidRPr="00BF6C92" w:rsidRDefault="00BF6C92" w:rsidP="0011082C">
      <w:pPr>
        <w:pStyle w:val="Default"/>
        <w:numPr>
          <w:ilvl w:val="0"/>
          <w:numId w:val="3"/>
        </w:numPr>
        <w:ind w:left="720" w:hanging="720"/>
        <w:rPr>
          <w:color w:val="auto"/>
          <w:sz w:val="22"/>
          <w:szCs w:val="22"/>
          <w:lang w:val="es-ES_tradnl"/>
        </w:rPr>
      </w:pPr>
      <w:r>
        <w:rPr>
          <w:rFonts w:eastAsia="Arial"/>
          <w:b/>
          <w:bCs/>
          <w:color w:val="auto"/>
          <w:sz w:val="22"/>
          <w:szCs w:val="22"/>
          <w:bdr w:val="nil"/>
          <w:lang w:val="es-ES"/>
        </w:rPr>
        <w:t xml:space="preserve">No mueva la centrífuga mientras esté funcionando porque la unidad puede perder el equilibrio y el rotor puede salirse de su sitio. </w:t>
      </w:r>
    </w:p>
    <w:p w:rsidR="00741D34" w:rsidRPr="00BF6C92" w:rsidRDefault="00E0729B" w:rsidP="0011082C">
      <w:pPr>
        <w:pStyle w:val="Default"/>
        <w:ind w:left="720" w:hanging="720"/>
        <w:rPr>
          <w:color w:val="auto"/>
          <w:sz w:val="22"/>
          <w:szCs w:val="22"/>
          <w:lang w:val="es-ES_tradnl"/>
        </w:rPr>
      </w:pPr>
    </w:p>
    <w:p w:rsidR="00741D34" w:rsidRPr="00BF6C92" w:rsidRDefault="00BF6C92" w:rsidP="0011082C">
      <w:pPr>
        <w:pStyle w:val="Default"/>
        <w:numPr>
          <w:ilvl w:val="0"/>
          <w:numId w:val="3"/>
        </w:numPr>
        <w:ind w:left="720" w:hanging="720"/>
        <w:rPr>
          <w:color w:val="auto"/>
          <w:sz w:val="22"/>
          <w:szCs w:val="22"/>
          <w:lang w:val="es-ES_tradnl"/>
        </w:rPr>
      </w:pPr>
      <w:r>
        <w:rPr>
          <w:rFonts w:eastAsia="Arial"/>
          <w:color w:val="auto"/>
          <w:sz w:val="22"/>
          <w:szCs w:val="22"/>
          <w:bdr w:val="nil"/>
          <w:lang w:val="es-ES"/>
        </w:rPr>
        <w:t xml:space="preserve">Aunque es normal una pequeña cantidad de vibración durante la aceleración o deceleración del rotor, detenga inmediatamente la centrífuga si en cualquier momento es evidente una vibración excesiva. </w:t>
      </w:r>
    </w:p>
    <w:p w:rsidR="00741D34" w:rsidRPr="00BF6C92" w:rsidRDefault="00E0729B" w:rsidP="0011082C">
      <w:pPr>
        <w:pStyle w:val="Default"/>
        <w:ind w:left="720" w:hanging="720"/>
        <w:rPr>
          <w:color w:val="auto"/>
          <w:sz w:val="22"/>
          <w:szCs w:val="22"/>
          <w:lang w:val="es-ES_tradnl"/>
        </w:rPr>
      </w:pPr>
    </w:p>
    <w:p w:rsidR="00741D34" w:rsidRPr="00BF6C92" w:rsidRDefault="00BF6C92" w:rsidP="0011082C">
      <w:pPr>
        <w:pStyle w:val="Default"/>
        <w:numPr>
          <w:ilvl w:val="0"/>
          <w:numId w:val="3"/>
        </w:numPr>
        <w:ind w:left="720" w:hanging="720"/>
        <w:rPr>
          <w:color w:val="auto"/>
          <w:sz w:val="22"/>
          <w:szCs w:val="22"/>
          <w:lang w:val="es-ES_tradnl"/>
        </w:rPr>
      </w:pPr>
      <w:r>
        <w:rPr>
          <w:rFonts w:eastAsia="Arial"/>
          <w:color w:val="auto"/>
          <w:sz w:val="22"/>
          <w:szCs w:val="22"/>
          <w:bdr w:val="nil"/>
          <w:lang w:val="es-ES"/>
        </w:rPr>
        <w:t xml:space="preserve">No obstruya ningún respiradero de entrada o salida de aire de la centrífuga. </w:t>
      </w:r>
    </w:p>
    <w:p w:rsidR="00741D34" w:rsidRPr="00BF6C92" w:rsidRDefault="00E0729B" w:rsidP="0011082C">
      <w:pPr>
        <w:pStyle w:val="Default"/>
        <w:ind w:left="720" w:hanging="720"/>
        <w:rPr>
          <w:color w:val="auto"/>
          <w:sz w:val="22"/>
          <w:szCs w:val="22"/>
          <w:lang w:val="es-ES_tradnl"/>
        </w:rPr>
      </w:pPr>
    </w:p>
    <w:p w:rsidR="00741D34" w:rsidRPr="00BF6C92" w:rsidRDefault="00BF6C92" w:rsidP="0011082C">
      <w:pPr>
        <w:pStyle w:val="Default"/>
        <w:numPr>
          <w:ilvl w:val="0"/>
          <w:numId w:val="2"/>
        </w:numPr>
        <w:ind w:left="720" w:hanging="720"/>
        <w:rPr>
          <w:color w:val="auto"/>
          <w:sz w:val="22"/>
          <w:szCs w:val="22"/>
          <w:lang w:val="es-ES_tradnl"/>
        </w:rPr>
      </w:pPr>
      <w:r>
        <w:rPr>
          <w:rFonts w:eastAsia="Arial"/>
          <w:color w:val="auto"/>
          <w:sz w:val="22"/>
          <w:szCs w:val="22"/>
          <w:bdr w:val="nil"/>
          <w:lang w:val="es-ES"/>
        </w:rPr>
        <w:t>La centrífuga no está diseñada para hacer centrifugar más de 2,5 g de fluido por tubo de muestra.</w:t>
      </w:r>
    </w:p>
    <w:p w:rsidR="00DB0A22" w:rsidRPr="00BF6C92" w:rsidRDefault="00E0729B" w:rsidP="00741D34">
      <w:pPr>
        <w:pStyle w:val="Default"/>
        <w:rPr>
          <w:color w:val="auto"/>
          <w:sz w:val="22"/>
          <w:szCs w:val="22"/>
          <w:lang w:val="es-ES_tradnl"/>
        </w:rPr>
      </w:pPr>
    </w:p>
    <w:p w:rsidR="008A4B62" w:rsidRPr="00BF6C92" w:rsidRDefault="00E0729B" w:rsidP="008A4B62">
      <w:pPr>
        <w:rPr>
          <w:lang w:val="es-ES_tradnl"/>
        </w:rPr>
      </w:pPr>
    </w:p>
    <w:p w:rsidR="004118D1" w:rsidRPr="00BF6C92" w:rsidRDefault="00B23F76" w:rsidP="008A4B62">
      <w:pPr>
        <w:rPr>
          <w:lang w:val="es-ES_tradnl"/>
        </w:rPr>
      </w:pPr>
      <w:r>
        <w:rPr>
          <w:noProof/>
          <w:lang w:eastAsia="zh-TW"/>
        </w:rPr>
        <w:pict>
          <v:shapetype id="_x0000_t202" coordsize="21600,21600" o:spt="202" path="m,l,21600r21600,l21600,xe">
            <v:stroke joinstyle="miter"/>
            <v:path gradientshapeok="t" o:connecttype="rect"/>
          </v:shapetype>
          <v:shape id="_x0000_s1028" type="#_x0000_t202" style="position:absolute;margin-left:-23pt;margin-top:.5pt;width:59.75pt;height:40.05pt;z-index:251667456;visibility:visible" stroked="f">
            <v:textbox>
              <w:txbxContent>
                <w:p w:rsidR="008577B4" w:rsidRPr="00E32E05" w:rsidRDefault="00BF6C92" w:rsidP="008577B4">
                  <w:pPr>
                    <w:rPr>
                      <w:rFonts w:ascii="Arial" w:hAnsi="Arial"/>
                      <w:sz w:val="14"/>
                      <w:szCs w:val="14"/>
                    </w:rPr>
                  </w:pPr>
                  <w:r>
                    <w:rPr>
                      <w:rFonts w:ascii="Arial" w:eastAsia="Arial" w:hAnsi="Arial" w:cs="Arial"/>
                      <w:sz w:val="14"/>
                      <w:szCs w:val="14"/>
                      <w:bdr w:val="nil"/>
                      <w:lang w:val="es-ES"/>
                    </w:rPr>
                    <w:t>Respiradero</w:t>
                  </w:r>
                </w:p>
              </w:txbxContent>
            </v:textbox>
          </v:shape>
        </w:pict>
      </w:r>
      <w:r w:rsidRPr="00B23F76">
        <w:rPr>
          <w:b/>
          <w:noProof/>
          <w:sz w:val="22"/>
          <w:szCs w:val="22"/>
          <w:lang w:eastAsia="zh-TW"/>
        </w:rPr>
        <w:pict>
          <v:shape id="_x0000_s1027" type="#_x0000_t202" style="position:absolute;margin-left:215.25pt;margin-top:11.6pt;width:67.5pt;height:16.45pt;z-index:251673600;visibility:visible" stroked="f">
            <v:textbox>
              <w:txbxContent>
                <w:p w:rsidR="008577B4" w:rsidRPr="00E32E05" w:rsidRDefault="00BF6C92" w:rsidP="008577B4">
                  <w:pPr>
                    <w:rPr>
                      <w:rFonts w:ascii="Arial" w:hAnsi="Arial"/>
                      <w:sz w:val="14"/>
                      <w:szCs w:val="14"/>
                    </w:rPr>
                  </w:pPr>
                  <w:r>
                    <w:rPr>
                      <w:rFonts w:ascii="Arial" w:eastAsia="Arial" w:hAnsi="Arial" w:cs="Arial"/>
                      <w:sz w:val="14"/>
                      <w:szCs w:val="14"/>
                      <w:bdr w:val="nil"/>
                      <w:lang w:val="es-ES"/>
                    </w:rPr>
                    <w:t>Visor r. p. m./g</w:t>
                  </w:r>
                </w:p>
              </w:txbxContent>
            </v:textbox>
          </v:shape>
        </w:pict>
      </w:r>
    </w:p>
    <w:p w:rsidR="008616BB" w:rsidRDefault="00B23F76" w:rsidP="001D595D">
      <w:pPr>
        <w:pStyle w:val="Default"/>
      </w:pPr>
      <w:r w:rsidRPr="00B23F76">
        <w:rPr>
          <w:b/>
          <w:noProof/>
          <w:sz w:val="22"/>
          <w:szCs w:val="22"/>
          <w:lang w:eastAsia="zh-TW"/>
        </w:rPr>
        <w:pict>
          <v:shape id="_x0000_s1034" type="#_x0000_t202" style="position:absolute;margin-left:198pt;margin-top:121.6pt;width:52.5pt;height:30.4pt;z-index:251671552;visibility:visible" stroked="f">
            <v:textbox>
              <w:txbxContent>
                <w:p w:rsidR="008577B4" w:rsidRPr="00E32E05" w:rsidRDefault="00BF6C92" w:rsidP="008577B4">
                  <w:pPr>
                    <w:rPr>
                      <w:rFonts w:ascii="Arial" w:hAnsi="Arial"/>
                      <w:sz w:val="14"/>
                      <w:szCs w:val="14"/>
                    </w:rPr>
                  </w:pPr>
                  <w:r>
                    <w:rPr>
                      <w:rFonts w:ascii="Arial" w:eastAsia="Arial" w:hAnsi="Arial" w:cs="Arial"/>
                      <w:sz w:val="14"/>
                      <w:szCs w:val="14"/>
                      <w:bdr w:val="nil"/>
                      <w:lang w:val="es-ES"/>
                    </w:rPr>
                    <w:t>START (Arranque)</w:t>
                  </w:r>
                </w:p>
              </w:txbxContent>
            </v:textbox>
          </v:shape>
        </w:pict>
      </w:r>
      <w:r w:rsidRPr="00B23F76">
        <w:rPr>
          <w:b/>
          <w:noProof/>
          <w:sz w:val="22"/>
          <w:szCs w:val="22"/>
          <w:lang w:eastAsia="zh-TW"/>
        </w:rPr>
        <w:pict>
          <v:shape id="_x0000_s1033" type="#_x0000_t202" style="position:absolute;margin-left:242.25pt;margin-top:109.55pt;width:54.05pt;height:32.25pt;z-index:251672576;visibility:visible" stroked="f">
            <v:textbox>
              <w:txbxContent>
                <w:p w:rsidR="008577B4" w:rsidRPr="00E32E05" w:rsidRDefault="00BF6C92" w:rsidP="008577B4">
                  <w:pPr>
                    <w:rPr>
                      <w:rFonts w:ascii="Arial" w:hAnsi="Arial"/>
                      <w:sz w:val="14"/>
                      <w:szCs w:val="14"/>
                    </w:rPr>
                  </w:pPr>
                  <w:r>
                    <w:rPr>
                      <w:rFonts w:ascii="Arial" w:eastAsia="Arial" w:hAnsi="Arial" w:cs="Arial"/>
                      <w:sz w:val="14"/>
                      <w:szCs w:val="14"/>
                      <w:bdr w:val="nil"/>
                      <w:lang w:val="es-ES"/>
                    </w:rPr>
                    <w:t>Tecla STOP (Parada)</w:t>
                  </w:r>
                </w:p>
              </w:txbxContent>
            </v:textbox>
          </v:shape>
        </w:pict>
      </w:r>
      <w:r w:rsidRPr="00B23F76">
        <w:rPr>
          <w:b/>
          <w:noProof/>
          <w:sz w:val="22"/>
          <w:szCs w:val="22"/>
          <w:lang w:eastAsia="zh-TW"/>
        </w:rPr>
        <w:pict>
          <v:shape id="_x0000_s1032" type="#_x0000_t202" style="position:absolute;margin-left:250.5pt;margin-top:17.3pt;width:124.05pt;height:21.8pt;z-index:251674624;visibility:visible" stroked="f">
            <v:textbox>
              <w:txbxContent>
                <w:p w:rsidR="008577B4" w:rsidRPr="00BF6C92" w:rsidRDefault="00BF6C92" w:rsidP="008577B4">
                  <w:pPr>
                    <w:rPr>
                      <w:rFonts w:ascii="Arial" w:hAnsi="Arial"/>
                      <w:sz w:val="14"/>
                      <w:szCs w:val="14"/>
                      <w:lang w:val="es-ES_tradnl"/>
                    </w:rPr>
                  </w:pPr>
                  <w:r>
                    <w:rPr>
                      <w:rFonts w:ascii="Arial" w:eastAsia="Arial" w:hAnsi="Arial" w:cs="Arial"/>
                      <w:sz w:val="14"/>
                      <w:szCs w:val="14"/>
                      <w:bdr w:val="nil"/>
                      <w:lang w:val="es-ES"/>
                    </w:rPr>
                    <w:t>Teclas de incremento/disminución r. p. m./g</w:t>
                  </w:r>
                </w:p>
              </w:txbxContent>
            </v:textbox>
          </v:shape>
        </w:pict>
      </w:r>
      <w:r w:rsidRPr="00B23F76">
        <w:rPr>
          <w:b/>
          <w:noProof/>
          <w:sz w:val="22"/>
          <w:szCs w:val="22"/>
          <w:lang w:eastAsia="zh-TW"/>
        </w:rPr>
        <w:pict>
          <v:shape id="_x0000_s1037" type="#_x0000_t202" style="position:absolute;margin-left:-9pt;margin-top:26.75pt;width:45.75pt;height:29.45pt;z-index:251668480;visibility:visible" stroked="f">
            <v:textbox>
              <w:txbxContent>
                <w:p w:rsidR="008577B4" w:rsidRPr="00E32E05" w:rsidRDefault="00BF6C92" w:rsidP="008577B4">
                  <w:pPr>
                    <w:rPr>
                      <w:rFonts w:ascii="Arial" w:hAnsi="Arial"/>
                      <w:sz w:val="14"/>
                      <w:szCs w:val="14"/>
                    </w:rPr>
                  </w:pPr>
                  <w:r>
                    <w:rPr>
                      <w:rFonts w:ascii="Arial" w:eastAsia="Arial" w:hAnsi="Arial" w:cs="Arial"/>
                      <w:sz w:val="14"/>
                      <w:szCs w:val="14"/>
                      <w:bdr w:val="nil"/>
                      <w:lang w:val="es-ES"/>
                    </w:rPr>
                    <w:t>Cubierta con bisagra</w:t>
                  </w:r>
                </w:p>
              </w:txbxContent>
            </v:textbox>
          </v:shape>
        </w:pict>
      </w:r>
      <w:r w:rsidRPr="00B23F76">
        <w:rPr>
          <w:b/>
          <w:noProof/>
          <w:sz w:val="22"/>
          <w:szCs w:val="22"/>
          <w:lang w:eastAsia="zh-TW"/>
        </w:rPr>
        <w:pict>
          <v:shape id="_x0000_s1036" type="#_x0000_t202" style="position:absolute;margin-left:-13.5pt;margin-top:61.55pt;width:54.35pt;height:32.25pt;z-index:251669504;visibility:visible" stroked="f">
            <v:textbox>
              <w:txbxContent>
                <w:p w:rsidR="008577B4" w:rsidRPr="00E32E05" w:rsidRDefault="00BF6C92" w:rsidP="008577B4">
                  <w:pPr>
                    <w:rPr>
                      <w:rFonts w:ascii="Arial" w:hAnsi="Arial"/>
                      <w:sz w:val="14"/>
                      <w:szCs w:val="14"/>
                    </w:rPr>
                  </w:pPr>
                  <w:r>
                    <w:rPr>
                      <w:rFonts w:ascii="Arial" w:eastAsia="Arial" w:hAnsi="Arial" w:cs="Arial"/>
                      <w:sz w:val="14"/>
                      <w:szCs w:val="14"/>
                      <w:bdr w:val="nil"/>
                      <w:lang w:val="es-ES"/>
                    </w:rPr>
                    <w:t>Interrupción de alimentación posterior</w:t>
                  </w:r>
                </w:p>
              </w:txbxContent>
            </v:textbox>
          </v:shape>
        </w:pict>
      </w:r>
      <w:r>
        <w:rPr>
          <w:noProof/>
        </w:rPr>
        <w:pict>
          <v:shape id="Text Box 17" o:spid="_x0000_s1039" type="#_x0000_t202" style="position:absolute;margin-left:36.75pt;margin-top:128.2pt;width:72.75pt;height:42.15pt;z-index:251659264;visibility:visible" filled="f" stroked="f">
            <v:textbox>
              <w:txbxContent>
                <w:p w:rsidR="00A76C50" w:rsidRPr="00E32E05" w:rsidRDefault="00BF6C92">
                  <w:pPr>
                    <w:rPr>
                      <w:rFonts w:ascii="Arial" w:hAnsi="Arial"/>
                      <w:sz w:val="14"/>
                      <w:szCs w:val="14"/>
                    </w:rPr>
                  </w:pPr>
                  <w:r>
                    <w:rPr>
                      <w:rFonts w:ascii="Arial" w:eastAsia="Arial" w:hAnsi="Arial" w:cs="Arial"/>
                      <w:sz w:val="14"/>
                      <w:szCs w:val="14"/>
                      <w:bdr w:val="nil"/>
                      <w:lang w:val="es-ES"/>
                    </w:rPr>
                    <w:t>Teclas incremento/</w:t>
                  </w:r>
                </w:p>
                <w:p w:rsidR="00A76C50" w:rsidRPr="00E32E05" w:rsidRDefault="00BF6C92">
                  <w:pPr>
                    <w:rPr>
                      <w:rFonts w:ascii="Arial" w:hAnsi="Arial"/>
                      <w:sz w:val="14"/>
                      <w:szCs w:val="14"/>
                    </w:rPr>
                  </w:pPr>
                  <w:r>
                    <w:rPr>
                      <w:rFonts w:ascii="Arial" w:eastAsia="Arial" w:hAnsi="Arial" w:cs="Arial"/>
                      <w:sz w:val="14"/>
                      <w:szCs w:val="14"/>
                      <w:bdr w:val="nil"/>
                      <w:lang w:val="es-ES"/>
                    </w:rPr>
                    <w:t>disminución TIEMPO</w:t>
                  </w:r>
                </w:p>
              </w:txbxContent>
            </v:textbox>
          </v:shape>
        </w:pict>
      </w:r>
      <w:r w:rsidRPr="00B23F76">
        <w:rPr>
          <w:b/>
          <w:noProof/>
          <w:sz w:val="22"/>
          <w:szCs w:val="22"/>
          <w:lang w:eastAsia="zh-TW"/>
        </w:rPr>
        <w:pict>
          <v:shape id="_x0000_s1029" type="#_x0000_t202" style="position:absolute;margin-left:266.25pt;margin-top:96.85pt;width:69.75pt;height:16.5pt;z-index:251677696;visibility:visible" stroked="f">
            <v:textbox>
              <w:txbxContent>
                <w:p w:rsidR="008577B4" w:rsidRPr="00BF6C92" w:rsidRDefault="00BF6C92" w:rsidP="008577B4">
                  <w:pPr>
                    <w:rPr>
                      <w:rFonts w:ascii="Arial" w:hAnsi="Arial"/>
                      <w:sz w:val="14"/>
                      <w:szCs w:val="14"/>
                      <w:lang w:val="es-ES_tradnl"/>
                    </w:rPr>
                  </w:pPr>
                  <w:r>
                    <w:rPr>
                      <w:rFonts w:ascii="Arial" w:eastAsia="Arial" w:hAnsi="Arial" w:cs="Arial"/>
                      <w:sz w:val="14"/>
                      <w:szCs w:val="14"/>
                      <w:bdr w:val="nil"/>
                      <w:lang w:val="es-ES"/>
                    </w:rPr>
                    <w:t>Indicador de r. p. m.</w:t>
                  </w:r>
                </w:p>
              </w:txbxContent>
            </v:textbox>
          </v:shape>
        </w:pict>
      </w:r>
      <w:r w:rsidRPr="00B23F76">
        <w:rPr>
          <w:b/>
          <w:noProof/>
          <w:sz w:val="22"/>
          <w:szCs w:val="22"/>
          <w:lang w:eastAsia="zh-TW"/>
        </w:rPr>
        <w:pict>
          <v:shape id="_x0000_s1030" type="#_x0000_t202" style="position:absolute;margin-left:262.5pt;margin-top:65.3pt;width:46.5pt;height:21.8pt;z-index:251676672;visibility:visible" stroked="f">
            <v:textbox>
              <w:txbxContent>
                <w:p w:rsidR="008577B4" w:rsidRPr="00BF6C92" w:rsidRDefault="00BF6C92" w:rsidP="008577B4">
                  <w:pPr>
                    <w:rPr>
                      <w:rFonts w:ascii="Arial" w:hAnsi="Arial"/>
                      <w:sz w:val="14"/>
                      <w:szCs w:val="14"/>
                      <w:lang w:val="es-ES_tradnl"/>
                    </w:rPr>
                  </w:pPr>
                  <w:r>
                    <w:rPr>
                      <w:rFonts w:ascii="Arial" w:eastAsia="Arial" w:hAnsi="Arial" w:cs="Arial"/>
                      <w:sz w:val="14"/>
                      <w:szCs w:val="14"/>
                      <w:bdr w:val="nil"/>
                      <w:lang w:val="es-ES"/>
                    </w:rPr>
                    <w:t>Tecla de modo r. p. m./g</w:t>
                  </w:r>
                </w:p>
              </w:txbxContent>
            </v:textbox>
          </v:shape>
        </w:pict>
      </w:r>
      <w:r w:rsidRPr="00B23F76">
        <w:rPr>
          <w:b/>
          <w:noProof/>
          <w:sz w:val="22"/>
          <w:szCs w:val="22"/>
          <w:lang w:eastAsia="zh-TW"/>
        </w:rPr>
        <w:pict>
          <v:shape id="_x0000_s1031" type="#_x0000_t202" style="position:absolute;margin-left:274.5pt;margin-top:43.5pt;width:43.5pt;height:21.8pt;z-index:251675648;visibility:visible" stroked="f">
            <v:textbox>
              <w:txbxContent>
                <w:p w:rsidR="008577B4" w:rsidRPr="00E32E05" w:rsidRDefault="00BF6C92" w:rsidP="008577B4">
                  <w:pPr>
                    <w:rPr>
                      <w:rFonts w:ascii="Arial" w:hAnsi="Arial"/>
                      <w:sz w:val="14"/>
                      <w:szCs w:val="14"/>
                    </w:rPr>
                  </w:pPr>
                  <w:r>
                    <w:rPr>
                      <w:rFonts w:ascii="Arial" w:eastAsia="Arial" w:hAnsi="Arial" w:cs="Arial"/>
                      <w:sz w:val="14"/>
                      <w:szCs w:val="14"/>
                      <w:bdr w:val="nil"/>
                      <w:lang w:val="es-ES"/>
                    </w:rPr>
                    <w:t>Indicador fuerza g</w:t>
                  </w:r>
                </w:p>
              </w:txbxContent>
            </v:textbox>
          </v:shape>
        </w:pict>
      </w:r>
      <w:r w:rsidRPr="00B23F76">
        <w:rPr>
          <w:b/>
          <w:noProof/>
          <w:sz w:val="22"/>
          <w:szCs w:val="22"/>
          <w:lang w:eastAsia="zh-TW"/>
        </w:rPr>
        <w:pict>
          <v:shape id="_x0000_s1035" type="#_x0000_t202" style="position:absolute;margin-left:-3pt;margin-top:93.8pt;width:63.75pt;height:15.75pt;z-index:251670528;visibility:visible" stroked="f">
            <v:textbox>
              <w:txbxContent>
                <w:p w:rsidR="008577B4" w:rsidRPr="00E32E05" w:rsidRDefault="00BF6C92" w:rsidP="008577B4">
                  <w:pPr>
                    <w:rPr>
                      <w:rFonts w:ascii="Arial" w:hAnsi="Arial"/>
                      <w:sz w:val="14"/>
                      <w:szCs w:val="14"/>
                    </w:rPr>
                  </w:pPr>
                  <w:r>
                    <w:rPr>
                      <w:rFonts w:ascii="Arial" w:eastAsia="Arial" w:hAnsi="Arial" w:cs="Arial"/>
                      <w:sz w:val="14"/>
                      <w:szCs w:val="14"/>
                      <w:bdr w:val="nil"/>
                      <w:lang w:val="es-ES"/>
                    </w:rPr>
                    <w:t>Visor TIME (Tiempo)</w:t>
                  </w:r>
                </w:p>
              </w:txbxContent>
            </v:textbox>
          </v:shape>
        </w:pict>
      </w:r>
      <w:r w:rsidRPr="00B23F76">
        <w:rPr>
          <w:b/>
          <w:noProof/>
          <w:sz w:val="22"/>
          <w:szCs w:val="22"/>
        </w:rPr>
        <w:pict>
          <v:shape id="Text Box 2" o:spid="_x0000_s1038" type="#_x0000_t202" style="position:absolute;margin-left:123pt;margin-top:132.05pt;width:78.75pt;height:33.75pt;z-index:251665408;visibility:visible;mso-width-relative:margin;mso-height-relative:margin" filled="f" stroked="f" strokeweight=".5pt">
            <v:textbox>
              <w:txbxContent>
                <w:p w:rsidR="008616BB" w:rsidRPr="00BF6C92" w:rsidRDefault="00BF6C92" w:rsidP="008616BB">
                  <w:pPr>
                    <w:rPr>
                      <w:rFonts w:ascii="Arial" w:hAnsi="Arial"/>
                      <w:sz w:val="16"/>
                      <w:szCs w:val="16"/>
                      <w:lang w:val="es-ES_tradnl"/>
                    </w:rPr>
                  </w:pPr>
                  <w:r>
                    <w:rPr>
                      <w:rFonts w:ascii="Arial" w:eastAsia="Arial" w:hAnsi="Arial" w:cs="Arial"/>
                      <w:sz w:val="16"/>
                      <w:szCs w:val="16"/>
                      <w:bdr w:val="nil"/>
                      <w:lang w:val="es-ES"/>
                    </w:rPr>
                    <w:t>Botón de apertura manual de la tapa</w:t>
                  </w:r>
                </w:p>
                <w:p w:rsidR="008616BB" w:rsidRPr="00BF6C92" w:rsidRDefault="00E0729B">
                  <w:pPr>
                    <w:rPr>
                      <w:lang w:val="es-ES_tradnl"/>
                    </w:rPr>
                  </w:pPr>
                </w:p>
              </w:txbxContent>
            </v:textbox>
          </v:shape>
        </w:pict>
      </w:r>
      <w:r w:rsidR="00BF6C92">
        <w:rPr>
          <w:noProof/>
          <w:lang w:eastAsia="zh-TW"/>
        </w:rPr>
        <w:drawing>
          <wp:inline distT="0" distB="0" distL="0" distR="0">
            <wp:extent cx="3914775" cy="165481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914775" cy="1654810"/>
                    </a:xfrm>
                    <a:prstGeom prst="rect">
                      <a:avLst/>
                    </a:prstGeom>
                    <a:noFill/>
                    <a:ln>
                      <a:noFill/>
                    </a:ln>
                  </pic:spPr>
                </pic:pic>
              </a:graphicData>
            </a:graphic>
          </wp:inline>
        </w:drawing>
      </w:r>
      <w:r w:rsidR="00BF6C92">
        <w:br w:type="page"/>
      </w:r>
    </w:p>
    <w:p w:rsidR="001D595D" w:rsidRPr="00BF6C92" w:rsidRDefault="00BF6C92" w:rsidP="001D595D">
      <w:pPr>
        <w:pStyle w:val="Default"/>
        <w:rPr>
          <w:b/>
          <w:sz w:val="22"/>
          <w:szCs w:val="22"/>
          <w:lang w:val="es-ES_tradnl"/>
        </w:rPr>
      </w:pPr>
      <w:r>
        <w:rPr>
          <w:rFonts w:eastAsia="Arial"/>
          <w:b/>
          <w:bCs/>
          <w:sz w:val="22"/>
          <w:szCs w:val="22"/>
          <w:bdr w:val="nil"/>
          <w:lang w:val="es-ES"/>
        </w:rPr>
        <w:lastRenderedPageBreak/>
        <w:t>Especificaciones</w:t>
      </w:r>
    </w:p>
    <w:p w:rsidR="00E82619" w:rsidRPr="00BF6C92" w:rsidRDefault="00BF6C92" w:rsidP="00A8370C">
      <w:pPr>
        <w:pStyle w:val="Default"/>
        <w:tabs>
          <w:tab w:val="left" w:pos="2160"/>
          <w:tab w:val="left" w:pos="4320"/>
          <w:tab w:val="left" w:pos="6480"/>
        </w:tabs>
        <w:rPr>
          <w:sz w:val="22"/>
          <w:lang w:val="es-ES_tradnl"/>
        </w:rPr>
      </w:pPr>
      <w:r>
        <w:rPr>
          <w:rFonts w:eastAsia="Arial"/>
          <w:sz w:val="22"/>
          <w:szCs w:val="22"/>
          <w:bdr w:val="nil"/>
          <w:lang w:val="es-ES"/>
        </w:rPr>
        <w:t xml:space="preserve"> Modelo </w:t>
      </w:r>
      <w:r>
        <w:rPr>
          <w:rFonts w:eastAsia="Arial"/>
          <w:sz w:val="22"/>
          <w:szCs w:val="22"/>
          <w:bdr w:val="nil"/>
          <w:lang w:val="es-ES"/>
        </w:rPr>
        <w:tab/>
        <w:t xml:space="preserve">Velocidad máx. </w:t>
      </w:r>
      <w:r>
        <w:rPr>
          <w:rFonts w:eastAsia="Arial"/>
          <w:sz w:val="22"/>
          <w:szCs w:val="22"/>
          <w:bdr w:val="nil"/>
          <w:lang w:val="es-ES"/>
        </w:rPr>
        <w:tab/>
        <w:t xml:space="preserve">FCR máx. </w:t>
      </w:r>
      <w:r>
        <w:rPr>
          <w:rFonts w:eastAsia="Arial"/>
          <w:sz w:val="22"/>
          <w:szCs w:val="22"/>
          <w:bdr w:val="nil"/>
          <w:lang w:val="es-ES"/>
        </w:rPr>
        <w:tab/>
        <w:t>Capacidad</w:t>
      </w:r>
    </w:p>
    <w:p w:rsidR="001D595D" w:rsidRPr="00BF6C92" w:rsidRDefault="00BF6C92" w:rsidP="00A8370C">
      <w:pPr>
        <w:pStyle w:val="Default"/>
        <w:tabs>
          <w:tab w:val="left" w:pos="2160"/>
          <w:tab w:val="left" w:pos="4320"/>
          <w:tab w:val="left" w:pos="6480"/>
        </w:tabs>
        <w:spacing w:line="200" w:lineRule="atLeast"/>
        <w:ind w:right="385"/>
        <w:jc w:val="both"/>
        <w:rPr>
          <w:color w:val="auto"/>
          <w:sz w:val="22"/>
          <w:szCs w:val="18"/>
          <w:lang w:val="es-ES_tradnl"/>
        </w:rPr>
      </w:pPr>
      <w:r>
        <w:rPr>
          <w:rFonts w:eastAsia="Arial"/>
          <w:color w:val="auto"/>
          <w:sz w:val="22"/>
          <w:szCs w:val="22"/>
          <w:bdr w:val="nil"/>
          <w:lang w:val="es-ES"/>
        </w:rPr>
        <w:t xml:space="preserve">1418 </w:t>
      </w:r>
      <w:r>
        <w:rPr>
          <w:rFonts w:eastAsia="Arial"/>
          <w:color w:val="auto"/>
          <w:sz w:val="22"/>
          <w:szCs w:val="22"/>
          <w:bdr w:val="nil"/>
          <w:lang w:val="es-ES"/>
        </w:rPr>
        <w:tab/>
        <w:t xml:space="preserve">13 000 r. p. m. </w:t>
      </w:r>
      <w:r>
        <w:rPr>
          <w:rFonts w:eastAsia="Arial"/>
          <w:color w:val="auto"/>
          <w:sz w:val="22"/>
          <w:szCs w:val="22"/>
          <w:bdr w:val="nil"/>
          <w:lang w:val="es-ES"/>
        </w:rPr>
        <w:tab/>
        <w:t xml:space="preserve">14 000 g </w:t>
      </w:r>
      <w:r>
        <w:rPr>
          <w:rFonts w:eastAsia="Arial"/>
          <w:color w:val="auto"/>
          <w:sz w:val="22"/>
          <w:szCs w:val="22"/>
          <w:bdr w:val="nil"/>
          <w:lang w:val="es-ES"/>
        </w:rPr>
        <w:tab/>
        <w:t xml:space="preserve">18 x 1,5 ml </w:t>
      </w:r>
    </w:p>
    <w:p w:rsidR="001D595D" w:rsidRPr="00E0729B" w:rsidRDefault="00BF6C92" w:rsidP="00A8370C">
      <w:pPr>
        <w:pStyle w:val="Default"/>
        <w:tabs>
          <w:tab w:val="left" w:pos="2160"/>
          <w:tab w:val="left" w:pos="4320"/>
          <w:tab w:val="left" w:pos="6480"/>
        </w:tabs>
        <w:spacing w:line="200" w:lineRule="atLeast"/>
        <w:ind w:right="385"/>
        <w:jc w:val="both"/>
        <w:rPr>
          <w:color w:val="auto"/>
          <w:sz w:val="22"/>
          <w:szCs w:val="18"/>
          <w:lang w:val="de-DE"/>
        </w:rPr>
      </w:pPr>
      <w:r w:rsidRPr="00E0729B">
        <w:rPr>
          <w:rFonts w:eastAsia="Arial"/>
          <w:color w:val="auto"/>
          <w:sz w:val="22"/>
          <w:szCs w:val="22"/>
          <w:bdr w:val="nil"/>
          <w:lang w:val="de-DE"/>
        </w:rPr>
        <w:t xml:space="preserve">1618 </w:t>
      </w:r>
      <w:r w:rsidRPr="00E0729B">
        <w:rPr>
          <w:rFonts w:eastAsia="Arial"/>
          <w:color w:val="auto"/>
          <w:sz w:val="22"/>
          <w:szCs w:val="22"/>
          <w:bdr w:val="nil"/>
          <w:lang w:val="de-DE"/>
        </w:rPr>
        <w:tab/>
        <w:t xml:space="preserve">14 000 r. p. m. </w:t>
      </w:r>
      <w:r w:rsidRPr="00E0729B">
        <w:rPr>
          <w:rFonts w:eastAsia="Arial"/>
          <w:color w:val="auto"/>
          <w:sz w:val="22"/>
          <w:szCs w:val="22"/>
          <w:bdr w:val="nil"/>
          <w:lang w:val="de-DE"/>
        </w:rPr>
        <w:tab/>
        <w:t xml:space="preserve">16 000 g </w:t>
      </w:r>
      <w:r w:rsidRPr="00E0729B">
        <w:rPr>
          <w:rFonts w:eastAsia="Arial"/>
          <w:color w:val="auto"/>
          <w:sz w:val="22"/>
          <w:szCs w:val="22"/>
          <w:bdr w:val="nil"/>
          <w:lang w:val="de-DE"/>
        </w:rPr>
        <w:tab/>
        <w:t xml:space="preserve">18 x 1,5 ml </w:t>
      </w:r>
    </w:p>
    <w:p w:rsidR="00A8370C" w:rsidRPr="00E0729B" w:rsidRDefault="00BF6C92" w:rsidP="00A8370C">
      <w:pPr>
        <w:pStyle w:val="Default"/>
        <w:tabs>
          <w:tab w:val="left" w:pos="2160"/>
          <w:tab w:val="left" w:pos="4320"/>
          <w:tab w:val="left" w:pos="6480"/>
        </w:tabs>
        <w:spacing w:line="200" w:lineRule="atLeast"/>
        <w:ind w:right="385"/>
        <w:rPr>
          <w:color w:val="auto"/>
          <w:sz w:val="22"/>
          <w:szCs w:val="18"/>
          <w:lang w:val="de-DE"/>
        </w:rPr>
      </w:pPr>
      <w:r w:rsidRPr="00E0729B">
        <w:rPr>
          <w:rFonts w:eastAsia="Arial"/>
          <w:color w:val="auto"/>
          <w:sz w:val="22"/>
          <w:szCs w:val="22"/>
          <w:bdr w:val="nil"/>
          <w:lang w:val="de-DE"/>
        </w:rPr>
        <w:t xml:space="preserve">1624 </w:t>
      </w:r>
      <w:r w:rsidRPr="00E0729B">
        <w:rPr>
          <w:rFonts w:eastAsia="Arial"/>
          <w:color w:val="auto"/>
          <w:sz w:val="22"/>
          <w:szCs w:val="22"/>
          <w:bdr w:val="nil"/>
          <w:lang w:val="de-DE"/>
        </w:rPr>
        <w:tab/>
        <w:t xml:space="preserve">13 300 r. p. m. </w:t>
      </w:r>
      <w:r w:rsidRPr="00E0729B">
        <w:rPr>
          <w:rFonts w:eastAsia="Arial"/>
          <w:color w:val="auto"/>
          <w:sz w:val="22"/>
          <w:szCs w:val="22"/>
          <w:bdr w:val="nil"/>
          <w:lang w:val="de-DE"/>
        </w:rPr>
        <w:tab/>
        <w:t xml:space="preserve">16 000 g </w:t>
      </w:r>
      <w:r w:rsidRPr="00E0729B">
        <w:rPr>
          <w:rFonts w:eastAsia="Arial"/>
          <w:color w:val="auto"/>
          <w:sz w:val="22"/>
          <w:szCs w:val="22"/>
          <w:bdr w:val="nil"/>
          <w:lang w:val="de-DE"/>
        </w:rPr>
        <w:tab/>
        <w:t xml:space="preserve">24 x 1,5 ml </w:t>
      </w:r>
    </w:p>
    <w:p w:rsidR="00E82619" w:rsidRPr="00BF6C92" w:rsidRDefault="00BF6C92" w:rsidP="00A8370C">
      <w:pPr>
        <w:pStyle w:val="Default"/>
        <w:tabs>
          <w:tab w:val="left" w:pos="2160"/>
          <w:tab w:val="left" w:pos="4320"/>
          <w:tab w:val="left" w:pos="6480"/>
        </w:tabs>
        <w:spacing w:line="200" w:lineRule="atLeast"/>
        <w:ind w:right="385"/>
        <w:rPr>
          <w:color w:val="auto"/>
          <w:sz w:val="18"/>
          <w:szCs w:val="18"/>
          <w:lang w:val="es-ES_tradnl"/>
        </w:rPr>
      </w:pPr>
      <w:r>
        <w:rPr>
          <w:rFonts w:eastAsia="Arial"/>
          <w:color w:val="auto"/>
          <w:sz w:val="18"/>
          <w:szCs w:val="18"/>
          <w:bdr w:val="nil"/>
          <w:lang w:val="es-ES"/>
        </w:rPr>
        <w:t xml:space="preserve">*La pantalla muestra 13 000 r. p. m. </w:t>
      </w:r>
    </w:p>
    <w:p w:rsidR="001D595D" w:rsidRPr="00E0729B" w:rsidRDefault="00E0729B" w:rsidP="001D595D">
      <w:pPr>
        <w:pStyle w:val="Default"/>
        <w:spacing w:line="200" w:lineRule="atLeast"/>
        <w:ind w:right="385"/>
        <w:rPr>
          <w:color w:val="auto"/>
          <w:sz w:val="2"/>
          <w:szCs w:val="2"/>
          <w:lang w:val="es-ES_tradnl"/>
        </w:rPr>
      </w:pPr>
    </w:p>
    <w:p w:rsidR="00E82619" w:rsidRPr="001D595D" w:rsidRDefault="00BF6C92" w:rsidP="00E82619">
      <w:pPr>
        <w:pStyle w:val="CM9"/>
        <w:jc w:val="both"/>
        <w:rPr>
          <w:rFonts w:cs="Arial"/>
          <w:sz w:val="22"/>
          <w:szCs w:val="22"/>
        </w:rPr>
      </w:pPr>
      <w:r>
        <w:rPr>
          <w:rFonts w:eastAsia="Arial" w:cs="Arial"/>
          <w:b/>
          <w:bCs/>
          <w:sz w:val="22"/>
          <w:szCs w:val="22"/>
          <w:bdr w:val="nil"/>
          <w:lang w:val="es-ES"/>
        </w:rPr>
        <w:t xml:space="preserve">Funcionamiento </w:t>
      </w:r>
    </w:p>
    <w:p w:rsidR="00E82619" w:rsidRPr="001D595D" w:rsidRDefault="00BF6C92" w:rsidP="00E82619">
      <w:pPr>
        <w:pStyle w:val="CM9"/>
        <w:jc w:val="both"/>
        <w:rPr>
          <w:rFonts w:cs="Arial"/>
          <w:sz w:val="22"/>
          <w:szCs w:val="18"/>
        </w:rPr>
      </w:pPr>
      <w:r>
        <w:rPr>
          <w:rFonts w:eastAsia="Arial" w:cs="Arial"/>
          <w:b/>
          <w:bCs/>
          <w:sz w:val="22"/>
          <w:szCs w:val="22"/>
          <w:bdr w:val="nil"/>
          <w:lang w:val="es-ES"/>
        </w:rPr>
        <w:t xml:space="preserve">I. Configuración </w:t>
      </w:r>
    </w:p>
    <w:p w:rsidR="00E82619" w:rsidRPr="00BF6C92" w:rsidRDefault="00BF6C92" w:rsidP="001D595D">
      <w:pPr>
        <w:pStyle w:val="Default"/>
        <w:numPr>
          <w:ilvl w:val="0"/>
          <w:numId w:val="4"/>
        </w:numPr>
        <w:rPr>
          <w:color w:val="auto"/>
          <w:sz w:val="22"/>
          <w:szCs w:val="18"/>
          <w:lang w:val="es-ES_tradnl"/>
        </w:rPr>
      </w:pPr>
      <w:r>
        <w:rPr>
          <w:rFonts w:eastAsia="Arial"/>
          <w:color w:val="auto"/>
          <w:sz w:val="22"/>
          <w:szCs w:val="22"/>
          <w:bdr w:val="nil"/>
          <w:lang w:val="es-ES"/>
        </w:rPr>
        <w:t xml:space="preserve">Este producto solo está destinado para su utilización en interiores. </w:t>
      </w:r>
    </w:p>
    <w:p w:rsidR="00E82619" w:rsidRPr="00BF6C92" w:rsidRDefault="00BF6C92" w:rsidP="00E82619">
      <w:pPr>
        <w:pStyle w:val="Default"/>
        <w:numPr>
          <w:ilvl w:val="0"/>
          <w:numId w:val="4"/>
        </w:numPr>
        <w:rPr>
          <w:color w:val="auto"/>
          <w:sz w:val="22"/>
          <w:szCs w:val="18"/>
          <w:lang w:val="es-ES_tradnl"/>
        </w:rPr>
      </w:pPr>
      <w:r>
        <w:rPr>
          <w:rFonts w:eastAsia="Arial"/>
          <w:color w:val="auto"/>
          <w:sz w:val="22"/>
          <w:szCs w:val="22"/>
          <w:bdr w:val="nil"/>
          <w:lang w:val="es-ES"/>
        </w:rPr>
        <w:t xml:space="preserve">Coloque la centrífuga sobre una superficie de trabajo uniforme y limpia. </w:t>
      </w:r>
    </w:p>
    <w:p w:rsidR="00E82619" w:rsidRPr="001D595D" w:rsidRDefault="00BF6C92" w:rsidP="00E82619">
      <w:pPr>
        <w:pStyle w:val="Default"/>
        <w:numPr>
          <w:ilvl w:val="0"/>
          <w:numId w:val="4"/>
        </w:numPr>
        <w:rPr>
          <w:color w:val="auto"/>
          <w:sz w:val="22"/>
          <w:szCs w:val="18"/>
        </w:rPr>
      </w:pPr>
      <w:r>
        <w:rPr>
          <w:rFonts w:eastAsia="Arial"/>
          <w:color w:val="auto"/>
          <w:sz w:val="22"/>
          <w:szCs w:val="22"/>
          <w:bdr w:val="nil"/>
          <w:lang w:val="es-ES"/>
        </w:rPr>
        <w:t xml:space="preserve">Enchufe el cable de alimentación en una toma de corriente con toma de tierra apropiada. Ponga el interruptor de encendido en ON. </w:t>
      </w:r>
    </w:p>
    <w:p w:rsidR="00E82619" w:rsidRPr="00BF6C92" w:rsidRDefault="00BF6C92" w:rsidP="00E82619">
      <w:pPr>
        <w:pStyle w:val="Default"/>
        <w:numPr>
          <w:ilvl w:val="0"/>
          <w:numId w:val="4"/>
        </w:numPr>
        <w:rPr>
          <w:color w:val="auto"/>
          <w:sz w:val="22"/>
          <w:szCs w:val="18"/>
          <w:lang w:val="es-ES_tradnl"/>
        </w:rPr>
      </w:pPr>
      <w:r>
        <w:rPr>
          <w:rFonts w:eastAsia="Arial"/>
          <w:color w:val="auto"/>
          <w:sz w:val="22"/>
          <w:szCs w:val="22"/>
          <w:bdr w:val="nil"/>
          <w:lang w:val="es-ES"/>
        </w:rPr>
        <w:t xml:space="preserve">Se podrá escuchar un débil pitido cuando la microcentrífuga se encienda.  En el panel delantero se visualizarán las configuraciones predeterminadas de fábrica. NOTA: Si el cierre de la tapa no se suelta después del encendido, pulse el botón ROJO de parada. </w:t>
      </w:r>
    </w:p>
    <w:p w:rsidR="00E82619" w:rsidRPr="00E0729B" w:rsidRDefault="00E0729B" w:rsidP="00E82619">
      <w:pPr>
        <w:pStyle w:val="Default"/>
        <w:rPr>
          <w:color w:val="auto"/>
          <w:sz w:val="2"/>
          <w:szCs w:val="2"/>
          <w:lang w:val="es-ES_tradnl"/>
        </w:rPr>
      </w:pPr>
    </w:p>
    <w:p w:rsidR="00E82619" w:rsidRPr="001D595D" w:rsidRDefault="00BF6C92" w:rsidP="001D595D">
      <w:pPr>
        <w:pStyle w:val="CM11"/>
        <w:jc w:val="both"/>
        <w:rPr>
          <w:rFonts w:cs="Arial"/>
          <w:sz w:val="22"/>
          <w:szCs w:val="18"/>
        </w:rPr>
      </w:pPr>
      <w:r>
        <w:rPr>
          <w:rFonts w:eastAsia="Arial" w:cs="Arial"/>
          <w:b/>
          <w:bCs/>
          <w:sz w:val="22"/>
          <w:szCs w:val="22"/>
          <w:bdr w:val="nil"/>
          <w:lang w:val="es-ES"/>
        </w:rPr>
        <w:t>II.   Funcionamiento</w:t>
      </w:r>
      <w:r>
        <w:rPr>
          <w:rFonts w:eastAsia="Arial" w:cs="Arial"/>
          <w:sz w:val="22"/>
          <w:szCs w:val="22"/>
          <w:bdr w:val="nil"/>
          <w:lang w:val="es-ES"/>
        </w:rPr>
        <w:t xml:space="preserve"> </w:t>
      </w:r>
    </w:p>
    <w:p w:rsidR="00E82619" w:rsidRPr="00BF6C92" w:rsidRDefault="00BF6C92" w:rsidP="001D595D">
      <w:pPr>
        <w:pStyle w:val="Default"/>
        <w:numPr>
          <w:ilvl w:val="0"/>
          <w:numId w:val="29"/>
        </w:numPr>
        <w:rPr>
          <w:color w:val="auto"/>
          <w:sz w:val="22"/>
          <w:szCs w:val="18"/>
          <w:lang w:val="es-ES_tradnl"/>
        </w:rPr>
      </w:pPr>
      <w:r>
        <w:rPr>
          <w:rFonts w:eastAsia="Arial"/>
          <w:color w:val="auto"/>
          <w:sz w:val="22"/>
          <w:szCs w:val="22"/>
          <w:bdr w:val="nil"/>
          <w:lang w:val="es-ES"/>
        </w:rPr>
        <w:t xml:space="preserve">Apriete la tuerca del rotor con una llave. </w:t>
      </w:r>
    </w:p>
    <w:p w:rsidR="00391ADD" w:rsidRPr="00BF6C92" w:rsidRDefault="00BF6C92" w:rsidP="00391ADD">
      <w:pPr>
        <w:pStyle w:val="Default"/>
        <w:numPr>
          <w:ilvl w:val="0"/>
          <w:numId w:val="29"/>
        </w:numPr>
        <w:rPr>
          <w:color w:val="auto"/>
          <w:sz w:val="22"/>
          <w:szCs w:val="18"/>
          <w:lang w:val="es-ES_tradnl"/>
        </w:rPr>
      </w:pPr>
      <w:r>
        <w:rPr>
          <w:rFonts w:eastAsia="Arial"/>
          <w:color w:val="auto"/>
          <w:sz w:val="22"/>
          <w:szCs w:val="22"/>
          <w:bdr w:val="nil"/>
          <w:lang w:val="es-ES"/>
        </w:rPr>
        <w:t xml:space="preserve">Cargue el rotor con tubos de muestra. Asegúrese de equilibrar los tubos en el rotor. </w:t>
      </w:r>
    </w:p>
    <w:p w:rsidR="00391ADD" w:rsidRPr="00BF6C92" w:rsidRDefault="00BF6C92" w:rsidP="00391ADD">
      <w:pPr>
        <w:pStyle w:val="Default"/>
        <w:numPr>
          <w:ilvl w:val="0"/>
          <w:numId w:val="29"/>
        </w:numPr>
        <w:rPr>
          <w:color w:val="auto"/>
          <w:sz w:val="22"/>
          <w:szCs w:val="18"/>
          <w:lang w:val="es-ES_tradnl"/>
        </w:rPr>
      </w:pPr>
      <w:r>
        <w:rPr>
          <w:rFonts w:eastAsia="Arial"/>
          <w:color w:val="auto"/>
          <w:sz w:val="22"/>
          <w:szCs w:val="22"/>
          <w:bdr w:val="nil"/>
          <w:lang w:val="es-ES"/>
        </w:rPr>
        <w:t xml:space="preserve">Coloque la cubierta del rotor sobre el rotor.  No utilice el rotor sin la cubierta. </w:t>
      </w:r>
    </w:p>
    <w:p w:rsidR="00391ADD" w:rsidRPr="00BF6C92" w:rsidRDefault="00BF6C92" w:rsidP="00391ADD">
      <w:pPr>
        <w:pStyle w:val="Default"/>
        <w:numPr>
          <w:ilvl w:val="0"/>
          <w:numId w:val="29"/>
        </w:numPr>
        <w:rPr>
          <w:color w:val="auto"/>
          <w:sz w:val="22"/>
          <w:szCs w:val="18"/>
          <w:lang w:val="es-ES_tradnl"/>
        </w:rPr>
      </w:pPr>
      <w:r>
        <w:rPr>
          <w:rFonts w:eastAsia="Arial"/>
          <w:color w:val="auto"/>
          <w:sz w:val="22"/>
          <w:szCs w:val="22"/>
          <w:bdr w:val="nil"/>
          <w:lang w:val="es-ES"/>
        </w:rPr>
        <w:t xml:space="preserve">Cierre la tapa y seleccione el modo de funcionamiento. </w:t>
      </w:r>
    </w:p>
    <w:p w:rsidR="00391ADD" w:rsidRPr="00E0729B" w:rsidRDefault="00E0729B" w:rsidP="00391ADD">
      <w:pPr>
        <w:pStyle w:val="Default"/>
        <w:rPr>
          <w:color w:val="auto"/>
          <w:sz w:val="2"/>
          <w:szCs w:val="2"/>
          <w:lang w:val="es-ES_tradnl"/>
        </w:rPr>
      </w:pPr>
    </w:p>
    <w:p w:rsidR="00391ADD" w:rsidRPr="00BF6C92" w:rsidRDefault="00BF6C92" w:rsidP="00391ADD">
      <w:pPr>
        <w:pStyle w:val="CM12"/>
        <w:jc w:val="both"/>
        <w:rPr>
          <w:rFonts w:cs="Arial"/>
          <w:sz w:val="22"/>
          <w:szCs w:val="18"/>
          <w:lang w:val="es-ES_tradnl"/>
        </w:rPr>
      </w:pPr>
      <w:r>
        <w:rPr>
          <w:rFonts w:eastAsia="Arial" w:cs="Arial"/>
          <w:b/>
          <w:bCs/>
          <w:sz w:val="22"/>
          <w:szCs w:val="22"/>
          <w:bdr w:val="nil"/>
          <w:lang w:val="es-ES"/>
        </w:rPr>
        <w:t xml:space="preserve">III. Modos de funcionamiento - Normal </w:t>
      </w:r>
    </w:p>
    <w:p w:rsidR="00391ADD" w:rsidRPr="00BF6C92" w:rsidRDefault="00BF6C92" w:rsidP="00391ADD">
      <w:pPr>
        <w:pStyle w:val="CM12"/>
        <w:jc w:val="both"/>
        <w:rPr>
          <w:rFonts w:cs="Arial"/>
          <w:sz w:val="22"/>
          <w:szCs w:val="18"/>
          <w:lang w:val="es-ES_tradnl"/>
        </w:rPr>
      </w:pPr>
      <w:r>
        <w:rPr>
          <w:rFonts w:eastAsia="Arial" w:cs="Arial"/>
          <w:sz w:val="22"/>
          <w:szCs w:val="22"/>
          <w:bdr w:val="nil"/>
          <w:lang w:val="es-ES"/>
        </w:rPr>
        <w:t xml:space="preserve">Para programar un funcionamiento normal, haga lo siguiente: </w:t>
      </w:r>
    </w:p>
    <w:p w:rsidR="00391ADD" w:rsidRPr="00BF6C92" w:rsidRDefault="00BF6C92" w:rsidP="00391ADD">
      <w:pPr>
        <w:pStyle w:val="Default"/>
        <w:numPr>
          <w:ilvl w:val="0"/>
          <w:numId w:val="6"/>
        </w:numPr>
        <w:rPr>
          <w:color w:val="auto"/>
          <w:sz w:val="22"/>
          <w:szCs w:val="18"/>
          <w:lang w:val="es-ES_tradnl"/>
        </w:rPr>
      </w:pPr>
      <w:r>
        <w:rPr>
          <w:rFonts w:eastAsia="Arial"/>
          <w:color w:val="auto"/>
          <w:sz w:val="22"/>
          <w:szCs w:val="22"/>
          <w:bdr w:val="nil"/>
          <w:lang w:val="es-ES"/>
        </w:rPr>
        <w:t xml:space="preserve">En el costado derecho de la microcentrífuga, pulse la tecla MODO para seleccionar r. p. m. o fuerza g, según se indica en el indicador de modo del visor. </w:t>
      </w:r>
    </w:p>
    <w:p w:rsidR="00391ADD" w:rsidRPr="00BF6C92" w:rsidRDefault="00BF6C92" w:rsidP="001D595D">
      <w:pPr>
        <w:pStyle w:val="Default"/>
        <w:numPr>
          <w:ilvl w:val="0"/>
          <w:numId w:val="6"/>
        </w:numPr>
        <w:rPr>
          <w:color w:val="auto"/>
          <w:sz w:val="22"/>
          <w:szCs w:val="18"/>
          <w:lang w:val="es-ES_tradnl"/>
        </w:rPr>
      </w:pPr>
      <w:r>
        <w:rPr>
          <w:rFonts w:eastAsia="Arial"/>
          <w:color w:val="auto"/>
          <w:sz w:val="22"/>
          <w:szCs w:val="22"/>
          <w:bdr w:val="nil"/>
          <w:lang w:val="es-ES"/>
        </w:rPr>
        <w:t xml:space="preserve">Pulse las teclas de subida o bajada para seleccionar la velocidad o fuerza g deseada. </w:t>
      </w:r>
    </w:p>
    <w:p w:rsidR="00391ADD" w:rsidRPr="00BF6C92" w:rsidRDefault="00BF6C92" w:rsidP="00391ADD">
      <w:pPr>
        <w:pStyle w:val="Default"/>
        <w:numPr>
          <w:ilvl w:val="0"/>
          <w:numId w:val="6"/>
        </w:numPr>
        <w:rPr>
          <w:color w:val="auto"/>
          <w:sz w:val="22"/>
          <w:szCs w:val="18"/>
          <w:lang w:val="es-ES_tradnl"/>
        </w:rPr>
      </w:pPr>
      <w:r>
        <w:rPr>
          <w:rFonts w:eastAsia="Arial"/>
          <w:color w:val="auto"/>
          <w:sz w:val="22"/>
          <w:szCs w:val="22"/>
          <w:bdr w:val="nil"/>
          <w:lang w:val="es-ES"/>
        </w:rPr>
        <w:t xml:space="preserve">Para establecer el TIEMPO, pulse las teclas + o - para seleccionar el tiempo de ciclo que se desea. </w:t>
      </w:r>
    </w:p>
    <w:p w:rsidR="001D595D" w:rsidRPr="00BF6C92" w:rsidRDefault="00BF6C92" w:rsidP="00391ADD">
      <w:pPr>
        <w:pStyle w:val="Default"/>
        <w:numPr>
          <w:ilvl w:val="0"/>
          <w:numId w:val="6"/>
        </w:numPr>
        <w:rPr>
          <w:color w:val="auto"/>
          <w:sz w:val="22"/>
          <w:szCs w:val="18"/>
          <w:lang w:val="es-ES_tradnl"/>
        </w:rPr>
      </w:pPr>
      <w:r>
        <w:rPr>
          <w:rFonts w:eastAsia="Arial"/>
          <w:color w:val="auto"/>
          <w:sz w:val="22"/>
          <w:szCs w:val="22"/>
          <w:bdr w:val="nil"/>
          <w:lang w:val="es-ES"/>
        </w:rPr>
        <w:t>Presione ligeramente la tapa mientras pulsa la tecla VERDE para empezar el ciclo.</w:t>
      </w:r>
    </w:p>
    <w:p w:rsidR="001D595D" w:rsidRPr="00BF6C92" w:rsidRDefault="00BF6C92" w:rsidP="00391ADD">
      <w:pPr>
        <w:pStyle w:val="Default"/>
        <w:numPr>
          <w:ilvl w:val="0"/>
          <w:numId w:val="6"/>
        </w:numPr>
        <w:rPr>
          <w:color w:val="auto"/>
          <w:sz w:val="22"/>
          <w:szCs w:val="18"/>
          <w:lang w:val="es-ES_tradnl"/>
        </w:rPr>
      </w:pPr>
      <w:r>
        <w:rPr>
          <w:rFonts w:eastAsia="Arial"/>
          <w:color w:val="auto"/>
          <w:sz w:val="22"/>
          <w:szCs w:val="22"/>
          <w:bdr w:val="nil"/>
          <w:lang w:val="es-ES"/>
        </w:rPr>
        <w:t>Podrá oír un PITIDO al final del ciclo cuando se suelte el cierre de la tapa.  Para detener la unidad antes de que transcurra el periodo de tiempo, pulse la tecla ROJA de parada.</w:t>
      </w:r>
    </w:p>
    <w:p w:rsidR="001D595D" w:rsidRDefault="00BF6C92" w:rsidP="001D595D">
      <w:pPr>
        <w:pStyle w:val="CM12"/>
        <w:jc w:val="both"/>
        <w:rPr>
          <w:rFonts w:cs="Arial"/>
          <w:b/>
          <w:bCs/>
          <w:sz w:val="22"/>
          <w:szCs w:val="18"/>
        </w:rPr>
      </w:pPr>
      <w:r>
        <w:rPr>
          <w:rFonts w:eastAsia="Arial" w:cs="Arial"/>
          <w:b/>
          <w:bCs/>
          <w:sz w:val="22"/>
          <w:szCs w:val="22"/>
          <w:bdr w:val="nil"/>
          <w:lang w:val="es-ES"/>
        </w:rPr>
        <w:t>III. Modos de funcionamiento - Pulsación</w:t>
      </w:r>
    </w:p>
    <w:p w:rsidR="00CF74C6" w:rsidRPr="00BF6C92" w:rsidRDefault="00BF6C92" w:rsidP="00067D65">
      <w:pPr>
        <w:pStyle w:val="Default"/>
        <w:numPr>
          <w:ilvl w:val="0"/>
          <w:numId w:val="32"/>
        </w:numPr>
        <w:tabs>
          <w:tab w:val="clear" w:pos="720"/>
          <w:tab w:val="num" w:pos="360"/>
        </w:tabs>
        <w:ind w:hanging="720"/>
        <w:rPr>
          <w:color w:val="auto"/>
          <w:sz w:val="22"/>
          <w:szCs w:val="22"/>
          <w:lang w:val="es-ES_tradnl"/>
        </w:rPr>
      </w:pPr>
      <w:r>
        <w:rPr>
          <w:rFonts w:eastAsia="Arial"/>
          <w:sz w:val="22"/>
          <w:szCs w:val="22"/>
          <w:bdr w:val="nil"/>
          <w:lang w:val="es-ES"/>
        </w:rPr>
        <w:t>Seleccione r. p. m. o g según se ha explicado anteriormente.</w:t>
      </w:r>
    </w:p>
    <w:p w:rsidR="001D595D" w:rsidRPr="00BF6C92" w:rsidRDefault="00BF6C92" w:rsidP="00067D65">
      <w:pPr>
        <w:pStyle w:val="Default"/>
        <w:numPr>
          <w:ilvl w:val="0"/>
          <w:numId w:val="32"/>
        </w:numPr>
        <w:tabs>
          <w:tab w:val="clear" w:pos="720"/>
          <w:tab w:val="num" w:pos="360"/>
        </w:tabs>
        <w:ind w:hanging="720"/>
        <w:rPr>
          <w:color w:val="auto"/>
          <w:sz w:val="22"/>
          <w:szCs w:val="22"/>
          <w:lang w:val="es-ES_tradnl"/>
        </w:rPr>
      </w:pPr>
      <w:r>
        <w:rPr>
          <w:rFonts w:eastAsia="Arial"/>
          <w:sz w:val="22"/>
          <w:szCs w:val="22"/>
          <w:bdr w:val="nil"/>
          <w:lang w:val="es-ES"/>
        </w:rPr>
        <w:t>Ponga el temporizador en CERO.</w:t>
      </w:r>
    </w:p>
    <w:p w:rsidR="001D595D" w:rsidRPr="001D595D" w:rsidRDefault="00BF6C92" w:rsidP="00067D65">
      <w:pPr>
        <w:pStyle w:val="Default"/>
        <w:numPr>
          <w:ilvl w:val="0"/>
          <w:numId w:val="32"/>
        </w:numPr>
        <w:tabs>
          <w:tab w:val="clear" w:pos="720"/>
          <w:tab w:val="num" w:pos="360"/>
        </w:tabs>
        <w:ind w:hanging="720"/>
        <w:rPr>
          <w:color w:val="auto"/>
          <w:sz w:val="22"/>
          <w:szCs w:val="22"/>
        </w:rPr>
      </w:pPr>
      <w:r>
        <w:rPr>
          <w:rFonts w:eastAsia="Arial"/>
          <w:sz w:val="22"/>
          <w:szCs w:val="22"/>
          <w:bdr w:val="nil"/>
          <w:lang w:val="es-ES"/>
        </w:rPr>
        <w:t>Presione ligeramente la tapa.</w:t>
      </w:r>
    </w:p>
    <w:p w:rsidR="001D595D" w:rsidRPr="00BF6C92" w:rsidRDefault="00BF6C92" w:rsidP="00067D65">
      <w:pPr>
        <w:pStyle w:val="Default"/>
        <w:numPr>
          <w:ilvl w:val="0"/>
          <w:numId w:val="32"/>
        </w:numPr>
        <w:tabs>
          <w:tab w:val="clear" w:pos="720"/>
          <w:tab w:val="num" w:pos="360"/>
        </w:tabs>
        <w:ind w:hanging="720"/>
        <w:rPr>
          <w:color w:val="auto"/>
          <w:sz w:val="22"/>
          <w:szCs w:val="22"/>
          <w:lang w:val="es-ES_tradnl"/>
        </w:rPr>
      </w:pPr>
      <w:r>
        <w:rPr>
          <w:rFonts w:eastAsia="Arial"/>
          <w:sz w:val="22"/>
          <w:szCs w:val="22"/>
          <w:bdr w:val="nil"/>
          <w:lang w:val="es-ES"/>
        </w:rPr>
        <w:t>Mantenga pulsada la tecla de arranque VERDE.  El tiempo empezará a ir sumándose en segundos.</w:t>
      </w:r>
    </w:p>
    <w:p w:rsidR="001D595D" w:rsidRPr="00BF6C92" w:rsidRDefault="00BF6C92" w:rsidP="00067D65">
      <w:pPr>
        <w:pStyle w:val="Default"/>
        <w:numPr>
          <w:ilvl w:val="0"/>
          <w:numId w:val="32"/>
        </w:numPr>
        <w:tabs>
          <w:tab w:val="clear" w:pos="720"/>
          <w:tab w:val="num" w:pos="360"/>
        </w:tabs>
        <w:ind w:hanging="720"/>
        <w:rPr>
          <w:color w:val="auto"/>
          <w:sz w:val="22"/>
          <w:szCs w:val="22"/>
          <w:lang w:val="es-ES_tradnl"/>
        </w:rPr>
      </w:pPr>
      <w:r>
        <w:rPr>
          <w:rFonts w:eastAsia="Arial"/>
          <w:sz w:val="22"/>
          <w:szCs w:val="22"/>
          <w:bdr w:val="nil"/>
          <w:lang w:val="es-ES"/>
        </w:rPr>
        <w:t>Suelte la tecla VERDE para parar.</w:t>
      </w:r>
    </w:p>
    <w:p w:rsidR="001D595D" w:rsidRPr="00BF6C92" w:rsidRDefault="00BF6C92" w:rsidP="00067D65">
      <w:pPr>
        <w:pStyle w:val="Default"/>
        <w:numPr>
          <w:ilvl w:val="0"/>
          <w:numId w:val="32"/>
        </w:numPr>
        <w:tabs>
          <w:tab w:val="clear" w:pos="720"/>
          <w:tab w:val="num" w:pos="360"/>
        </w:tabs>
        <w:ind w:hanging="720"/>
        <w:rPr>
          <w:color w:val="auto"/>
          <w:sz w:val="22"/>
          <w:szCs w:val="22"/>
          <w:lang w:val="es-ES_tradnl"/>
        </w:rPr>
      </w:pPr>
      <w:r>
        <w:rPr>
          <w:rFonts w:eastAsia="Arial"/>
          <w:sz w:val="22"/>
          <w:szCs w:val="22"/>
          <w:bdr w:val="nil"/>
          <w:lang w:val="es-ES"/>
        </w:rPr>
        <w:t>Podrá oír un PITIDO al final del ciclo cuando se suelte el cierre de la tapa.</w:t>
      </w:r>
    </w:p>
    <w:p w:rsidR="00C604A1" w:rsidRPr="00E0729B" w:rsidRDefault="00E0729B" w:rsidP="00C604A1">
      <w:pPr>
        <w:pStyle w:val="Default"/>
        <w:rPr>
          <w:sz w:val="2"/>
          <w:szCs w:val="2"/>
          <w:lang w:val="es-ES_tradnl"/>
        </w:rPr>
      </w:pPr>
    </w:p>
    <w:p w:rsidR="00C604A1" w:rsidRPr="00BF6C92" w:rsidRDefault="00BF6C92" w:rsidP="00C604A1">
      <w:pPr>
        <w:pStyle w:val="Default"/>
        <w:rPr>
          <w:b/>
          <w:sz w:val="22"/>
          <w:szCs w:val="22"/>
          <w:lang w:val="es-ES_tradnl"/>
        </w:rPr>
      </w:pPr>
      <w:r>
        <w:rPr>
          <w:rFonts w:eastAsia="Arial"/>
          <w:b/>
          <w:bCs/>
          <w:sz w:val="22"/>
          <w:szCs w:val="22"/>
          <w:bdr w:val="nil"/>
          <w:lang w:val="es-ES"/>
        </w:rPr>
        <w:t>Montaje y fijación del rotor</w:t>
      </w:r>
    </w:p>
    <w:p w:rsidR="00C604A1" w:rsidRPr="00BF6C92" w:rsidRDefault="00BF6C92" w:rsidP="00C604A1">
      <w:pPr>
        <w:pStyle w:val="Default"/>
        <w:rPr>
          <w:sz w:val="22"/>
          <w:szCs w:val="22"/>
          <w:lang w:val="es-ES_tradnl"/>
        </w:rPr>
      </w:pPr>
      <w:r>
        <w:rPr>
          <w:rFonts w:eastAsia="Arial"/>
          <w:sz w:val="22"/>
          <w:szCs w:val="22"/>
          <w:bdr w:val="nil"/>
          <w:lang w:val="es-ES"/>
        </w:rPr>
        <w:t>Extraiga el tornillo del rotor del eje del motor girando el tornillo en sentido contrario a las agujas del reloj.  Limpie el eje del motor y la retención de montaje del rotor.  Coloque el rotor en el eje del motor.  Las centrífugas Force 1418 y Force 1618 tienen un pivote cruzado en el eje que debe alinearse con la ranura de la parte inferior del rotor.  El modelo 1624 no tiene un pivote cruzado.</w:t>
      </w:r>
    </w:p>
    <w:p w:rsidR="00C604A1" w:rsidRPr="00E0729B" w:rsidRDefault="00E0729B" w:rsidP="00C604A1">
      <w:pPr>
        <w:pStyle w:val="Default"/>
        <w:rPr>
          <w:sz w:val="2"/>
          <w:szCs w:val="2"/>
          <w:lang w:val="es-ES_tradnl"/>
        </w:rPr>
      </w:pPr>
    </w:p>
    <w:p w:rsidR="00C604A1" w:rsidRPr="00BF6C92" w:rsidRDefault="00BF6C92" w:rsidP="00C604A1">
      <w:pPr>
        <w:pStyle w:val="Default"/>
        <w:rPr>
          <w:b/>
          <w:sz w:val="22"/>
          <w:szCs w:val="22"/>
          <w:lang w:val="es-ES_tradnl"/>
        </w:rPr>
      </w:pPr>
      <w:r>
        <w:rPr>
          <w:rFonts w:eastAsia="Arial"/>
          <w:sz w:val="22"/>
          <w:szCs w:val="22"/>
          <w:bdr w:val="nil"/>
          <w:lang w:val="es-ES"/>
        </w:rPr>
        <w:t xml:space="preserve">Vuelva a instalar el tornillo del rotor en el eje del motor girándolo en el sentido de las agujas del reloj.  Sostenga el rotor con una mano y apriete a mano el tornillo del rotor.  </w:t>
      </w:r>
      <w:r>
        <w:rPr>
          <w:rFonts w:eastAsia="Arial"/>
          <w:b/>
          <w:bCs/>
          <w:sz w:val="22"/>
          <w:szCs w:val="22"/>
          <w:bdr w:val="nil"/>
          <w:lang w:val="es-ES"/>
        </w:rPr>
        <w:t>Utilice la llave que se suministra para apretar el tornillo un cuarto de giro extra.</w:t>
      </w:r>
    </w:p>
    <w:p w:rsidR="00E32E05" w:rsidRPr="00E0729B" w:rsidRDefault="00E0729B" w:rsidP="00C604A1">
      <w:pPr>
        <w:pStyle w:val="Default"/>
        <w:rPr>
          <w:b/>
          <w:sz w:val="10"/>
          <w:szCs w:val="10"/>
          <w:lang w:val="es-ES_tradnl"/>
        </w:rPr>
      </w:pPr>
    </w:p>
    <w:p w:rsidR="00C604A1" w:rsidRPr="00BF6C92" w:rsidRDefault="00BF6C92" w:rsidP="00C604A1">
      <w:pPr>
        <w:pStyle w:val="Default"/>
        <w:rPr>
          <w:b/>
          <w:sz w:val="22"/>
          <w:szCs w:val="22"/>
          <w:lang w:val="es-ES_tradnl"/>
        </w:rPr>
      </w:pPr>
      <w:r>
        <w:rPr>
          <w:rFonts w:eastAsia="Arial"/>
          <w:b/>
          <w:bCs/>
          <w:sz w:val="22"/>
          <w:szCs w:val="22"/>
          <w:bdr w:val="nil"/>
          <w:lang w:val="es-ES"/>
        </w:rPr>
        <w:t>Resolución de problemas</w:t>
      </w:r>
    </w:p>
    <w:p w:rsidR="00C604A1" w:rsidRPr="00BF6C92" w:rsidRDefault="00BF6C92" w:rsidP="00C604A1">
      <w:pPr>
        <w:pStyle w:val="Default"/>
        <w:rPr>
          <w:sz w:val="22"/>
          <w:szCs w:val="22"/>
          <w:lang w:val="es-ES_tradnl"/>
        </w:rPr>
      </w:pPr>
      <w:r>
        <w:rPr>
          <w:rFonts w:eastAsia="Arial"/>
          <w:sz w:val="22"/>
          <w:szCs w:val="22"/>
          <w:bdr w:val="nil"/>
          <w:lang w:val="es-ES"/>
        </w:rPr>
        <w:t>Si surge un problema con la centrífuga, consulte esta guía de resolución de averías.  Para obtener más ayuda, póngase en contacto con el Departamento de Servicio de Labnet.</w:t>
      </w:r>
    </w:p>
    <w:tbl>
      <w:tblPr>
        <w:tblW w:w="0" w:type="auto"/>
        <w:tblLook w:val="01E0"/>
      </w:tblPr>
      <w:tblGrid>
        <w:gridCol w:w="3078"/>
        <w:gridCol w:w="5490"/>
      </w:tblGrid>
      <w:tr w:rsidR="004A0FC2" w:rsidTr="00CF68ED">
        <w:tc>
          <w:tcPr>
            <w:tcW w:w="3078" w:type="dxa"/>
            <w:shd w:val="clear" w:color="auto" w:fill="auto"/>
          </w:tcPr>
          <w:p w:rsidR="00C604A1" w:rsidRPr="00CF68ED" w:rsidRDefault="00BF6C92" w:rsidP="00C604A1">
            <w:pPr>
              <w:pStyle w:val="Default"/>
              <w:rPr>
                <w:b/>
                <w:color w:val="auto"/>
                <w:sz w:val="22"/>
                <w:szCs w:val="22"/>
              </w:rPr>
            </w:pPr>
            <w:r>
              <w:rPr>
                <w:rFonts w:eastAsia="Arial"/>
                <w:b/>
                <w:bCs/>
                <w:color w:val="auto"/>
                <w:sz w:val="22"/>
                <w:szCs w:val="22"/>
                <w:bdr w:val="nil"/>
                <w:lang w:val="es-ES"/>
              </w:rPr>
              <w:lastRenderedPageBreak/>
              <w:t>Problema</w:t>
            </w:r>
          </w:p>
        </w:tc>
        <w:tc>
          <w:tcPr>
            <w:tcW w:w="5490" w:type="dxa"/>
            <w:shd w:val="clear" w:color="auto" w:fill="auto"/>
          </w:tcPr>
          <w:p w:rsidR="00C604A1" w:rsidRPr="00CF68ED" w:rsidRDefault="00BF6C92" w:rsidP="00C604A1">
            <w:pPr>
              <w:pStyle w:val="Default"/>
              <w:rPr>
                <w:b/>
                <w:color w:val="auto"/>
                <w:sz w:val="22"/>
                <w:szCs w:val="22"/>
              </w:rPr>
            </w:pPr>
            <w:r>
              <w:rPr>
                <w:rFonts w:eastAsia="Arial"/>
                <w:b/>
                <w:bCs/>
                <w:color w:val="auto"/>
                <w:sz w:val="22"/>
                <w:szCs w:val="22"/>
                <w:bdr w:val="nil"/>
                <w:lang w:val="es-ES"/>
              </w:rPr>
              <w:t>Solución</w:t>
            </w:r>
          </w:p>
        </w:tc>
      </w:tr>
      <w:tr w:rsidR="004A0FC2" w:rsidRPr="00E0729B" w:rsidTr="00CF68ED">
        <w:tc>
          <w:tcPr>
            <w:tcW w:w="3078" w:type="dxa"/>
            <w:shd w:val="clear" w:color="auto" w:fill="auto"/>
          </w:tcPr>
          <w:p w:rsidR="00C604A1" w:rsidRPr="00BF6C92" w:rsidRDefault="00BF6C92" w:rsidP="00C604A1">
            <w:pPr>
              <w:pStyle w:val="Default"/>
              <w:rPr>
                <w:color w:val="auto"/>
                <w:sz w:val="22"/>
                <w:szCs w:val="22"/>
                <w:lang w:val="es-ES_tradnl"/>
              </w:rPr>
            </w:pPr>
            <w:r>
              <w:rPr>
                <w:rFonts w:eastAsia="Arial"/>
                <w:color w:val="auto"/>
                <w:sz w:val="22"/>
                <w:szCs w:val="22"/>
                <w:bdr w:val="nil"/>
                <w:lang w:val="es-ES"/>
              </w:rPr>
              <w:t>La tapa no se abre*</w:t>
            </w:r>
          </w:p>
        </w:tc>
        <w:tc>
          <w:tcPr>
            <w:tcW w:w="5490" w:type="dxa"/>
            <w:shd w:val="clear" w:color="auto" w:fill="auto"/>
          </w:tcPr>
          <w:p w:rsidR="00C604A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¿Está girando el rotor?  Dejar que el rotor se detenga completamente antes de intentar abrir la tapa.</w:t>
            </w:r>
          </w:p>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Revisar y eliminar cualquier obstrucción en los orificios de cierre de la tapa.</w:t>
            </w:r>
          </w:p>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¿Ha perdido alimentación eléctrica la unidad?  La tapa se mantendrá bloqueada hasta que se restaure la alimentación.</w:t>
            </w:r>
          </w:p>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Apagar y encender la unidad una vez más.</w:t>
            </w:r>
          </w:p>
          <w:p w:rsidR="00BA60D1" w:rsidRPr="00BF6C92" w:rsidRDefault="00E0729B" w:rsidP="00BA60D1">
            <w:pPr>
              <w:pStyle w:val="Default"/>
              <w:rPr>
                <w:color w:val="auto"/>
                <w:sz w:val="18"/>
                <w:szCs w:val="18"/>
                <w:lang w:val="es-ES_tradnl"/>
              </w:rPr>
            </w:pPr>
          </w:p>
        </w:tc>
      </w:tr>
      <w:tr w:rsidR="004A0FC2" w:rsidRPr="00E0729B" w:rsidTr="00CF68ED">
        <w:tc>
          <w:tcPr>
            <w:tcW w:w="3078" w:type="dxa"/>
            <w:shd w:val="clear" w:color="auto" w:fill="auto"/>
          </w:tcPr>
          <w:p w:rsidR="00BA60D1" w:rsidRPr="00BF6C92" w:rsidRDefault="00BF6C92" w:rsidP="00C604A1">
            <w:pPr>
              <w:pStyle w:val="Default"/>
              <w:rPr>
                <w:color w:val="auto"/>
                <w:sz w:val="22"/>
                <w:szCs w:val="22"/>
                <w:lang w:val="es-ES_tradnl"/>
              </w:rPr>
            </w:pPr>
            <w:r>
              <w:rPr>
                <w:rFonts w:eastAsia="Arial"/>
                <w:color w:val="auto"/>
                <w:sz w:val="22"/>
                <w:szCs w:val="22"/>
                <w:bdr w:val="nil"/>
                <w:lang w:val="es-ES"/>
              </w:rPr>
              <w:t>La unidad no arranca o no alcanza velocidad</w:t>
            </w:r>
          </w:p>
        </w:tc>
        <w:tc>
          <w:tcPr>
            <w:tcW w:w="5490" w:type="dxa"/>
            <w:shd w:val="clear" w:color="auto" w:fill="auto"/>
          </w:tcPr>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La tapa está abierta.  Presionar ligeramente la tapa mientras se pulsa la tecla verde.</w:t>
            </w:r>
          </w:p>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El rotor está desequilibrado.  Volver a cargarlo de forma apropiada.</w:t>
            </w:r>
          </w:p>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Falta la cubierta del rotor.  Volver a poner la cubierta.</w:t>
            </w:r>
          </w:p>
          <w:p w:rsidR="00BA60D1" w:rsidRPr="00BF6C92" w:rsidRDefault="00E0729B" w:rsidP="00BA60D1">
            <w:pPr>
              <w:pStyle w:val="Default"/>
              <w:rPr>
                <w:color w:val="auto"/>
                <w:sz w:val="18"/>
                <w:szCs w:val="18"/>
                <w:lang w:val="es-ES_tradnl"/>
              </w:rPr>
            </w:pPr>
          </w:p>
        </w:tc>
      </w:tr>
      <w:tr w:rsidR="004A0FC2" w:rsidRPr="00E0729B" w:rsidTr="00CF68ED">
        <w:tc>
          <w:tcPr>
            <w:tcW w:w="3078" w:type="dxa"/>
            <w:shd w:val="clear" w:color="auto" w:fill="auto"/>
          </w:tcPr>
          <w:p w:rsidR="00BA60D1" w:rsidRPr="00CF68ED" w:rsidRDefault="00BF6C92" w:rsidP="00C604A1">
            <w:pPr>
              <w:pStyle w:val="Default"/>
              <w:rPr>
                <w:color w:val="auto"/>
                <w:sz w:val="22"/>
                <w:szCs w:val="22"/>
              </w:rPr>
            </w:pPr>
            <w:r>
              <w:rPr>
                <w:rFonts w:eastAsia="Arial"/>
                <w:color w:val="auto"/>
                <w:sz w:val="22"/>
                <w:szCs w:val="22"/>
                <w:bdr w:val="nil"/>
                <w:lang w:val="es-ES"/>
              </w:rPr>
              <w:t>No hay alimentación</w:t>
            </w:r>
          </w:p>
        </w:tc>
        <w:tc>
          <w:tcPr>
            <w:tcW w:w="5490" w:type="dxa"/>
            <w:shd w:val="clear" w:color="auto" w:fill="auto"/>
          </w:tcPr>
          <w:p w:rsidR="00BA60D1" w:rsidRPr="00CF68ED" w:rsidRDefault="00BF6C92" w:rsidP="00CF68ED">
            <w:pPr>
              <w:pStyle w:val="Default"/>
              <w:numPr>
                <w:ilvl w:val="0"/>
                <w:numId w:val="33"/>
              </w:numPr>
              <w:rPr>
                <w:color w:val="auto"/>
                <w:sz w:val="22"/>
                <w:szCs w:val="22"/>
              </w:rPr>
            </w:pPr>
            <w:r>
              <w:rPr>
                <w:rFonts w:eastAsia="Arial"/>
                <w:color w:val="auto"/>
                <w:sz w:val="22"/>
                <w:szCs w:val="22"/>
                <w:bdr w:val="nil"/>
                <w:lang w:val="es-ES"/>
              </w:rPr>
              <w:t>Verificar que el cable de alimentación está intacto y no ha quedado atrapado con nada.  Revisar la toma de corriente.  Verificar que el cable de alimentación está conectado con la unidad y con la toma de corriente.  Revisar el interruptor de encendido.</w:t>
            </w:r>
          </w:p>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Revisar el fusible.  Si es necesario, sustituir el fusible por uno de la clasificación apropiada.</w:t>
            </w:r>
          </w:p>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La unidad puede haber recibido una gran descarga estática.   Desenchufar la unidad, esperar un minuto, volver a encender la unidad y arrancar.</w:t>
            </w:r>
          </w:p>
          <w:p w:rsidR="00BA60D1" w:rsidRPr="00BF6C92" w:rsidRDefault="00E0729B" w:rsidP="00BA60D1">
            <w:pPr>
              <w:pStyle w:val="Default"/>
              <w:rPr>
                <w:color w:val="auto"/>
                <w:sz w:val="18"/>
                <w:szCs w:val="18"/>
                <w:lang w:val="es-ES_tradnl"/>
              </w:rPr>
            </w:pPr>
          </w:p>
        </w:tc>
      </w:tr>
      <w:tr w:rsidR="004A0FC2" w:rsidTr="00CF68ED">
        <w:tc>
          <w:tcPr>
            <w:tcW w:w="3078" w:type="dxa"/>
            <w:shd w:val="clear" w:color="auto" w:fill="auto"/>
          </w:tcPr>
          <w:p w:rsidR="00BA60D1" w:rsidRPr="00CF68ED" w:rsidRDefault="00BF6C92" w:rsidP="00C604A1">
            <w:pPr>
              <w:pStyle w:val="Default"/>
              <w:rPr>
                <w:color w:val="auto"/>
                <w:sz w:val="22"/>
                <w:szCs w:val="22"/>
              </w:rPr>
            </w:pPr>
            <w:r>
              <w:rPr>
                <w:rFonts w:eastAsia="Arial"/>
                <w:color w:val="auto"/>
                <w:sz w:val="22"/>
                <w:szCs w:val="22"/>
                <w:bdr w:val="nil"/>
                <w:lang w:val="es-ES"/>
              </w:rPr>
              <w:t>Vibración excesiva</w:t>
            </w:r>
          </w:p>
        </w:tc>
        <w:tc>
          <w:tcPr>
            <w:tcW w:w="5490" w:type="dxa"/>
            <w:shd w:val="clear" w:color="auto" w:fill="auto"/>
          </w:tcPr>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La carga no está equilibrada.  Redistribuir los tubos de muestra en el rotor.</w:t>
            </w:r>
          </w:p>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Verificar la instalación del rotor y la cubierta.</w:t>
            </w:r>
          </w:p>
          <w:p w:rsidR="00BA60D1" w:rsidRPr="00CF68ED" w:rsidRDefault="00BF6C92" w:rsidP="00CF68ED">
            <w:pPr>
              <w:pStyle w:val="Default"/>
              <w:numPr>
                <w:ilvl w:val="0"/>
                <w:numId w:val="33"/>
              </w:numPr>
              <w:rPr>
                <w:color w:val="auto"/>
                <w:sz w:val="22"/>
                <w:szCs w:val="22"/>
              </w:rPr>
            </w:pPr>
            <w:r>
              <w:rPr>
                <w:rFonts w:eastAsia="Arial"/>
                <w:color w:val="auto"/>
                <w:sz w:val="22"/>
                <w:szCs w:val="22"/>
                <w:bdr w:val="nil"/>
                <w:lang w:val="es-ES"/>
              </w:rPr>
              <w:t>Sustituir el rotor.</w:t>
            </w:r>
          </w:p>
          <w:p w:rsidR="00BA60D1" w:rsidRPr="002D6DCF" w:rsidRDefault="00E0729B" w:rsidP="00BA60D1">
            <w:pPr>
              <w:pStyle w:val="Default"/>
              <w:rPr>
                <w:color w:val="auto"/>
                <w:sz w:val="18"/>
                <w:szCs w:val="18"/>
              </w:rPr>
            </w:pPr>
          </w:p>
        </w:tc>
      </w:tr>
      <w:tr w:rsidR="004A0FC2" w:rsidRPr="00E0729B" w:rsidTr="00CF68ED">
        <w:tc>
          <w:tcPr>
            <w:tcW w:w="3078" w:type="dxa"/>
            <w:shd w:val="clear" w:color="auto" w:fill="auto"/>
          </w:tcPr>
          <w:p w:rsidR="00BA60D1" w:rsidRPr="00BF6C92" w:rsidRDefault="00BF6C92" w:rsidP="00C604A1">
            <w:pPr>
              <w:pStyle w:val="Default"/>
              <w:rPr>
                <w:color w:val="auto"/>
                <w:sz w:val="22"/>
                <w:szCs w:val="22"/>
                <w:lang w:val="es-ES_tradnl"/>
              </w:rPr>
            </w:pPr>
            <w:r>
              <w:rPr>
                <w:rFonts w:eastAsia="Arial"/>
                <w:color w:val="auto"/>
                <w:sz w:val="22"/>
                <w:szCs w:val="22"/>
                <w:bdr w:val="nil"/>
                <w:lang w:val="es-ES"/>
              </w:rPr>
              <w:t>El visor no se enciende</w:t>
            </w:r>
          </w:p>
        </w:tc>
        <w:tc>
          <w:tcPr>
            <w:tcW w:w="5490" w:type="dxa"/>
            <w:shd w:val="clear" w:color="auto" w:fill="auto"/>
          </w:tcPr>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 xml:space="preserve">Verificare las conexiones de alimentación.  (Consultar “No hay alimentación” más arriba) </w:t>
            </w:r>
          </w:p>
          <w:p w:rsidR="00BA60D1" w:rsidRPr="00BF6C92" w:rsidRDefault="00E0729B" w:rsidP="00BA60D1">
            <w:pPr>
              <w:pStyle w:val="Default"/>
              <w:rPr>
                <w:color w:val="auto"/>
                <w:sz w:val="18"/>
                <w:szCs w:val="18"/>
                <w:lang w:val="es-ES_tradnl"/>
              </w:rPr>
            </w:pPr>
          </w:p>
        </w:tc>
      </w:tr>
      <w:tr w:rsidR="004A0FC2" w:rsidRPr="00E0729B" w:rsidTr="00CF68ED">
        <w:tc>
          <w:tcPr>
            <w:tcW w:w="3078" w:type="dxa"/>
            <w:shd w:val="clear" w:color="auto" w:fill="auto"/>
          </w:tcPr>
          <w:p w:rsidR="00BA60D1" w:rsidRPr="00BF6C92" w:rsidRDefault="00BF6C92" w:rsidP="00C604A1">
            <w:pPr>
              <w:pStyle w:val="Default"/>
              <w:rPr>
                <w:color w:val="auto"/>
                <w:sz w:val="22"/>
                <w:szCs w:val="22"/>
                <w:lang w:val="es-ES_tradnl"/>
              </w:rPr>
            </w:pPr>
            <w:r>
              <w:rPr>
                <w:rFonts w:eastAsia="Arial"/>
                <w:color w:val="auto"/>
                <w:sz w:val="22"/>
                <w:szCs w:val="22"/>
                <w:bdr w:val="nil"/>
                <w:lang w:val="es-ES"/>
              </w:rPr>
              <w:t>Suena un tono al arrancar</w:t>
            </w:r>
          </w:p>
        </w:tc>
        <w:tc>
          <w:tcPr>
            <w:tcW w:w="5490" w:type="dxa"/>
            <w:shd w:val="clear" w:color="auto" w:fill="auto"/>
          </w:tcPr>
          <w:p w:rsidR="00BA60D1" w:rsidRPr="00BF6C92" w:rsidRDefault="00BF6C92" w:rsidP="00CF68ED">
            <w:pPr>
              <w:pStyle w:val="Default"/>
              <w:numPr>
                <w:ilvl w:val="0"/>
                <w:numId w:val="33"/>
              </w:numPr>
              <w:rPr>
                <w:color w:val="auto"/>
                <w:sz w:val="22"/>
                <w:szCs w:val="22"/>
                <w:lang w:val="es-ES_tradnl"/>
              </w:rPr>
            </w:pPr>
            <w:r>
              <w:rPr>
                <w:rFonts w:eastAsia="Arial"/>
                <w:color w:val="auto"/>
                <w:sz w:val="22"/>
                <w:szCs w:val="22"/>
                <w:bdr w:val="nil"/>
                <w:lang w:val="es-ES"/>
              </w:rPr>
              <w:t>Esto indica que la tapa no se ha cerrado o que el cierre de seguridad no está engranado.  Confirmar que la tapa está completamente cerrada y que no hay obstrucciones en los orificios de cierre.  Presionar ligeramente la tapa mientras pulsa la tecla verde de arranque para volver a arrancar la unidad.</w:t>
            </w:r>
          </w:p>
          <w:p w:rsidR="00BA60D1" w:rsidRPr="00BF6C92" w:rsidRDefault="00E0729B" w:rsidP="00CF68ED">
            <w:pPr>
              <w:pStyle w:val="Default"/>
              <w:ind w:left="360"/>
              <w:rPr>
                <w:color w:val="auto"/>
                <w:sz w:val="22"/>
                <w:szCs w:val="22"/>
                <w:lang w:val="es-ES_tradnl"/>
              </w:rPr>
            </w:pPr>
          </w:p>
        </w:tc>
      </w:tr>
      <w:tr w:rsidR="004A0FC2" w:rsidRPr="00E0729B" w:rsidTr="00CF68ED">
        <w:tc>
          <w:tcPr>
            <w:tcW w:w="8568" w:type="dxa"/>
            <w:gridSpan w:val="2"/>
            <w:shd w:val="clear" w:color="auto" w:fill="auto"/>
          </w:tcPr>
          <w:p w:rsidR="00BA60D1" w:rsidRPr="00BF6C92" w:rsidRDefault="00BF6C92" w:rsidP="00BA60D1">
            <w:pPr>
              <w:pStyle w:val="Default"/>
              <w:rPr>
                <w:color w:val="auto"/>
                <w:sz w:val="18"/>
                <w:szCs w:val="18"/>
                <w:lang w:val="es-ES_tradnl"/>
              </w:rPr>
            </w:pPr>
            <w:r>
              <w:rPr>
                <w:rFonts w:eastAsia="Arial"/>
                <w:color w:val="auto"/>
                <w:sz w:val="18"/>
                <w:szCs w:val="18"/>
                <w:bdr w:val="nil"/>
                <w:lang w:val="es-ES"/>
              </w:rPr>
              <w:t>* Se puede soltar manualmente el cierre de la tapa para abrir la tapa y retirar muestras en caso de fallo de alimentación.  Siga las instrucciones en “Apertura manual del cierre de la tapa” para abrir la tapa y recuperar las muestras.</w:t>
            </w:r>
          </w:p>
        </w:tc>
      </w:tr>
    </w:tbl>
    <w:p w:rsidR="00C604A1" w:rsidRPr="00BF6C92" w:rsidRDefault="00E0729B" w:rsidP="00C604A1">
      <w:pPr>
        <w:pStyle w:val="Default"/>
        <w:rPr>
          <w:b/>
          <w:color w:val="auto"/>
          <w:sz w:val="22"/>
          <w:szCs w:val="22"/>
          <w:lang w:val="es-ES_tradnl"/>
        </w:rPr>
      </w:pPr>
    </w:p>
    <w:p w:rsidR="00D33300" w:rsidRPr="00BF6C92" w:rsidRDefault="00BF6C92" w:rsidP="00D33300">
      <w:pPr>
        <w:pStyle w:val="Default"/>
        <w:pageBreakBefore/>
        <w:rPr>
          <w:color w:val="auto"/>
          <w:sz w:val="22"/>
          <w:szCs w:val="22"/>
          <w:lang w:val="es-ES_tradnl"/>
        </w:rPr>
      </w:pPr>
      <w:r>
        <w:rPr>
          <w:rFonts w:eastAsia="Arial"/>
          <w:b/>
          <w:bCs/>
          <w:color w:val="auto"/>
          <w:sz w:val="22"/>
          <w:szCs w:val="22"/>
          <w:bdr w:val="nil"/>
          <w:lang w:val="es-ES"/>
        </w:rPr>
        <w:lastRenderedPageBreak/>
        <w:t xml:space="preserve">Apertura manual del cierre de la tapa </w:t>
      </w:r>
    </w:p>
    <w:p w:rsidR="00D33300" w:rsidRPr="00BF6C92" w:rsidRDefault="00BF6C92" w:rsidP="00D33300">
      <w:pPr>
        <w:pStyle w:val="CM1"/>
        <w:rPr>
          <w:rFonts w:cs="Arial"/>
          <w:sz w:val="22"/>
          <w:szCs w:val="22"/>
          <w:lang w:val="es-ES_tradnl"/>
        </w:rPr>
      </w:pPr>
      <w:r>
        <w:rPr>
          <w:rFonts w:eastAsia="Arial" w:cs="Arial"/>
          <w:sz w:val="22"/>
          <w:szCs w:val="22"/>
          <w:bdr w:val="nil"/>
          <w:lang w:val="es-ES"/>
        </w:rPr>
        <w:t xml:space="preserve">Si se produce un fallo de alimentación mientras la centrífuga está en funcionamiento, la tapa de la centrífuga se mantendrá bloqueada hasta que se restaure el suministro eléctrico. No obstante, se puede acceder a muestras valiosas soltando manualmente el cierre de la tapa. </w:t>
      </w:r>
    </w:p>
    <w:p w:rsidR="00D33300" w:rsidRPr="00BF6C92" w:rsidRDefault="00BF6C92" w:rsidP="00F75BB2">
      <w:pPr>
        <w:pStyle w:val="Default"/>
        <w:numPr>
          <w:ilvl w:val="0"/>
          <w:numId w:val="41"/>
        </w:numPr>
        <w:tabs>
          <w:tab w:val="clear" w:pos="720"/>
          <w:tab w:val="num" w:pos="0"/>
        </w:tabs>
        <w:ind w:left="360"/>
        <w:rPr>
          <w:color w:val="auto"/>
          <w:sz w:val="22"/>
          <w:szCs w:val="22"/>
          <w:lang w:val="es-ES_tradnl"/>
        </w:rPr>
      </w:pPr>
      <w:r>
        <w:rPr>
          <w:rFonts w:eastAsia="Arial"/>
          <w:color w:val="auto"/>
          <w:sz w:val="22"/>
          <w:szCs w:val="22"/>
          <w:bdr w:val="nil"/>
          <w:lang w:val="es-ES"/>
        </w:rPr>
        <w:t xml:space="preserve">Localice el botón de apertura de plástico en la parte delantera de la centrífuga. </w:t>
      </w:r>
    </w:p>
    <w:p w:rsidR="00D33300" w:rsidRPr="00BF6C92" w:rsidRDefault="00BF6C92" w:rsidP="00F75BB2">
      <w:pPr>
        <w:pStyle w:val="Default"/>
        <w:numPr>
          <w:ilvl w:val="0"/>
          <w:numId w:val="41"/>
        </w:numPr>
        <w:tabs>
          <w:tab w:val="clear" w:pos="720"/>
          <w:tab w:val="num" w:pos="0"/>
        </w:tabs>
        <w:ind w:left="360"/>
        <w:rPr>
          <w:color w:val="auto"/>
          <w:sz w:val="22"/>
          <w:szCs w:val="22"/>
          <w:lang w:val="es-ES_tradnl"/>
        </w:rPr>
      </w:pPr>
      <w:r>
        <w:rPr>
          <w:rFonts w:eastAsia="Arial"/>
          <w:color w:val="auto"/>
          <w:sz w:val="22"/>
          <w:szCs w:val="22"/>
          <w:bdr w:val="nil"/>
          <w:lang w:val="es-ES"/>
        </w:rPr>
        <w:t xml:space="preserve">Haga palanca en el botón de la carcasa de la centrífuga. </w:t>
      </w:r>
    </w:p>
    <w:p w:rsidR="00D33300" w:rsidRPr="00BF6C92" w:rsidRDefault="00BF6C92" w:rsidP="00F75BB2">
      <w:pPr>
        <w:pStyle w:val="Default"/>
        <w:numPr>
          <w:ilvl w:val="0"/>
          <w:numId w:val="41"/>
        </w:numPr>
        <w:tabs>
          <w:tab w:val="clear" w:pos="720"/>
          <w:tab w:val="num" w:pos="0"/>
        </w:tabs>
        <w:ind w:left="360"/>
        <w:rPr>
          <w:color w:val="auto"/>
          <w:sz w:val="22"/>
          <w:szCs w:val="22"/>
          <w:lang w:val="es-ES_tradnl"/>
        </w:rPr>
      </w:pPr>
      <w:r>
        <w:rPr>
          <w:rFonts w:eastAsia="Arial"/>
          <w:color w:val="auto"/>
          <w:sz w:val="22"/>
          <w:szCs w:val="22"/>
          <w:bdr w:val="nil"/>
          <w:lang w:val="es-ES"/>
        </w:rPr>
        <w:t xml:space="preserve">Un cable se encuentra adosado al botón. Una vez que se ha soltado el botón de la carcasa, tire con firmeza del botón y el cable para soltar el cierre de la tapa. </w:t>
      </w:r>
    </w:p>
    <w:p w:rsidR="00D33300" w:rsidRPr="00BF6C92" w:rsidRDefault="00BF6C92" w:rsidP="00F75BB2">
      <w:pPr>
        <w:pStyle w:val="Default"/>
        <w:numPr>
          <w:ilvl w:val="0"/>
          <w:numId w:val="41"/>
        </w:numPr>
        <w:tabs>
          <w:tab w:val="clear" w:pos="720"/>
          <w:tab w:val="num" w:pos="0"/>
        </w:tabs>
        <w:ind w:left="360"/>
        <w:rPr>
          <w:color w:val="auto"/>
          <w:sz w:val="22"/>
          <w:szCs w:val="22"/>
          <w:lang w:val="es-ES_tradnl"/>
        </w:rPr>
      </w:pPr>
      <w:r>
        <w:rPr>
          <w:rFonts w:eastAsia="Arial"/>
          <w:color w:val="auto"/>
          <w:sz w:val="22"/>
          <w:szCs w:val="22"/>
          <w:bdr w:val="nil"/>
          <w:lang w:val="es-ES"/>
        </w:rPr>
        <w:t xml:space="preserve">Ahora es posible abrir la tapa de la centrífuga y extraer las muestras. </w:t>
      </w:r>
    </w:p>
    <w:p w:rsidR="00D33300" w:rsidRPr="00BF6C92" w:rsidRDefault="00BF6C92" w:rsidP="00F75BB2">
      <w:pPr>
        <w:pStyle w:val="Default"/>
        <w:numPr>
          <w:ilvl w:val="0"/>
          <w:numId w:val="41"/>
        </w:numPr>
        <w:tabs>
          <w:tab w:val="clear" w:pos="720"/>
          <w:tab w:val="num" w:pos="0"/>
        </w:tabs>
        <w:ind w:left="360"/>
        <w:rPr>
          <w:color w:val="auto"/>
          <w:sz w:val="22"/>
          <w:szCs w:val="22"/>
          <w:lang w:val="es-ES_tradnl"/>
        </w:rPr>
      </w:pPr>
      <w:r>
        <w:rPr>
          <w:rFonts w:eastAsia="Arial"/>
          <w:color w:val="auto"/>
          <w:sz w:val="22"/>
          <w:szCs w:val="22"/>
          <w:bdr w:val="nil"/>
          <w:lang w:val="es-ES"/>
        </w:rPr>
        <w:t xml:space="preserve">Antes de volver a poner en marcha la centrífuga, vuelva a colocar el botón de apertura. </w:t>
      </w:r>
    </w:p>
    <w:p w:rsidR="00D33300" w:rsidRPr="00BF6C92" w:rsidRDefault="00BF6C92" w:rsidP="00F75BB2">
      <w:pPr>
        <w:pStyle w:val="CM13"/>
        <w:spacing w:after="215" w:line="216" w:lineRule="atLeast"/>
        <w:ind w:left="287" w:right="515" w:hanging="287"/>
        <w:rPr>
          <w:rFonts w:cs="Arial"/>
          <w:sz w:val="22"/>
          <w:szCs w:val="22"/>
          <w:lang w:val="es-ES_tradnl"/>
        </w:rPr>
      </w:pPr>
      <w:r>
        <w:rPr>
          <w:rFonts w:eastAsia="Arial" w:cs="Arial"/>
          <w:b/>
          <w:bCs/>
          <w:sz w:val="22"/>
          <w:szCs w:val="22"/>
          <w:bdr w:val="nil"/>
          <w:lang w:val="es-ES"/>
        </w:rPr>
        <w:t xml:space="preserve">NOTA: No intente manipular la apertura manual mientras el rotor esté girando. </w:t>
      </w:r>
    </w:p>
    <w:p w:rsidR="00D33300" w:rsidRPr="00BA60D1" w:rsidRDefault="00BF6C92" w:rsidP="00D33300">
      <w:pPr>
        <w:pStyle w:val="Default"/>
        <w:rPr>
          <w:color w:val="auto"/>
          <w:sz w:val="22"/>
          <w:szCs w:val="22"/>
        </w:rPr>
      </w:pPr>
      <w:r>
        <w:rPr>
          <w:rFonts w:eastAsia="Arial"/>
          <w:b/>
          <w:bCs/>
          <w:color w:val="auto"/>
          <w:sz w:val="22"/>
          <w:szCs w:val="22"/>
          <w:bdr w:val="nil"/>
          <w:lang w:val="es-ES"/>
        </w:rPr>
        <w:t xml:space="preserve">Limpieza y mantenimiento </w:t>
      </w:r>
    </w:p>
    <w:p w:rsidR="00D33300" w:rsidRPr="00BF6C92" w:rsidRDefault="00BF6C92" w:rsidP="00F75BB2">
      <w:pPr>
        <w:pStyle w:val="Default"/>
        <w:numPr>
          <w:ilvl w:val="0"/>
          <w:numId w:val="45"/>
        </w:numPr>
        <w:tabs>
          <w:tab w:val="clear" w:pos="720"/>
          <w:tab w:val="num" w:pos="360"/>
        </w:tabs>
        <w:ind w:left="360"/>
        <w:rPr>
          <w:color w:val="auto"/>
          <w:sz w:val="22"/>
          <w:szCs w:val="22"/>
          <w:lang w:val="es-ES_tradnl"/>
        </w:rPr>
      </w:pPr>
      <w:r>
        <w:rPr>
          <w:rFonts w:eastAsia="Arial"/>
          <w:color w:val="auto"/>
          <w:sz w:val="22"/>
          <w:szCs w:val="22"/>
          <w:bdr w:val="nil"/>
          <w:lang w:val="es-ES"/>
        </w:rPr>
        <w:t xml:space="preserve">La unidad no contiene piezas que se puedan reparar. La apertura de la carcasa invalidará la garantía. </w:t>
      </w:r>
    </w:p>
    <w:p w:rsidR="00D33300" w:rsidRPr="00BA60D1" w:rsidRDefault="00BF6C92" w:rsidP="00F75BB2">
      <w:pPr>
        <w:pStyle w:val="Default"/>
        <w:numPr>
          <w:ilvl w:val="0"/>
          <w:numId w:val="45"/>
        </w:numPr>
        <w:tabs>
          <w:tab w:val="clear" w:pos="720"/>
          <w:tab w:val="num" w:pos="360"/>
        </w:tabs>
        <w:ind w:left="360"/>
        <w:rPr>
          <w:color w:val="auto"/>
          <w:sz w:val="22"/>
          <w:szCs w:val="22"/>
        </w:rPr>
      </w:pPr>
      <w:r>
        <w:rPr>
          <w:rFonts w:eastAsia="Arial"/>
          <w:color w:val="auto"/>
          <w:sz w:val="22"/>
          <w:szCs w:val="22"/>
          <w:bdr w:val="nil"/>
          <w:lang w:val="es-ES"/>
        </w:rPr>
        <w:t xml:space="preserve">La unidad debe limpiarse después de cada uso con un paño suave. Se debe realizar una limpieza periódica del rotor y de la cámara para mantener la unidad en un estado de funcionamiento apropiado. Limpie inmediatamente cualquier derrame. </w:t>
      </w:r>
    </w:p>
    <w:p w:rsidR="00D33300" w:rsidRPr="00BF6C92" w:rsidRDefault="00BF6C92" w:rsidP="00F75BB2">
      <w:pPr>
        <w:pStyle w:val="Default"/>
        <w:numPr>
          <w:ilvl w:val="0"/>
          <w:numId w:val="45"/>
        </w:numPr>
        <w:tabs>
          <w:tab w:val="clear" w:pos="720"/>
          <w:tab w:val="num" w:pos="360"/>
        </w:tabs>
        <w:ind w:left="360"/>
        <w:rPr>
          <w:color w:val="auto"/>
          <w:sz w:val="22"/>
          <w:szCs w:val="22"/>
          <w:lang w:val="es-ES_tradnl"/>
        </w:rPr>
      </w:pPr>
      <w:r>
        <w:rPr>
          <w:rFonts w:eastAsia="Arial"/>
          <w:color w:val="auto"/>
          <w:sz w:val="22"/>
          <w:szCs w:val="22"/>
          <w:bdr w:val="nil"/>
          <w:lang w:val="es-ES"/>
        </w:rPr>
        <w:t xml:space="preserve">Desconecte la alimentación eléctrica de la microcentrífuga antes de la limpieza. </w:t>
      </w:r>
    </w:p>
    <w:p w:rsidR="00D33300" w:rsidRPr="00BF6C92" w:rsidRDefault="00BF6C92" w:rsidP="00F75BB2">
      <w:pPr>
        <w:pStyle w:val="Default"/>
        <w:numPr>
          <w:ilvl w:val="0"/>
          <w:numId w:val="45"/>
        </w:numPr>
        <w:tabs>
          <w:tab w:val="clear" w:pos="720"/>
          <w:tab w:val="num" w:pos="360"/>
        </w:tabs>
        <w:ind w:left="360"/>
        <w:rPr>
          <w:color w:val="auto"/>
          <w:sz w:val="22"/>
          <w:szCs w:val="22"/>
          <w:lang w:val="es-ES_tradnl"/>
        </w:rPr>
      </w:pPr>
      <w:r>
        <w:rPr>
          <w:rFonts w:eastAsia="Arial"/>
          <w:color w:val="auto"/>
          <w:sz w:val="22"/>
          <w:szCs w:val="22"/>
          <w:bdr w:val="nil"/>
          <w:lang w:val="es-ES"/>
        </w:rPr>
        <w:t xml:space="preserve">No sumerja el cuerpo de la centrífuga en ningún líquido. </w:t>
      </w:r>
    </w:p>
    <w:p w:rsidR="00D33300" w:rsidRPr="00BF6C92" w:rsidRDefault="00BF6C92" w:rsidP="00F75BB2">
      <w:pPr>
        <w:pStyle w:val="Default"/>
        <w:numPr>
          <w:ilvl w:val="0"/>
          <w:numId w:val="45"/>
        </w:numPr>
        <w:tabs>
          <w:tab w:val="clear" w:pos="720"/>
          <w:tab w:val="num" w:pos="360"/>
        </w:tabs>
        <w:ind w:left="360"/>
        <w:rPr>
          <w:color w:val="auto"/>
          <w:sz w:val="22"/>
          <w:szCs w:val="22"/>
          <w:lang w:val="es-ES_tradnl"/>
        </w:rPr>
      </w:pPr>
      <w:r>
        <w:rPr>
          <w:rFonts w:eastAsia="Arial"/>
          <w:color w:val="auto"/>
          <w:sz w:val="22"/>
          <w:szCs w:val="22"/>
          <w:bdr w:val="nil"/>
          <w:lang w:val="es-ES"/>
        </w:rPr>
        <w:t xml:space="preserve">Utilice un jabón suave o lejía diluida y un paño suave. No utilice disolventes químicos para la limpieza. </w:t>
      </w:r>
    </w:p>
    <w:p w:rsidR="00D33300" w:rsidRPr="00BF6C92" w:rsidRDefault="00BF6C92" w:rsidP="00F75BB2">
      <w:pPr>
        <w:pStyle w:val="Default"/>
        <w:numPr>
          <w:ilvl w:val="0"/>
          <w:numId w:val="45"/>
        </w:numPr>
        <w:tabs>
          <w:tab w:val="clear" w:pos="720"/>
          <w:tab w:val="num" w:pos="360"/>
        </w:tabs>
        <w:ind w:left="360"/>
        <w:rPr>
          <w:color w:val="auto"/>
          <w:sz w:val="22"/>
          <w:szCs w:val="22"/>
          <w:lang w:val="es-ES_tradnl"/>
        </w:rPr>
      </w:pPr>
      <w:r>
        <w:rPr>
          <w:rFonts w:eastAsia="Arial"/>
          <w:color w:val="auto"/>
          <w:sz w:val="22"/>
          <w:szCs w:val="22"/>
          <w:bdr w:val="nil"/>
          <w:lang w:val="es-ES"/>
        </w:rPr>
        <w:t xml:space="preserve">La cubierta del rotor y el rotor extraíbles pueden ser tratados en el autoclave a 121 ºC. </w:t>
      </w:r>
    </w:p>
    <w:p w:rsidR="00D33300" w:rsidRPr="00BF6C92" w:rsidRDefault="00BF6C92" w:rsidP="00F75BB2">
      <w:pPr>
        <w:pStyle w:val="Default"/>
        <w:numPr>
          <w:ilvl w:val="0"/>
          <w:numId w:val="45"/>
        </w:numPr>
        <w:tabs>
          <w:tab w:val="clear" w:pos="720"/>
          <w:tab w:val="num" w:pos="360"/>
        </w:tabs>
        <w:ind w:left="360"/>
        <w:rPr>
          <w:color w:val="auto"/>
          <w:sz w:val="22"/>
          <w:szCs w:val="22"/>
          <w:lang w:val="es-ES_tradnl"/>
        </w:rPr>
      </w:pPr>
      <w:r>
        <w:rPr>
          <w:rFonts w:eastAsia="Arial"/>
          <w:color w:val="auto"/>
          <w:sz w:val="22"/>
          <w:szCs w:val="22"/>
          <w:bdr w:val="nil"/>
          <w:lang w:val="es-ES"/>
        </w:rPr>
        <w:t xml:space="preserve">Antes de utilizar algún método de limpieza o descontaminación, excepto aquellos que el fabricante recomienda, verifique con el fabricante que el método propuesto no dañará el equipo. </w:t>
      </w:r>
    </w:p>
    <w:p w:rsidR="00651F1E" w:rsidRPr="00BF6C92" w:rsidRDefault="00E0729B" w:rsidP="001F0ADF">
      <w:pPr>
        <w:pStyle w:val="CM13"/>
        <w:spacing w:after="215" w:line="206" w:lineRule="atLeast"/>
        <w:ind w:right="152"/>
        <w:rPr>
          <w:rFonts w:cs="Arial"/>
          <w:b/>
          <w:bCs/>
          <w:sz w:val="22"/>
          <w:szCs w:val="22"/>
          <w:lang w:val="es-ES_tradnl"/>
        </w:rPr>
      </w:pPr>
    </w:p>
    <w:p w:rsidR="001F0ADF" w:rsidRPr="00BF6C92" w:rsidRDefault="00BF6C92" w:rsidP="001F0ADF">
      <w:pPr>
        <w:pStyle w:val="CM13"/>
        <w:spacing w:after="215" w:line="206" w:lineRule="atLeast"/>
        <w:ind w:right="152"/>
        <w:rPr>
          <w:rFonts w:cs="Arial"/>
          <w:sz w:val="22"/>
          <w:szCs w:val="22"/>
          <w:lang w:val="es-ES_tradnl"/>
        </w:rPr>
      </w:pPr>
      <w:r>
        <w:rPr>
          <w:rFonts w:eastAsia="Arial" w:cs="Arial"/>
          <w:b/>
          <w:bCs/>
          <w:sz w:val="22"/>
          <w:szCs w:val="22"/>
          <w:bdr w:val="nil"/>
          <w:lang w:val="es-ES"/>
        </w:rPr>
        <w:t xml:space="preserve">Nota: Una acumulación excesiva de polvo y suciedad en la centrífuga puede afectar al funcionamiento de la unidad. Es responsabilidad del usuario mantener la centrífuga en buen estado.  No hacerlo puede afectar a la cobertura de la garantía. </w:t>
      </w:r>
    </w:p>
    <w:p w:rsidR="001F0ADF" w:rsidRPr="00BF6C92" w:rsidRDefault="00BF6C92" w:rsidP="001F0ADF">
      <w:pPr>
        <w:pStyle w:val="CM13"/>
        <w:spacing w:after="215"/>
        <w:rPr>
          <w:rFonts w:cs="Arial"/>
          <w:sz w:val="22"/>
          <w:szCs w:val="22"/>
          <w:lang w:val="es-ES_tradnl"/>
        </w:rPr>
      </w:pPr>
      <w:r>
        <w:rPr>
          <w:rFonts w:eastAsia="Arial" w:cs="Arial"/>
          <w:b/>
          <w:bCs/>
          <w:sz w:val="22"/>
          <w:szCs w:val="22"/>
          <w:bdr w:val="nil"/>
          <w:lang w:val="es-ES"/>
        </w:rPr>
        <w:t xml:space="preserve">Para calcular la aceleración de separación y r. p. m.: </w:t>
      </w:r>
    </w:p>
    <w:p w:rsidR="00A8370C" w:rsidRPr="00BF6C92" w:rsidRDefault="00BF6C92" w:rsidP="00A8370C">
      <w:pPr>
        <w:pStyle w:val="CM13"/>
        <w:spacing w:line="216" w:lineRule="atLeast"/>
        <w:ind w:left="360" w:right="3442" w:firstLine="1440"/>
        <w:rPr>
          <w:rFonts w:cs="Arial"/>
          <w:sz w:val="22"/>
          <w:szCs w:val="22"/>
          <w:lang w:val="es-ES_tradnl"/>
        </w:rPr>
      </w:pPr>
      <w:r>
        <w:rPr>
          <w:rFonts w:eastAsia="Arial" w:cs="Arial"/>
          <w:sz w:val="22"/>
          <w:szCs w:val="22"/>
          <w:bdr w:val="nil"/>
          <w:lang w:val="es-ES"/>
        </w:rPr>
        <w:t>FCR = 11,18 x r x (n/1000)</w:t>
      </w:r>
      <w:r>
        <w:rPr>
          <w:rFonts w:eastAsia="Arial" w:cs="Arial"/>
          <w:sz w:val="22"/>
          <w:szCs w:val="22"/>
          <w:bdr w:val="nil"/>
          <w:vertAlign w:val="superscript"/>
          <w:lang w:val="es-ES"/>
        </w:rPr>
        <w:t xml:space="preserve">2 </w:t>
      </w:r>
      <w:r>
        <w:rPr>
          <w:rFonts w:eastAsia="Arial" w:cs="Arial"/>
          <w:sz w:val="22"/>
          <w:szCs w:val="22"/>
          <w:bdr w:val="nil"/>
          <w:lang w:val="es-ES"/>
        </w:rPr>
        <w:t>Donde:</w:t>
      </w:r>
      <w:r>
        <w:rPr>
          <w:rFonts w:eastAsia="Arial" w:cs="Arial"/>
          <w:sz w:val="22"/>
          <w:szCs w:val="22"/>
          <w:bdr w:val="nil"/>
          <w:lang w:val="es-ES"/>
        </w:rPr>
        <w:tab/>
        <w:t xml:space="preserve"> r = radio en cm y</w:t>
      </w:r>
    </w:p>
    <w:p w:rsidR="001F0ADF" w:rsidRPr="00BF6C92" w:rsidRDefault="00BF6C92" w:rsidP="00A8370C">
      <w:pPr>
        <w:pStyle w:val="CM13"/>
        <w:spacing w:after="215" w:line="216" w:lineRule="atLeast"/>
        <w:ind w:left="360" w:right="3442" w:firstLine="1080"/>
        <w:rPr>
          <w:rFonts w:cs="Arial"/>
          <w:sz w:val="22"/>
          <w:szCs w:val="22"/>
          <w:lang w:val="es-ES_tradnl"/>
        </w:rPr>
      </w:pPr>
      <w:r>
        <w:rPr>
          <w:rFonts w:eastAsia="Arial" w:cs="Arial"/>
          <w:sz w:val="22"/>
          <w:szCs w:val="22"/>
          <w:bdr w:val="nil"/>
          <w:lang w:val="es-ES"/>
        </w:rPr>
        <w:t xml:space="preserve">n = velocidad en r. p. m. </w:t>
      </w:r>
    </w:p>
    <w:p w:rsidR="000D7B6B" w:rsidRPr="00BF6C92" w:rsidRDefault="00BF6C92" w:rsidP="000D7B6B">
      <w:pPr>
        <w:pStyle w:val="CM1"/>
        <w:rPr>
          <w:rFonts w:cs="Arial"/>
          <w:sz w:val="22"/>
          <w:szCs w:val="22"/>
          <w:lang w:val="es-ES_tradnl"/>
        </w:rPr>
      </w:pPr>
      <w:r>
        <w:rPr>
          <w:rFonts w:eastAsia="Arial" w:cs="Arial"/>
          <w:sz w:val="22"/>
          <w:szCs w:val="22"/>
          <w:bdr w:val="nil"/>
          <w:lang w:val="es-ES"/>
        </w:rPr>
        <w:t xml:space="preserve">El radio de centrifugación del rotor de 18 x 1,5 ml es de 7,3 cm y el del rotor de 24 x 1,5 ml, 8,1 cm.  El radio de centrifugación de los motores se reduce cuando se utilizan adaptadores de 0,5 ml y 0,2 ml. Para el rotor con 18 huecos, el radio cuando se utilizan adaptadores de 0,5 ml es de 6,6 cm y cuando se utilizan adaptadores de 0,2 ml, es de 6,1 cm. El radio de centrifugación del rotor 24 huecos con adaptadores de 0,5 ml es de 7,4 cm y de 6,9 cm cuando se utilizan adaptadores de 0,2 ml. </w:t>
      </w:r>
    </w:p>
    <w:p w:rsidR="00651F1E" w:rsidRPr="00BF6C92" w:rsidRDefault="00E0729B" w:rsidP="001F0ADF">
      <w:pPr>
        <w:pStyle w:val="CM15"/>
        <w:spacing w:after="102"/>
        <w:jc w:val="center"/>
        <w:rPr>
          <w:rFonts w:cs="Arial"/>
          <w:b/>
          <w:bCs/>
          <w:sz w:val="22"/>
          <w:szCs w:val="22"/>
          <w:lang w:val="es-ES_tradnl"/>
        </w:rPr>
      </w:pPr>
    </w:p>
    <w:p w:rsidR="004C230F" w:rsidRPr="00BF6C92" w:rsidRDefault="00BF6C92">
      <w:pPr>
        <w:rPr>
          <w:rFonts w:ascii="Arial" w:hAnsi="Arial" w:cs="Arial"/>
          <w:sz w:val="18"/>
          <w:szCs w:val="18"/>
          <w:lang w:val="es-ES_tradnl"/>
        </w:rPr>
      </w:pPr>
      <w:r w:rsidRPr="00BF6C92">
        <w:rPr>
          <w:rFonts w:cs="Arial"/>
          <w:sz w:val="18"/>
          <w:szCs w:val="18"/>
          <w:lang w:val="es-ES_tradnl"/>
        </w:rPr>
        <w:br w:type="page"/>
      </w:r>
    </w:p>
    <w:p w:rsidR="00651F1E" w:rsidRPr="00BF6C92" w:rsidRDefault="00BF6C92" w:rsidP="00651F1E">
      <w:pPr>
        <w:pStyle w:val="CM15"/>
        <w:spacing w:after="102"/>
        <w:jc w:val="center"/>
        <w:rPr>
          <w:rFonts w:cs="Arial"/>
          <w:sz w:val="22"/>
          <w:szCs w:val="22"/>
          <w:lang w:val="es-ES_tradnl"/>
        </w:rPr>
      </w:pPr>
      <w:r>
        <w:rPr>
          <w:rFonts w:eastAsia="Arial" w:cs="Arial"/>
          <w:b/>
          <w:bCs/>
          <w:sz w:val="22"/>
          <w:szCs w:val="22"/>
          <w:bdr w:val="nil"/>
          <w:lang w:val="es-ES"/>
        </w:rPr>
        <w:lastRenderedPageBreak/>
        <w:t xml:space="preserve">Referencia rápida de FCR (aprox.) para tubos de 1,5 ml </w:t>
      </w:r>
    </w:p>
    <w:tbl>
      <w:tblPr>
        <w:tblW w:w="0" w:type="auto"/>
        <w:tblBorders>
          <w:top w:val="nil"/>
          <w:left w:val="nil"/>
          <w:bottom w:val="nil"/>
          <w:right w:val="nil"/>
        </w:tblBorders>
        <w:tblLayout w:type="fixed"/>
        <w:tblLook w:val="0000"/>
      </w:tblPr>
      <w:tblGrid>
        <w:gridCol w:w="1045"/>
        <w:gridCol w:w="1815"/>
        <w:gridCol w:w="2085"/>
        <w:gridCol w:w="2421"/>
      </w:tblGrid>
      <w:tr w:rsidR="004A0FC2" w:rsidTr="00275242">
        <w:trPr>
          <w:trHeight w:val="124"/>
        </w:trPr>
        <w:tc>
          <w:tcPr>
            <w:tcW w:w="1045" w:type="dxa"/>
          </w:tcPr>
          <w:p w:rsidR="00A8370C" w:rsidRDefault="00BF6C92" w:rsidP="00275242">
            <w:pPr>
              <w:pStyle w:val="Default"/>
              <w:rPr>
                <w:sz w:val="18"/>
                <w:szCs w:val="18"/>
              </w:rPr>
            </w:pPr>
            <w:r>
              <w:rPr>
                <w:rFonts w:eastAsia="Arial"/>
                <w:b/>
                <w:bCs/>
                <w:sz w:val="18"/>
                <w:szCs w:val="18"/>
                <w:bdr w:val="nil"/>
                <w:lang w:val="es-ES"/>
              </w:rPr>
              <w:t xml:space="preserve">r. p. m. </w:t>
            </w:r>
          </w:p>
        </w:tc>
        <w:tc>
          <w:tcPr>
            <w:tcW w:w="1815" w:type="dxa"/>
          </w:tcPr>
          <w:p w:rsidR="00A8370C" w:rsidRDefault="00BF6C92" w:rsidP="00275242">
            <w:pPr>
              <w:pStyle w:val="Default"/>
              <w:jc w:val="center"/>
              <w:rPr>
                <w:sz w:val="18"/>
                <w:szCs w:val="18"/>
              </w:rPr>
            </w:pPr>
            <w:r>
              <w:rPr>
                <w:rFonts w:eastAsia="Arial"/>
                <w:b/>
                <w:bCs/>
                <w:sz w:val="18"/>
                <w:szCs w:val="18"/>
                <w:bdr w:val="nil"/>
                <w:lang w:val="es-ES"/>
              </w:rPr>
              <w:t xml:space="preserve">1418 </w:t>
            </w:r>
          </w:p>
        </w:tc>
        <w:tc>
          <w:tcPr>
            <w:tcW w:w="2085" w:type="dxa"/>
          </w:tcPr>
          <w:p w:rsidR="00A8370C" w:rsidRDefault="00BF6C92" w:rsidP="00275242">
            <w:pPr>
              <w:pStyle w:val="Default"/>
              <w:jc w:val="center"/>
              <w:rPr>
                <w:sz w:val="18"/>
                <w:szCs w:val="18"/>
              </w:rPr>
            </w:pPr>
            <w:r>
              <w:rPr>
                <w:rFonts w:eastAsia="Arial"/>
                <w:b/>
                <w:bCs/>
                <w:sz w:val="18"/>
                <w:szCs w:val="18"/>
                <w:bdr w:val="nil"/>
                <w:lang w:val="es-ES"/>
              </w:rPr>
              <w:t xml:space="preserve">1618 </w:t>
            </w:r>
          </w:p>
        </w:tc>
        <w:tc>
          <w:tcPr>
            <w:tcW w:w="2421" w:type="dxa"/>
          </w:tcPr>
          <w:p w:rsidR="00A8370C" w:rsidRDefault="00BF6C92" w:rsidP="00275242">
            <w:pPr>
              <w:pStyle w:val="Default"/>
              <w:jc w:val="center"/>
              <w:rPr>
                <w:sz w:val="18"/>
                <w:szCs w:val="18"/>
              </w:rPr>
            </w:pPr>
            <w:r>
              <w:rPr>
                <w:rFonts w:eastAsia="Arial"/>
                <w:b/>
                <w:bCs/>
                <w:sz w:val="18"/>
                <w:szCs w:val="18"/>
                <w:bdr w:val="nil"/>
                <w:lang w:val="es-ES"/>
              </w:rPr>
              <w:t xml:space="preserve">1624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1 000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82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82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91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2 000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326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326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362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3 000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735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735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815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4 000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1 306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1 306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1 449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5 000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2 040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2 040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2 264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6 000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2 938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2 938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3 260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7 000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3 999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3 999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4 437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8 000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5 223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5 223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5 796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9 000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6 611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6 611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7 335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10 000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8 161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8 161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9 056 </w:t>
            </w:r>
          </w:p>
        </w:tc>
      </w:tr>
      <w:tr w:rsidR="004A0FC2" w:rsidTr="00275242">
        <w:trPr>
          <w:trHeight w:val="146"/>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11 000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9 875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9 875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10 958 </w:t>
            </w:r>
          </w:p>
        </w:tc>
      </w:tr>
      <w:tr w:rsidR="004A0FC2" w:rsidTr="00275242">
        <w:trPr>
          <w:trHeight w:val="140"/>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12 000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11 752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11 752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13 040 </w:t>
            </w:r>
          </w:p>
        </w:tc>
      </w:tr>
      <w:tr w:rsidR="004A0FC2" w:rsidTr="00275242">
        <w:trPr>
          <w:trHeight w:val="153"/>
        </w:trPr>
        <w:tc>
          <w:tcPr>
            <w:tcW w:w="1045" w:type="dxa"/>
            <w:vAlign w:val="center"/>
          </w:tcPr>
          <w:p w:rsidR="00A8370C" w:rsidRDefault="00BF6C92" w:rsidP="00275242">
            <w:pPr>
              <w:pStyle w:val="Default"/>
              <w:rPr>
                <w:sz w:val="18"/>
                <w:szCs w:val="18"/>
              </w:rPr>
            </w:pPr>
            <w:r>
              <w:rPr>
                <w:rFonts w:eastAsia="Arial"/>
                <w:sz w:val="18"/>
                <w:szCs w:val="18"/>
                <w:bdr w:val="nil"/>
                <w:lang w:val="es-ES"/>
              </w:rPr>
              <w:t xml:space="preserve">13 000 </w:t>
            </w:r>
          </w:p>
        </w:tc>
        <w:tc>
          <w:tcPr>
            <w:tcW w:w="1815" w:type="dxa"/>
            <w:vAlign w:val="center"/>
          </w:tcPr>
          <w:p w:rsidR="00A8370C" w:rsidRDefault="00BF6C92" w:rsidP="00275242">
            <w:pPr>
              <w:pStyle w:val="Default"/>
              <w:jc w:val="center"/>
              <w:rPr>
                <w:sz w:val="18"/>
                <w:szCs w:val="18"/>
              </w:rPr>
            </w:pPr>
            <w:r>
              <w:rPr>
                <w:rFonts w:eastAsia="Arial"/>
                <w:sz w:val="18"/>
                <w:szCs w:val="18"/>
                <w:bdr w:val="nil"/>
                <w:lang w:val="es-ES"/>
              </w:rPr>
              <w:t xml:space="preserve">13 793 </w:t>
            </w:r>
          </w:p>
        </w:tc>
        <w:tc>
          <w:tcPr>
            <w:tcW w:w="2085" w:type="dxa"/>
            <w:vAlign w:val="center"/>
          </w:tcPr>
          <w:p w:rsidR="00A8370C" w:rsidRDefault="00BF6C92" w:rsidP="00275242">
            <w:pPr>
              <w:pStyle w:val="Default"/>
              <w:jc w:val="center"/>
              <w:rPr>
                <w:sz w:val="18"/>
                <w:szCs w:val="18"/>
              </w:rPr>
            </w:pPr>
            <w:r>
              <w:rPr>
                <w:rFonts w:eastAsia="Arial"/>
                <w:sz w:val="18"/>
                <w:szCs w:val="18"/>
                <w:bdr w:val="nil"/>
                <w:lang w:val="es-ES"/>
              </w:rPr>
              <w:t xml:space="preserve">13 793 </w:t>
            </w:r>
          </w:p>
        </w:tc>
        <w:tc>
          <w:tcPr>
            <w:tcW w:w="2421" w:type="dxa"/>
            <w:vAlign w:val="center"/>
          </w:tcPr>
          <w:p w:rsidR="00A8370C" w:rsidRDefault="00BF6C92" w:rsidP="00275242">
            <w:pPr>
              <w:pStyle w:val="Default"/>
              <w:jc w:val="center"/>
              <w:rPr>
                <w:sz w:val="18"/>
                <w:szCs w:val="18"/>
              </w:rPr>
            </w:pPr>
            <w:r>
              <w:rPr>
                <w:rFonts w:eastAsia="Arial"/>
                <w:sz w:val="18"/>
                <w:szCs w:val="18"/>
                <w:bdr w:val="nil"/>
                <w:lang w:val="es-ES"/>
              </w:rPr>
              <w:t xml:space="preserve">16 019* </w:t>
            </w:r>
          </w:p>
        </w:tc>
      </w:tr>
      <w:tr w:rsidR="004A0FC2" w:rsidTr="00275242">
        <w:trPr>
          <w:trHeight w:val="120"/>
        </w:trPr>
        <w:tc>
          <w:tcPr>
            <w:tcW w:w="1045" w:type="dxa"/>
            <w:vAlign w:val="bottom"/>
          </w:tcPr>
          <w:p w:rsidR="00A8370C" w:rsidRDefault="00BF6C92" w:rsidP="00275242">
            <w:pPr>
              <w:pStyle w:val="Default"/>
              <w:rPr>
                <w:sz w:val="18"/>
                <w:szCs w:val="18"/>
              </w:rPr>
            </w:pPr>
            <w:r>
              <w:rPr>
                <w:rFonts w:eastAsia="Arial"/>
                <w:sz w:val="18"/>
                <w:szCs w:val="18"/>
                <w:bdr w:val="nil"/>
                <w:lang w:val="es-ES"/>
              </w:rPr>
              <w:t xml:space="preserve">14 000 </w:t>
            </w:r>
          </w:p>
        </w:tc>
        <w:tc>
          <w:tcPr>
            <w:tcW w:w="1815" w:type="dxa"/>
            <w:vAlign w:val="bottom"/>
          </w:tcPr>
          <w:p w:rsidR="00A8370C" w:rsidRDefault="00BF6C92" w:rsidP="00275242">
            <w:pPr>
              <w:pStyle w:val="Default"/>
              <w:jc w:val="center"/>
              <w:rPr>
                <w:sz w:val="18"/>
                <w:szCs w:val="18"/>
              </w:rPr>
            </w:pPr>
            <w:r>
              <w:rPr>
                <w:rFonts w:eastAsia="Arial"/>
                <w:sz w:val="18"/>
                <w:szCs w:val="18"/>
                <w:bdr w:val="nil"/>
                <w:lang w:val="es-ES"/>
              </w:rPr>
              <w:t xml:space="preserve">NP </w:t>
            </w:r>
          </w:p>
        </w:tc>
        <w:tc>
          <w:tcPr>
            <w:tcW w:w="2085" w:type="dxa"/>
            <w:vAlign w:val="bottom"/>
          </w:tcPr>
          <w:p w:rsidR="00A8370C" w:rsidRDefault="00BF6C92" w:rsidP="00275242">
            <w:pPr>
              <w:pStyle w:val="Default"/>
              <w:jc w:val="center"/>
              <w:rPr>
                <w:sz w:val="18"/>
                <w:szCs w:val="18"/>
              </w:rPr>
            </w:pPr>
            <w:r>
              <w:rPr>
                <w:rFonts w:eastAsia="Arial"/>
                <w:sz w:val="18"/>
                <w:szCs w:val="18"/>
                <w:bdr w:val="nil"/>
                <w:lang w:val="es-ES"/>
              </w:rPr>
              <w:t xml:space="preserve">15 996 </w:t>
            </w:r>
          </w:p>
        </w:tc>
        <w:tc>
          <w:tcPr>
            <w:tcW w:w="2421" w:type="dxa"/>
            <w:vAlign w:val="bottom"/>
          </w:tcPr>
          <w:p w:rsidR="00A8370C" w:rsidRDefault="00BF6C92" w:rsidP="00275242">
            <w:pPr>
              <w:pStyle w:val="Default"/>
              <w:jc w:val="center"/>
              <w:rPr>
                <w:sz w:val="18"/>
                <w:szCs w:val="18"/>
              </w:rPr>
            </w:pPr>
            <w:r>
              <w:rPr>
                <w:rFonts w:eastAsia="Arial"/>
                <w:sz w:val="18"/>
                <w:szCs w:val="18"/>
                <w:bdr w:val="nil"/>
                <w:lang w:val="es-ES"/>
              </w:rPr>
              <w:t xml:space="preserve">NP </w:t>
            </w:r>
          </w:p>
        </w:tc>
      </w:tr>
    </w:tbl>
    <w:p w:rsidR="00651F1E" w:rsidRPr="00BF6C92" w:rsidRDefault="00BF6C92" w:rsidP="00651F1E">
      <w:pPr>
        <w:pStyle w:val="CM15"/>
        <w:spacing w:after="102"/>
        <w:rPr>
          <w:sz w:val="14"/>
          <w:szCs w:val="14"/>
          <w:lang w:val="es-ES_tradnl"/>
        </w:rPr>
      </w:pPr>
      <w:r>
        <w:rPr>
          <w:rFonts w:eastAsia="Arial" w:cs="Arial"/>
          <w:sz w:val="14"/>
          <w:szCs w:val="14"/>
          <w:bdr w:val="nil"/>
          <w:lang w:val="es-ES"/>
        </w:rPr>
        <w:t xml:space="preserve">*El valor proporcionado es para la máxima velocidad de la centrífuga, 13 300 r. p. m. </w:t>
      </w:r>
    </w:p>
    <w:p w:rsidR="00651F1E" w:rsidRPr="00BF6C92" w:rsidRDefault="00E0729B" w:rsidP="00651F1E">
      <w:pPr>
        <w:pStyle w:val="Default"/>
        <w:rPr>
          <w:b/>
          <w:bCs/>
          <w:color w:val="auto"/>
          <w:sz w:val="22"/>
          <w:szCs w:val="22"/>
          <w:lang w:val="es-ES_tradnl"/>
        </w:rPr>
      </w:pPr>
    </w:p>
    <w:p w:rsidR="00651F1E" w:rsidRPr="00BF6C92" w:rsidRDefault="00BF6C92" w:rsidP="00651F1E">
      <w:pPr>
        <w:pStyle w:val="Default"/>
        <w:rPr>
          <w:color w:val="auto"/>
          <w:sz w:val="22"/>
          <w:szCs w:val="22"/>
          <w:lang w:val="es-ES_tradnl"/>
        </w:rPr>
      </w:pPr>
      <w:r>
        <w:rPr>
          <w:rFonts w:eastAsia="Arial"/>
          <w:b/>
          <w:bCs/>
          <w:color w:val="auto"/>
          <w:sz w:val="22"/>
          <w:szCs w:val="22"/>
          <w:bdr w:val="nil"/>
          <w:lang w:val="es-ES"/>
        </w:rPr>
        <w:t xml:space="preserve">Accesorios </w:t>
      </w:r>
    </w:p>
    <w:p w:rsidR="00651F1E" w:rsidRPr="00BF6C92" w:rsidRDefault="00BF6C92" w:rsidP="00651F1E">
      <w:pPr>
        <w:pStyle w:val="CM15"/>
        <w:spacing w:after="102" w:line="211" w:lineRule="atLeast"/>
        <w:rPr>
          <w:rFonts w:cs="Arial"/>
          <w:sz w:val="22"/>
          <w:szCs w:val="22"/>
          <w:lang w:val="es-ES_tradnl"/>
        </w:rPr>
      </w:pPr>
      <w:r>
        <w:rPr>
          <w:rFonts w:eastAsia="Arial" w:cs="Arial"/>
          <w:sz w:val="22"/>
          <w:szCs w:val="22"/>
          <w:bdr w:val="nil"/>
          <w:lang w:val="es-ES"/>
        </w:rPr>
        <w:t xml:space="preserve">Para las centrífugas Force 1418, 1618 y 1624 están disponibles los siguientes accesorios. </w:t>
      </w:r>
    </w:p>
    <w:p w:rsidR="00CF74C6" w:rsidRPr="00BF6C92" w:rsidRDefault="00BF6C92" w:rsidP="00CF74C6">
      <w:pPr>
        <w:pStyle w:val="CM1"/>
        <w:rPr>
          <w:rFonts w:cs="Arial"/>
          <w:sz w:val="22"/>
          <w:szCs w:val="22"/>
          <w:lang w:val="es-ES_tradnl"/>
        </w:rPr>
      </w:pPr>
      <w:r>
        <w:rPr>
          <w:rFonts w:eastAsia="Arial" w:cs="Arial"/>
          <w:b/>
          <w:bCs/>
          <w:sz w:val="22"/>
          <w:szCs w:val="22"/>
          <w:bdr w:val="nil"/>
          <w:lang w:val="es-ES"/>
        </w:rPr>
        <w:t xml:space="preserve">Adaptadores </w:t>
      </w:r>
    </w:p>
    <w:p w:rsidR="004C230F" w:rsidRPr="00BF6C92" w:rsidRDefault="00BF6C92" w:rsidP="004C230F">
      <w:pPr>
        <w:pStyle w:val="CM13"/>
        <w:tabs>
          <w:tab w:val="left" w:pos="5760"/>
        </w:tabs>
        <w:spacing w:line="211" w:lineRule="atLeast"/>
        <w:rPr>
          <w:rFonts w:cs="Arial"/>
          <w:sz w:val="22"/>
          <w:szCs w:val="22"/>
          <w:lang w:val="es-ES_tradnl"/>
        </w:rPr>
      </w:pPr>
      <w:r>
        <w:rPr>
          <w:rFonts w:eastAsia="Arial" w:cs="Arial"/>
          <w:sz w:val="22"/>
          <w:szCs w:val="22"/>
          <w:bdr w:val="nil"/>
          <w:lang w:val="es-ES"/>
        </w:rPr>
        <w:t>Cada adaptador sostiene un tubo.</w:t>
      </w:r>
    </w:p>
    <w:p w:rsidR="004C230F" w:rsidRPr="00BF6C92" w:rsidRDefault="00BF6C92" w:rsidP="004C230F">
      <w:pPr>
        <w:pStyle w:val="CM13"/>
        <w:tabs>
          <w:tab w:val="left" w:pos="5760"/>
        </w:tabs>
        <w:spacing w:line="211" w:lineRule="atLeast"/>
        <w:rPr>
          <w:rFonts w:cs="Arial"/>
          <w:sz w:val="22"/>
          <w:szCs w:val="22"/>
          <w:lang w:val="es-ES_tradnl"/>
        </w:rPr>
      </w:pPr>
      <w:r>
        <w:rPr>
          <w:rFonts w:eastAsia="Arial" w:cs="Arial"/>
          <w:sz w:val="22"/>
          <w:szCs w:val="22"/>
          <w:bdr w:val="nil"/>
          <w:lang w:val="es-ES"/>
        </w:rPr>
        <w:t xml:space="preserve">Adaptador para tubos de 500 µl, paquete de 6 </w:t>
      </w:r>
      <w:r>
        <w:rPr>
          <w:rFonts w:eastAsia="Arial" w:cs="Arial"/>
          <w:sz w:val="22"/>
          <w:szCs w:val="22"/>
          <w:bdr w:val="nil"/>
          <w:lang w:val="es-ES"/>
        </w:rPr>
        <w:tab/>
      </w:r>
      <w:r>
        <w:rPr>
          <w:rFonts w:eastAsia="Arial" w:cs="Arial"/>
          <w:sz w:val="22"/>
          <w:szCs w:val="22"/>
          <w:bdr w:val="nil"/>
          <w:lang w:val="es-ES"/>
        </w:rPr>
        <w:tab/>
        <w:t>C1205</w:t>
      </w:r>
    </w:p>
    <w:p w:rsidR="004C230F" w:rsidRPr="00BF6C92" w:rsidRDefault="00BF6C92" w:rsidP="004C230F">
      <w:pPr>
        <w:pStyle w:val="CM13"/>
        <w:tabs>
          <w:tab w:val="left" w:pos="5760"/>
        </w:tabs>
        <w:spacing w:line="211" w:lineRule="atLeast"/>
        <w:rPr>
          <w:rFonts w:cs="Arial"/>
          <w:sz w:val="22"/>
          <w:szCs w:val="22"/>
          <w:lang w:val="es-ES_tradnl"/>
        </w:rPr>
      </w:pPr>
      <w:r>
        <w:rPr>
          <w:rFonts w:eastAsia="Arial" w:cs="Arial"/>
          <w:sz w:val="22"/>
          <w:szCs w:val="22"/>
          <w:bdr w:val="nil"/>
          <w:lang w:val="es-ES"/>
        </w:rPr>
        <w:t>Adaptador para tubos de 250/400 µl, paquete de 6</w:t>
      </w:r>
      <w:r>
        <w:rPr>
          <w:rFonts w:eastAsia="Arial" w:cs="Arial"/>
          <w:sz w:val="22"/>
          <w:szCs w:val="22"/>
          <w:bdr w:val="nil"/>
          <w:lang w:val="es-ES"/>
        </w:rPr>
        <w:tab/>
      </w:r>
      <w:r>
        <w:rPr>
          <w:rFonts w:eastAsia="Arial" w:cs="Arial"/>
          <w:sz w:val="22"/>
          <w:szCs w:val="22"/>
          <w:bdr w:val="nil"/>
          <w:lang w:val="es-ES"/>
        </w:rPr>
        <w:tab/>
        <w:t>C1206</w:t>
      </w:r>
    </w:p>
    <w:p w:rsidR="00CF74C6" w:rsidRPr="00BF6C92" w:rsidRDefault="00BF6C92" w:rsidP="004C230F">
      <w:pPr>
        <w:pStyle w:val="CM13"/>
        <w:tabs>
          <w:tab w:val="left" w:pos="5760"/>
        </w:tabs>
        <w:spacing w:after="240" w:line="211" w:lineRule="atLeast"/>
        <w:rPr>
          <w:rFonts w:cs="Arial"/>
          <w:sz w:val="22"/>
          <w:szCs w:val="22"/>
          <w:lang w:val="es-ES_tradnl"/>
        </w:rPr>
      </w:pPr>
      <w:r>
        <w:rPr>
          <w:rFonts w:eastAsia="Arial" w:cs="Arial"/>
          <w:sz w:val="22"/>
          <w:szCs w:val="22"/>
          <w:bdr w:val="nil"/>
          <w:lang w:val="es-ES"/>
        </w:rPr>
        <w:t>Adaptador para tubos de ciclo térmico de 200 µl, paquete de 6</w:t>
      </w:r>
      <w:r>
        <w:rPr>
          <w:rFonts w:eastAsia="Arial" w:cs="Arial"/>
          <w:sz w:val="22"/>
          <w:szCs w:val="22"/>
          <w:bdr w:val="nil"/>
          <w:lang w:val="es-ES"/>
        </w:rPr>
        <w:tab/>
        <w:t xml:space="preserve">C1222 </w:t>
      </w:r>
    </w:p>
    <w:p w:rsidR="00CF74C6" w:rsidRPr="00BF6C92" w:rsidRDefault="00BF6C92" w:rsidP="00CF74C6">
      <w:pPr>
        <w:pStyle w:val="Default"/>
        <w:rPr>
          <w:color w:val="auto"/>
          <w:sz w:val="22"/>
          <w:szCs w:val="22"/>
          <w:lang w:val="es-ES_tradnl"/>
        </w:rPr>
      </w:pPr>
      <w:r>
        <w:rPr>
          <w:rFonts w:eastAsia="Arial"/>
          <w:b/>
          <w:bCs/>
          <w:color w:val="auto"/>
          <w:sz w:val="22"/>
          <w:szCs w:val="22"/>
          <w:bdr w:val="nil"/>
          <w:lang w:val="es-ES"/>
        </w:rPr>
        <w:t xml:space="preserve">Especificaciones de funcionamiento </w:t>
      </w:r>
    </w:p>
    <w:p w:rsidR="00CF74C6" w:rsidRPr="00BF6C92" w:rsidRDefault="00BF6C92" w:rsidP="00CF74C6">
      <w:pPr>
        <w:pStyle w:val="CM1"/>
        <w:rPr>
          <w:rFonts w:cs="Arial"/>
          <w:sz w:val="22"/>
          <w:szCs w:val="22"/>
          <w:lang w:val="es-ES_tradnl"/>
        </w:rPr>
      </w:pPr>
      <w:r>
        <w:rPr>
          <w:rFonts w:eastAsia="Arial" w:cs="Arial"/>
          <w:sz w:val="22"/>
          <w:szCs w:val="22"/>
          <w:bdr w:val="nil"/>
          <w:lang w:val="es-ES"/>
        </w:rPr>
        <w:t xml:space="preserve">- Temperatura ambiente de funcionamiento: 4 a 40 ºC </w:t>
      </w:r>
    </w:p>
    <w:p w:rsidR="006F14EF" w:rsidRPr="00BF6C92" w:rsidRDefault="00BF6C92" w:rsidP="006F14EF">
      <w:pPr>
        <w:pStyle w:val="CM1"/>
        <w:rPr>
          <w:rFonts w:cs="Arial"/>
          <w:sz w:val="22"/>
          <w:szCs w:val="22"/>
          <w:lang w:val="es-ES_tradnl"/>
        </w:rPr>
      </w:pPr>
      <w:r>
        <w:rPr>
          <w:rFonts w:eastAsia="Arial" w:cs="Arial"/>
          <w:sz w:val="22"/>
          <w:szCs w:val="22"/>
          <w:bdr w:val="nil"/>
          <w:lang w:val="es-ES"/>
        </w:rPr>
        <w:t xml:space="preserve">- Humedad de funcionamiento de 0 % a 95 % de humedad, sin condensación. </w:t>
      </w:r>
    </w:p>
    <w:p w:rsidR="004118D1" w:rsidRPr="00BF6C92" w:rsidRDefault="00BF6C92" w:rsidP="006F14EF">
      <w:pPr>
        <w:rPr>
          <w:rFonts w:ascii="Arial" w:hAnsi="Arial" w:cs="Arial"/>
          <w:sz w:val="22"/>
          <w:szCs w:val="22"/>
          <w:lang w:val="es-ES_tradnl"/>
        </w:rPr>
      </w:pPr>
      <w:r>
        <w:rPr>
          <w:rFonts w:ascii="Arial" w:eastAsia="Arial" w:hAnsi="Arial" w:cs="Arial"/>
          <w:sz w:val="22"/>
          <w:szCs w:val="22"/>
          <w:bdr w:val="nil"/>
          <w:lang w:val="es-ES"/>
        </w:rPr>
        <w:t xml:space="preserve">- El peso de la centrífuga, rotor sin cargar y cubierta de rotor es de aproximadamente   </w:t>
      </w:r>
    </w:p>
    <w:p w:rsidR="006F14EF" w:rsidRPr="00BF6C92" w:rsidRDefault="00BF6C92" w:rsidP="006F14EF">
      <w:pPr>
        <w:pStyle w:val="CM13"/>
        <w:spacing w:after="215" w:line="216" w:lineRule="atLeast"/>
        <w:ind w:left="155"/>
        <w:rPr>
          <w:rFonts w:cs="Arial"/>
          <w:sz w:val="22"/>
          <w:szCs w:val="22"/>
          <w:lang w:val="es-ES_tradnl"/>
        </w:rPr>
      </w:pPr>
      <w:r>
        <w:rPr>
          <w:rFonts w:eastAsia="Arial" w:cs="Arial"/>
          <w:sz w:val="22"/>
          <w:szCs w:val="22"/>
          <w:bdr w:val="nil"/>
          <w:lang w:val="es-ES"/>
        </w:rPr>
        <w:t xml:space="preserve">5,0 kg para las centrífugas Force 1418 y Force 1618, y 5,3 kg para el modelo Force 1624. </w:t>
      </w:r>
    </w:p>
    <w:p w:rsidR="006F14EF" w:rsidRPr="00BF6C92" w:rsidRDefault="00BF6C92" w:rsidP="006F14EF">
      <w:pPr>
        <w:pStyle w:val="Default"/>
        <w:rPr>
          <w:color w:val="auto"/>
          <w:sz w:val="22"/>
          <w:szCs w:val="22"/>
          <w:lang w:val="es-ES_tradnl"/>
        </w:rPr>
      </w:pPr>
      <w:r>
        <w:rPr>
          <w:rFonts w:eastAsia="Arial"/>
          <w:b/>
          <w:bCs/>
          <w:color w:val="auto"/>
          <w:sz w:val="22"/>
          <w:szCs w:val="22"/>
          <w:bdr w:val="nil"/>
          <w:lang w:val="es-ES"/>
        </w:rPr>
        <w:t xml:space="preserve">Clasificación eléctrica/fusibles </w:t>
      </w:r>
    </w:p>
    <w:p w:rsidR="004C230F" w:rsidRPr="00BF6C92" w:rsidRDefault="00BF6C92" w:rsidP="004C230F">
      <w:pPr>
        <w:pStyle w:val="CM1"/>
        <w:tabs>
          <w:tab w:val="left" w:pos="2160"/>
        </w:tabs>
        <w:rPr>
          <w:rFonts w:cs="Arial"/>
          <w:sz w:val="22"/>
          <w:szCs w:val="22"/>
          <w:lang w:val="es-ES_tradnl"/>
        </w:rPr>
      </w:pPr>
      <w:r>
        <w:rPr>
          <w:rFonts w:eastAsia="Arial" w:cs="Arial"/>
          <w:sz w:val="22"/>
          <w:szCs w:val="22"/>
          <w:bdr w:val="nil"/>
          <w:lang w:val="es-ES"/>
        </w:rPr>
        <w:t xml:space="preserve">Unidad 120 V: </w:t>
      </w:r>
      <w:r>
        <w:rPr>
          <w:rFonts w:eastAsia="Arial" w:cs="Arial"/>
          <w:sz w:val="22"/>
          <w:szCs w:val="22"/>
          <w:bdr w:val="nil"/>
          <w:lang w:val="es-ES"/>
        </w:rPr>
        <w:tab/>
        <w:t>120 V~, 50/60 Hz, fusible 1,5 A, 2,5 AT</w:t>
      </w:r>
    </w:p>
    <w:p w:rsidR="004C230F" w:rsidRPr="00BF6C92" w:rsidRDefault="00BF6C92" w:rsidP="004C230F">
      <w:pPr>
        <w:pStyle w:val="CM1"/>
        <w:tabs>
          <w:tab w:val="left" w:pos="2160"/>
        </w:tabs>
        <w:rPr>
          <w:rFonts w:cs="Arial"/>
          <w:sz w:val="22"/>
          <w:szCs w:val="22"/>
          <w:lang w:val="es-ES_tradnl"/>
        </w:rPr>
      </w:pPr>
      <w:r>
        <w:rPr>
          <w:rFonts w:eastAsia="Arial" w:cs="Arial"/>
          <w:sz w:val="22"/>
          <w:szCs w:val="22"/>
          <w:bdr w:val="nil"/>
          <w:lang w:val="es-ES"/>
        </w:rPr>
        <w:t xml:space="preserve">Unidad 230 V: </w:t>
      </w:r>
      <w:r>
        <w:rPr>
          <w:rFonts w:eastAsia="Arial" w:cs="Arial"/>
          <w:sz w:val="22"/>
          <w:szCs w:val="22"/>
          <w:bdr w:val="nil"/>
          <w:lang w:val="es-ES"/>
        </w:rPr>
        <w:tab/>
        <w:t>230 V~, 50/60 Hz, fusible 0,8 A, 1,25 AT</w:t>
      </w:r>
    </w:p>
    <w:p w:rsidR="00A4007B" w:rsidRPr="00BF6C92" w:rsidRDefault="00BF6C92" w:rsidP="004C230F">
      <w:pPr>
        <w:pStyle w:val="CM1"/>
        <w:tabs>
          <w:tab w:val="left" w:pos="2160"/>
        </w:tabs>
        <w:rPr>
          <w:rFonts w:cs="Arial"/>
          <w:sz w:val="22"/>
          <w:szCs w:val="22"/>
          <w:lang w:val="es-ES_tradnl"/>
        </w:rPr>
      </w:pPr>
      <w:r>
        <w:rPr>
          <w:rFonts w:eastAsia="Arial" w:cs="Arial"/>
          <w:sz w:val="22"/>
          <w:szCs w:val="22"/>
          <w:bdr w:val="nil"/>
          <w:lang w:val="es-ES"/>
        </w:rPr>
        <w:t>Unidad 100 V:</w:t>
      </w:r>
      <w:r>
        <w:rPr>
          <w:rFonts w:eastAsia="Arial" w:cs="Arial"/>
          <w:sz w:val="22"/>
          <w:szCs w:val="22"/>
          <w:bdr w:val="nil"/>
          <w:lang w:val="es-ES"/>
        </w:rPr>
        <w:tab/>
      </w:r>
      <w:bookmarkStart w:id="0" w:name="_GoBack"/>
      <w:bookmarkEnd w:id="0"/>
      <w:r>
        <w:rPr>
          <w:rFonts w:eastAsia="Arial" w:cs="Arial"/>
          <w:sz w:val="22"/>
          <w:szCs w:val="22"/>
          <w:bdr w:val="nil"/>
          <w:lang w:val="es-ES"/>
        </w:rPr>
        <w:t>100 V~, 50/60 Hz, fusible 1,5, A 2,5 AT</w:t>
      </w:r>
    </w:p>
    <w:p w:rsidR="004C230F" w:rsidRPr="00BF6C92" w:rsidRDefault="00BF6C92">
      <w:pPr>
        <w:rPr>
          <w:rFonts w:ascii="Arial" w:hAnsi="Arial"/>
          <w:sz w:val="22"/>
          <w:szCs w:val="22"/>
          <w:lang w:val="es-ES_tradnl"/>
        </w:rPr>
      </w:pPr>
      <w:r w:rsidRPr="00BF6C92">
        <w:rPr>
          <w:rFonts w:ascii="Arial" w:hAnsi="Arial"/>
          <w:sz w:val="22"/>
          <w:szCs w:val="22"/>
          <w:lang w:val="es-ES_tradnl"/>
        </w:rPr>
        <w:br w:type="page"/>
      </w:r>
    </w:p>
    <w:p w:rsidR="006D6A94" w:rsidRPr="00BF6C92" w:rsidRDefault="00BF6C92" w:rsidP="006D6A94">
      <w:pPr>
        <w:autoSpaceDE w:val="0"/>
        <w:autoSpaceDN w:val="0"/>
        <w:adjustRightInd w:val="0"/>
        <w:rPr>
          <w:rFonts w:ascii="Arial" w:hAnsi="Arial" w:cs="Arial"/>
          <w:b/>
          <w:lang w:val="es-ES_tradnl"/>
        </w:rPr>
      </w:pPr>
      <w:r>
        <w:rPr>
          <w:rFonts w:ascii="Arial" w:eastAsia="Arial" w:hAnsi="Arial" w:cs="Arial"/>
          <w:b/>
          <w:bCs/>
          <w:bdr w:val="nil"/>
          <w:lang w:val="es-ES"/>
        </w:rPr>
        <w:lastRenderedPageBreak/>
        <w:t>NORMATIVAS EUROPEAS SOBRE ELIMINACIÓN DE EQUIPOS</w:t>
      </w:r>
    </w:p>
    <w:p w:rsidR="004C230F" w:rsidRPr="00BF6C92" w:rsidRDefault="00E0729B" w:rsidP="006D6A94">
      <w:pPr>
        <w:autoSpaceDE w:val="0"/>
        <w:autoSpaceDN w:val="0"/>
        <w:adjustRightInd w:val="0"/>
        <w:rPr>
          <w:rFonts w:ascii="Arial" w:hAnsi="Arial" w:cs="Arial"/>
          <w:b/>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4A0FC2" w:rsidTr="004C230F">
        <w:tc>
          <w:tcPr>
            <w:tcW w:w="2178" w:type="dxa"/>
          </w:tcPr>
          <w:p w:rsidR="004C230F" w:rsidRDefault="00BF6C92" w:rsidP="006D6A94">
            <w:pPr>
              <w:autoSpaceDE w:val="0"/>
              <w:autoSpaceDN w:val="0"/>
              <w:adjustRightInd w:val="0"/>
              <w:rPr>
                <w:rFonts w:ascii="Arial" w:hAnsi="Arial" w:cs="Arial"/>
                <w:sz w:val="22"/>
                <w:szCs w:val="22"/>
              </w:rPr>
            </w:pPr>
            <w:r w:rsidRPr="004C230F">
              <w:rPr>
                <w:rFonts w:ascii="Arial" w:hAnsi="Arial" w:cs="Arial"/>
                <w:noProof/>
                <w:sz w:val="22"/>
                <w:szCs w:val="22"/>
                <w:lang w:eastAsia="zh-TW"/>
              </w:rPr>
              <w:drawing>
                <wp:inline distT="0" distB="0" distL="0" distR="0">
                  <wp:extent cx="1343025" cy="1911985"/>
                  <wp:effectExtent l="19050" t="0" r="9525"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4C230F" w:rsidRPr="00BF6C92" w:rsidRDefault="00BF6C92" w:rsidP="004C230F">
            <w:pPr>
              <w:jc w:val="both"/>
              <w:rPr>
                <w:rFonts w:ascii="Arial" w:hAnsi="Arial" w:cs="Arial"/>
                <w:i/>
                <w:iCs/>
                <w:lang w:val="es-ES_tradnl"/>
              </w:rPr>
            </w:pPr>
            <w:r>
              <w:rPr>
                <w:rFonts w:ascii="Arial" w:eastAsia="Arial" w:hAnsi="Arial" w:cs="Arial"/>
                <w:i/>
                <w:iCs/>
                <w:bdr w:val="nil"/>
                <w:lang w:val="es-ES"/>
              </w:rPr>
              <w:t xml:space="preserve">De acuerdo con la Directiva 2012/19/EU del Parlamento Europeo y del Consejo de 4 de julio de 2012 sobre residuos de equipos eléctricos y electrónicos (WEEE), las Microcentrífugas Force 1418, 1618 y 1624 llevan la marca de contenedor con ruedas tachado y no deben eliminarse junto con los desechos domésticos. </w:t>
            </w:r>
          </w:p>
          <w:p w:rsidR="004C230F" w:rsidRPr="00BF6C92" w:rsidRDefault="00E0729B" w:rsidP="004C230F">
            <w:pPr>
              <w:jc w:val="both"/>
              <w:rPr>
                <w:rFonts w:ascii="Arial" w:hAnsi="Arial" w:cs="Arial"/>
                <w:i/>
                <w:iCs/>
                <w:lang w:val="es-ES_tradnl"/>
              </w:rPr>
            </w:pPr>
          </w:p>
          <w:p w:rsidR="004C230F" w:rsidRPr="00BF6C92" w:rsidRDefault="00BF6C92" w:rsidP="004C230F">
            <w:pPr>
              <w:autoSpaceDE w:val="0"/>
              <w:autoSpaceDN w:val="0"/>
              <w:jc w:val="both"/>
              <w:rPr>
                <w:rFonts w:ascii="Arial" w:hAnsi="Arial" w:cs="Arial"/>
                <w:i/>
                <w:iCs/>
                <w:lang w:val="es-ES_tradnl"/>
              </w:rPr>
            </w:pPr>
            <w:r>
              <w:rPr>
                <w:rFonts w:ascii="Arial" w:eastAsia="Arial" w:hAnsi="Arial" w:cs="Arial"/>
                <w:i/>
                <w:iCs/>
                <w:bdr w:val="nil"/>
                <w:lang w:val="es-ES"/>
              </w:rPr>
              <w:t>En consecuencia, el comprador debe seguir las instrucciones sobre reutilización y reciclado de residuos de equipos eléctricos y electrónicos (WEEE) que se proporcionan con los productos y que están disponibles en el siguiente enlace:</w:t>
            </w:r>
          </w:p>
          <w:p w:rsidR="004C230F" w:rsidRPr="00CE4950" w:rsidRDefault="00B23F76" w:rsidP="004C230F">
            <w:pPr>
              <w:rPr>
                <w:rStyle w:val="Hyperlink"/>
                <w:rFonts w:ascii="Arial" w:hAnsi="Arial" w:cs="Arial"/>
                <w:i/>
                <w:color w:val="auto"/>
              </w:rPr>
            </w:pPr>
            <w:hyperlink r:id="rId15" w:history="1">
              <w:r w:rsidR="00BF6C92">
                <w:rPr>
                  <w:rFonts w:ascii="Arial" w:eastAsia="Arial" w:hAnsi="Arial" w:cs="Arial"/>
                  <w:b/>
                  <w:bCs/>
                  <w:i/>
                  <w:iCs/>
                  <w:bdr w:val="nil"/>
                  <w:lang w:val="es-ES"/>
                </w:rPr>
                <w:t>www.corning.com/weee</w:t>
              </w:r>
            </w:hyperlink>
          </w:p>
          <w:p w:rsidR="004C230F" w:rsidRDefault="00E0729B" w:rsidP="006D6A94">
            <w:pPr>
              <w:autoSpaceDE w:val="0"/>
              <w:autoSpaceDN w:val="0"/>
              <w:adjustRightInd w:val="0"/>
              <w:rPr>
                <w:rFonts w:ascii="Arial" w:hAnsi="Arial" w:cs="Arial"/>
                <w:sz w:val="22"/>
                <w:szCs w:val="22"/>
              </w:rPr>
            </w:pPr>
          </w:p>
        </w:tc>
      </w:tr>
    </w:tbl>
    <w:p w:rsidR="006D6A94" w:rsidRPr="001E14E0" w:rsidRDefault="00E0729B" w:rsidP="006D6A94">
      <w:pPr>
        <w:autoSpaceDE w:val="0"/>
        <w:autoSpaceDN w:val="0"/>
        <w:adjustRightInd w:val="0"/>
        <w:rPr>
          <w:rFonts w:ascii="Arial" w:hAnsi="Arial" w:cs="Arial"/>
          <w:sz w:val="22"/>
          <w:szCs w:val="22"/>
        </w:rPr>
      </w:pPr>
    </w:p>
    <w:p w:rsidR="004C230F" w:rsidRDefault="00BF6C92">
      <w:pPr>
        <w:rPr>
          <w:rStyle w:val="Hyperlink"/>
          <w:rFonts w:ascii="Arial" w:hAnsi="Arial" w:cs="Arial"/>
        </w:rPr>
      </w:pPr>
      <w:r>
        <w:rPr>
          <w:rStyle w:val="Hyperlink"/>
          <w:rFonts w:ascii="Arial" w:hAnsi="Arial" w:cs="Arial"/>
        </w:rPr>
        <w:br w:type="page"/>
      </w:r>
    </w:p>
    <w:p w:rsidR="008616BB" w:rsidRPr="00BF6C92" w:rsidRDefault="00BF6C92" w:rsidP="008616BB">
      <w:pPr>
        <w:autoSpaceDE w:val="0"/>
        <w:autoSpaceDN w:val="0"/>
        <w:adjustRightInd w:val="0"/>
        <w:jc w:val="both"/>
        <w:rPr>
          <w:rFonts w:ascii="Arial" w:eastAsia="PalatinoLTStd-Roman" w:hAnsi="Arial" w:cs="Arial"/>
          <w:sz w:val="22"/>
          <w:szCs w:val="16"/>
          <w:lang w:val="es-ES_tradnl"/>
        </w:rPr>
      </w:pPr>
      <w:r>
        <w:rPr>
          <w:rFonts w:ascii="Arial" w:eastAsia="Arial" w:hAnsi="Arial" w:cs="Arial"/>
          <w:b/>
          <w:bCs/>
          <w:sz w:val="22"/>
          <w:szCs w:val="22"/>
          <w:bdr w:val="nil"/>
          <w:lang w:val="es-ES"/>
        </w:rPr>
        <w:lastRenderedPageBreak/>
        <w:t>Select BioProducts</w:t>
      </w:r>
      <w:r>
        <w:rPr>
          <w:rFonts w:ascii="Arial" w:eastAsia="Arial" w:hAnsi="Arial" w:cs="Arial"/>
          <w:sz w:val="22"/>
          <w:szCs w:val="22"/>
          <w:bdr w:val="nil"/>
          <w:lang w:val="es-ES"/>
        </w:rPr>
        <w:t xml:space="preserve"> garantiza que este producto no tendrá defectos de material y mano de obra durante un período de un (1) año desde la fecha de compra. Esta garantía solamente es válida si el producto se utiliza para el fin para el que está destinado y siguiendo las directrices que se especifican en el manual de instrucciones que se proporciona.</w:t>
      </w:r>
    </w:p>
    <w:p w:rsidR="008616BB" w:rsidRPr="00BF6C92" w:rsidRDefault="00E0729B" w:rsidP="008616BB">
      <w:pPr>
        <w:autoSpaceDE w:val="0"/>
        <w:autoSpaceDN w:val="0"/>
        <w:adjustRightInd w:val="0"/>
        <w:jc w:val="both"/>
        <w:rPr>
          <w:rFonts w:ascii="Arial" w:eastAsia="PalatinoLTStd-Roman" w:hAnsi="Arial" w:cs="Arial"/>
          <w:sz w:val="18"/>
          <w:szCs w:val="16"/>
          <w:lang w:val="es-ES_tradnl"/>
        </w:rPr>
      </w:pPr>
    </w:p>
    <w:p w:rsidR="008616BB" w:rsidRPr="00BF6C92" w:rsidRDefault="00BF6C92" w:rsidP="008616BB">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Si se necesita realizar revisión de este producto, póngase en contacto con el Departamento de Servicio de Select BioProducts en el 732-417-0700 para recibir un número RA de autorización de devolución e instrucciones de envío.  Los productos que se reciban sin la autorización apropiada se devolverán.  Todos los artículos que se devuelvan para revisión deben enviarse con franqueo prepagado en el embalaje original u otra caja de cartón adecuada y con relleno para evitar daños.  Select BioProducts no será responsable de los daños provocados por un embalaje inapropiado.  Select BioProducts puede elegir realizar la revisión in situ para los equipos de mayor tamaño.</w:t>
      </w:r>
    </w:p>
    <w:p w:rsidR="008616BB" w:rsidRPr="00BF6C92" w:rsidRDefault="00E0729B" w:rsidP="008616BB">
      <w:pPr>
        <w:autoSpaceDE w:val="0"/>
        <w:autoSpaceDN w:val="0"/>
        <w:adjustRightInd w:val="0"/>
        <w:jc w:val="both"/>
        <w:rPr>
          <w:rFonts w:ascii="Arial" w:eastAsia="PalatinoLTStd-Roman" w:hAnsi="Arial" w:cs="Arial"/>
          <w:sz w:val="18"/>
          <w:szCs w:val="20"/>
          <w:lang w:val="es-ES_tradnl"/>
        </w:rPr>
      </w:pPr>
    </w:p>
    <w:p w:rsidR="008616BB" w:rsidRPr="00BF6C92" w:rsidRDefault="00BF6C92" w:rsidP="008616BB">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Esta garantía no cubre los daños provocados por accidente, negligencia, uso inadecuado, revisión incorrecta, fuerzas naturales u otras causas que no surjan de defectos en la mano de obra o material originales.  Este material no cubre escobillas del motor, fusibles, lámparas, baterías o daños en la pintura o acabado.  Las reclamaciones por daños en el transporte deben presentarse ante el transportista.</w:t>
      </w:r>
    </w:p>
    <w:p w:rsidR="008616BB" w:rsidRPr="00BF6C92" w:rsidRDefault="00E0729B" w:rsidP="008616BB">
      <w:pPr>
        <w:autoSpaceDE w:val="0"/>
        <w:autoSpaceDN w:val="0"/>
        <w:adjustRightInd w:val="0"/>
        <w:jc w:val="both"/>
        <w:rPr>
          <w:rFonts w:ascii="Arial" w:eastAsia="PalatinoLTStd-Roman" w:hAnsi="Arial" w:cs="Arial"/>
          <w:sz w:val="18"/>
          <w:szCs w:val="20"/>
          <w:lang w:val="es-ES_tradnl"/>
        </w:rPr>
      </w:pPr>
    </w:p>
    <w:p w:rsidR="008616BB" w:rsidRPr="00BF6C92" w:rsidRDefault="00BF6C92" w:rsidP="008616BB">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TODAS LAS GARANTÍAS, INCLUIDA LA GARANTÍA IMPLÍCITA DE COMERCIABILIDAD E IDONEIDAD PARA UN FIN PARTICULAR, SE LIMITAN A UNA DURACIÓN DE 12 MESES DESDE LA FECHA DE COMPRA ORIGINAL.</w:t>
      </w:r>
    </w:p>
    <w:p w:rsidR="008616BB" w:rsidRPr="00BF6C92" w:rsidRDefault="00E0729B" w:rsidP="008616BB">
      <w:pPr>
        <w:autoSpaceDE w:val="0"/>
        <w:autoSpaceDN w:val="0"/>
        <w:adjustRightInd w:val="0"/>
        <w:jc w:val="both"/>
        <w:rPr>
          <w:rFonts w:ascii="Arial" w:eastAsia="PalatinoLTStd-Roman" w:hAnsi="Arial" w:cs="Arial"/>
          <w:sz w:val="18"/>
          <w:szCs w:val="20"/>
          <w:lang w:val="es-ES_tradnl"/>
        </w:rPr>
      </w:pPr>
    </w:p>
    <w:p w:rsidR="008616BB" w:rsidRPr="00BF6C92" w:rsidRDefault="00BF6C92" w:rsidP="008616BB">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LA ÚNICA OBLIGACIÓN DE SELECT BIOPRODUCTS DE ACUERDO CON ESTA GARANTÍA SE LIMITA A LA REPARACIÓN O SUSTITUCIÓN, A CRITERIO DE SELECT BIOPRODUCTS, DE UN PRODUCTO DEFECTUOSO.  SELECT BIOPRODUCTS NO ES RESPONSABLE DE LOS DAÑOS FORTUITOS O RESULTANTES, PÉRDIDA COMERCIAL O CUALQUIER OTRO DAÑO RESULTADO DE LA UTILIZACIÓN DE ESTE PRODUCTO.</w:t>
      </w:r>
    </w:p>
    <w:p w:rsidR="008616BB" w:rsidRPr="00BF6C92" w:rsidRDefault="00E0729B" w:rsidP="008616BB">
      <w:pPr>
        <w:autoSpaceDE w:val="0"/>
        <w:autoSpaceDN w:val="0"/>
        <w:adjustRightInd w:val="0"/>
        <w:jc w:val="both"/>
        <w:rPr>
          <w:rFonts w:ascii="Arial" w:eastAsia="PalatinoLTStd-Roman" w:hAnsi="Arial" w:cs="Arial"/>
          <w:sz w:val="18"/>
          <w:szCs w:val="20"/>
          <w:lang w:val="es-ES_tradnl"/>
        </w:rPr>
      </w:pPr>
    </w:p>
    <w:p w:rsidR="008616BB" w:rsidRPr="00BF6C92" w:rsidRDefault="00BF6C92" w:rsidP="008616BB">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Algunos estados no permiten limitar la duración de las garantías implícitas o la exclusión o limitación de daños fortuitos o resultantes.  Esta garantía le proporciona derechos legales específicos.  Puede tener otros derechos que varían de estado en estado.</w:t>
      </w:r>
    </w:p>
    <w:p w:rsidR="008616BB" w:rsidRPr="00BF6C92" w:rsidRDefault="00E0729B" w:rsidP="008616BB">
      <w:pPr>
        <w:autoSpaceDE w:val="0"/>
        <w:autoSpaceDN w:val="0"/>
        <w:adjustRightInd w:val="0"/>
        <w:jc w:val="both"/>
        <w:rPr>
          <w:rFonts w:ascii="Arial" w:eastAsia="PalatinoLTStd-Roman" w:hAnsi="Arial" w:cs="Arial"/>
          <w:sz w:val="18"/>
          <w:szCs w:val="20"/>
          <w:lang w:val="es-ES_tradnl"/>
        </w:rPr>
      </w:pPr>
    </w:p>
    <w:p w:rsidR="008616BB" w:rsidRPr="00BF6C92" w:rsidRDefault="00BF6C92" w:rsidP="008616BB">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Ninguna persona puede aceptar para, o en nombre de, Select BioProducts, cualquier otra obligación de responsabilidad, o extender el período de esta garantía.</w:t>
      </w:r>
    </w:p>
    <w:p w:rsidR="008616BB" w:rsidRPr="00BF6C92" w:rsidRDefault="00E0729B" w:rsidP="008616BB">
      <w:pPr>
        <w:autoSpaceDE w:val="0"/>
        <w:autoSpaceDN w:val="0"/>
        <w:adjustRightInd w:val="0"/>
        <w:rPr>
          <w:sz w:val="32"/>
          <w:szCs w:val="22"/>
          <w:lang w:val="es-ES_tradnl"/>
        </w:rPr>
      </w:pPr>
    </w:p>
    <w:p w:rsidR="008616BB" w:rsidRPr="00BF6C92" w:rsidRDefault="00E0729B" w:rsidP="008616BB">
      <w:pPr>
        <w:jc w:val="center"/>
        <w:rPr>
          <w:lang w:val="es-ES_tradnl"/>
        </w:rPr>
      </w:pPr>
    </w:p>
    <w:p w:rsidR="008616BB" w:rsidRPr="00BF6C92" w:rsidRDefault="00E0729B" w:rsidP="008616BB">
      <w:pPr>
        <w:jc w:val="center"/>
        <w:rPr>
          <w:rFonts w:ascii="Arial" w:hAnsi="Arial" w:cs="Arial"/>
          <w:sz w:val="18"/>
          <w:szCs w:val="18"/>
          <w:lang w:val="es-ES_tradnl"/>
        </w:rPr>
      </w:pPr>
    </w:p>
    <w:tbl>
      <w:tblPr>
        <w:tblStyle w:val="TableGrid"/>
        <w:tblW w:w="0" w:type="auto"/>
        <w:jc w:val="center"/>
        <w:tblLook w:val="04A0"/>
      </w:tblPr>
      <w:tblGrid>
        <w:gridCol w:w="4698"/>
      </w:tblGrid>
      <w:tr w:rsidR="004A0FC2" w:rsidTr="00082B22">
        <w:trPr>
          <w:jc w:val="center"/>
        </w:trPr>
        <w:tc>
          <w:tcPr>
            <w:tcW w:w="4698" w:type="dxa"/>
          </w:tcPr>
          <w:p w:rsidR="00082B22" w:rsidRPr="00BF6C92" w:rsidRDefault="00BF6C92" w:rsidP="00082B22">
            <w:pPr>
              <w:rPr>
                <w:rFonts w:ascii="Arial" w:hAnsi="Arial" w:cs="Arial"/>
                <w:b/>
                <w:i/>
                <w:lang w:val="es-ES_tradnl"/>
              </w:rPr>
            </w:pPr>
            <w:r>
              <w:rPr>
                <w:rFonts w:ascii="Arial" w:eastAsia="Arial" w:hAnsi="Arial" w:cs="Arial"/>
                <w:b/>
                <w:bCs/>
                <w:i/>
                <w:iCs/>
                <w:bdr w:val="nil"/>
                <w:lang w:val="es-ES"/>
              </w:rPr>
              <w:t>Registre su producto en línea en:</w:t>
            </w:r>
          </w:p>
          <w:p w:rsidR="00082B22" w:rsidRPr="00082B22" w:rsidRDefault="00BF6C92" w:rsidP="00082B22">
            <w:pPr>
              <w:jc w:val="center"/>
              <w:rPr>
                <w:rFonts w:ascii="Arial" w:hAnsi="Arial" w:cs="Arial"/>
                <w:b/>
                <w:i/>
              </w:rPr>
            </w:pPr>
            <w:r>
              <w:rPr>
                <w:rFonts w:ascii="Arial" w:eastAsia="Arial" w:hAnsi="Arial" w:cs="Arial"/>
                <w:b/>
                <w:bCs/>
                <w:i/>
                <w:iCs/>
                <w:bdr w:val="nil"/>
                <w:lang w:val="es-ES"/>
              </w:rPr>
              <w:t>www.selectbioproducts.com</w:t>
            </w:r>
          </w:p>
        </w:tc>
      </w:tr>
    </w:tbl>
    <w:p w:rsidR="008616BB" w:rsidRPr="003B02AE" w:rsidRDefault="00B23F76" w:rsidP="008616BB">
      <w:pPr>
        <w:jc w:val="center"/>
        <w:rPr>
          <w:rFonts w:ascii="Arial" w:hAnsi="Arial" w:cs="Arial"/>
          <w:sz w:val="18"/>
          <w:szCs w:val="18"/>
        </w:rPr>
      </w:pPr>
      <w:r w:rsidRPr="00B23F76">
        <w:rPr>
          <w:noProof/>
        </w:rPr>
        <w:pict>
          <v:rect id="Rectangle 29" o:spid="_x0000_s1040" style="position:absolute;left:0;text-align:left;margin-left:182.25pt;margin-top:560.7pt;width:250.5pt;height:40.5pt;z-index:251664384;visibility:visible;mso-position-horizontal-relative:text;mso-position-vertical-relative:text" filled="f"/>
        </w:pict>
      </w:r>
    </w:p>
    <w:p w:rsidR="008616BB" w:rsidRPr="00DD768B" w:rsidRDefault="00E0729B" w:rsidP="006D6A94">
      <w:pPr>
        <w:rPr>
          <w:rFonts w:ascii="Candara" w:hAnsi="Candara" w:cs="Calibri"/>
        </w:rPr>
      </w:pPr>
    </w:p>
    <w:p w:rsidR="00651F1E" w:rsidRDefault="00E0729B" w:rsidP="008616BB">
      <w:pPr>
        <w:widowControl w:val="0"/>
        <w:spacing w:line="249" w:lineRule="atLeast"/>
        <w:rPr>
          <w:rFonts w:ascii="Arial" w:hAnsi="Arial" w:cs="Arial"/>
          <w:b/>
          <w:sz w:val="20"/>
          <w:szCs w:val="20"/>
        </w:rPr>
      </w:pPr>
    </w:p>
    <w:p w:rsidR="00651F1E" w:rsidRDefault="00E0729B" w:rsidP="008616BB">
      <w:pPr>
        <w:widowControl w:val="0"/>
        <w:spacing w:line="249" w:lineRule="atLeast"/>
        <w:rPr>
          <w:rFonts w:ascii="Arial" w:hAnsi="Arial" w:cs="Arial"/>
          <w:b/>
          <w:sz w:val="20"/>
          <w:szCs w:val="20"/>
        </w:rPr>
      </w:pPr>
    </w:p>
    <w:p w:rsidR="008616BB" w:rsidRPr="00BF6C92" w:rsidRDefault="00BF6C92" w:rsidP="008616BB">
      <w:pPr>
        <w:widowControl w:val="0"/>
        <w:spacing w:line="249" w:lineRule="atLeast"/>
        <w:rPr>
          <w:rFonts w:ascii="Arial" w:hAnsi="Arial" w:cs="Arial"/>
          <w:sz w:val="20"/>
          <w:szCs w:val="20"/>
          <w:lang w:val="es-ES_tradnl"/>
        </w:rPr>
      </w:pPr>
      <w:r>
        <w:rPr>
          <w:rFonts w:ascii="Arial" w:eastAsia="Arial" w:hAnsi="Arial" w:cs="Arial"/>
          <w:b/>
          <w:bCs/>
          <w:sz w:val="20"/>
          <w:szCs w:val="20"/>
          <w:bdr w:val="nil"/>
          <w:lang w:val="es-ES"/>
        </w:rPr>
        <w:t>Exclusión de garantía:</w:t>
      </w:r>
      <w:r>
        <w:rPr>
          <w:rFonts w:ascii="Arial" w:eastAsia="Arial" w:hAnsi="Arial" w:cs="Arial"/>
          <w:sz w:val="20"/>
          <w:szCs w:val="20"/>
          <w:bdr w:val="nil"/>
          <w:lang w:val="es-ES"/>
        </w:rPr>
        <w:t xml:space="preserve"> Excepto si se específica algo distinto, todos los productos son exclusivamente para uso en investigación. No está destinado para su utilización en procedimientos terapéuticos o de diagnóstico. Select BioProducts no hace ninguna afirmación en relación con el rendimiento de estos productos para aplicaciones clínicas o de diagnóstico.</w:t>
      </w:r>
    </w:p>
    <w:p w:rsidR="00651F1E" w:rsidRPr="00BF6C92" w:rsidRDefault="00E0729B" w:rsidP="001064A5">
      <w:pPr>
        <w:autoSpaceDE w:val="0"/>
        <w:autoSpaceDN w:val="0"/>
        <w:adjustRightInd w:val="0"/>
        <w:rPr>
          <w:rFonts w:ascii="Arial" w:hAnsi="Arial" w:cs="Arial"/>
          <w:sz w:val="20"/>
          <w:szCs w:val="20"/>
          <w:lang w:val="es-ES_tradnl"/>
        </w:rPr>
      </w:pPr>
    </w:p>
    <w:p w:rsidR="00651F1E" w:rsidRPr="00BF6C92" w:rsidRDefault="00E0729B" w:rsidP="001064A5">
      <w:pPr>
        <w:autoSpaceDE w:val="0"/>
        <w:autoSpaceDN w:val="0"/>
        <w:adjustRightInd w:val="0"/>
        <w:rPr>
          <w:rFonts w:ascii="Arial" w:hAnsi="Arial" w:cs="Arial"/>
          <w:sz w:val="20"/>
          <w:szCs w:val="20"/>
          <w:lang w:val="es-ES_tradnl"/>
        </w:rPr>
      </w:pPr>
    </w:p>
    <w:p w:rsidR="00651F1E" w:rsidRPr="00BF6C92" w:rsidRDefault="00E0729B" w:rsidP="001064A5">
      <w:pPr>
        <w:autoSpaceDE w:val="0"/>
        <w:autoSpaceDN w:val="0"/>
        <w:adjustRightInd w:val="0"/>
        <w:rPr>
          <w:rFonts w:ascii="Arial" w:hAnsi="Arial" w:cs="Arial"/>
          <w:sz w:val="20"/>
          <w:szCs w:val="20"/>
          <w:lang w:val="es-ES_tradnl"/>
        </w:rPr>
      </w:pPr>
    </w:p>
    <w:p w:rsidR="004C230F" w:rsidRPr="00BF6C92" w:rsidRDefault="00BF6C92">
      <w:pPr>
        <w:rPr>
          <w:rFonts w:ascii="Arial" w:hAnsi="Arial" w:cs="Arial"/>
          <w:sz w:val="20"/>
          <w:szCs w:val="20"/>
          <w:lang w:val="es-ES_tradnl"/>
        </w:rPr>
      </w:pPr>
      <w:r w:rsidRPr="00BF6C92">
        <w:rPr>
          <w:rFonts w:ascii="Arial" w:hAnsi="Arial" w:cs="Arial"/>
          <w:sz w:val="20"/>
          <w:szCs w:val="20"/>
          <w:lang w:val="es-ES_tradnl"/>
        </w:rPr>
        <w:br w:type="page"/>
      </w:r>
    </w:p>
    <w:p w:rsidR="00651F1E" w:rsidRPr="00BF6C92" w:rsidRDefault="00E0729B" w:rsidP="001064A5">
      <w:pPr>
        <w:autoSpaceDE w:val="0"/>
        <w:autoSpaceDN w:val="0"/>
        <w:adjustRightInd w:val="0"/>
        <w:rPr>
          <w:rFonts w:ascii="Arial" w:hAnsi="Arial" w:cs="Arial"/>
          <w:sz w:val="20"/>
          <w:szCs w:val="20"/>
          <w:lang w:val="es-ES_tradnl"/>
        </w:rPr>
      </w:pPr>
    </w:p>
    <w:p w:rsidR="00651F1E" w:rsidRPr="00CE4950" w:rsidRDefault="00BF6C92" w:rsidP="001064A5">
      <w:pPr>
        <w:autoSpaceDE w:val="0"/>
        <w:autoSpaceDN w:val="0"/>
        <w:adjustRightInd w:val="0"/>
        <w:rPr>
          <w:rFonts w:ascii="Arial" w:hAnsi="Arial" w:cs="Arial"/>
          <w:b/>
          <w:sz w:val="28"/>
          <w:szCs w:val="28"/>
        </w:rPr>
      </w:pPr>
      <w:r>
        <w:rPr>
          <w:rFonts w:ascii="Arial" w:eastAsia="Arial" w:hAnsi="Arial" w:cs="Arial"/>
          <w:b/>
          <w:bCs/>
          <w:sz w:val="28"/>
          <w:szCs w:val="28"/>
          <w:bdr w:val="nil"/>
          <w:lang w:val="es-ES"/>
        </w:rPr>
        <w:t>NOTAS</w:t>
      </w:r>
    </w:p>
    <w:p w:rsidR="00651F1E" w:rsidRDefault="00E0729B" w:rsidP="001064A5">
      <w:pPr>
        <w:autoSpaceDE w:val="0"/>
        <w:autoSpaceDN w:val="0"/>
        <w:adjustRightInd w:val="0"/>
        <w:rPr>
          <w:rFonts w:ascii="Arial" w:hAnsi="Arial" w:cs="Arial"/>
          <w:sz w:val="20"/>
          <w:szCs w:val="20"/>
        </w:rPr>
      </w:pPr>
    </w:p>
    <w:p w:rsidR="00CE4950" w:rsidRDefault="00E0729B" w:rsidP="001064A5">
      <w:pPr>
        <w:autoSpaceDE w:val="0"/>
        <w:autoSpaceDN w:val="0"/>
        <w:adjustRightInd w:val="0"/>
        <w:rPr>
          <w:rFonts w:ascii="Arial" w:hAnsi="Arial" w:cs="Arial"/>
          <w:sz w:val="20"/>
          <w:szCs w:val="20"/>
        </w:rPr>
      </w:pPr>
    </w:p>
    <w:p w:rsidR="00CE4950" w:rsidRDefault="00BF6C92">
      <w:pPr>
        <w:rPr>
          <w:rFonts w:ascii="Arial" w:hAnsi="Arial" w:cs="Arial"/>
          <w:sz w:val="20"/>
          <w:szCs w:val="20"/>
        </w:rPr>
      </w:pPr>
      <w:r>
        <w:rPr>
          <w:rFonts w:ascii="Arial" w:hAnsi="Arial" w:cs="Arial"/>
          <w:sz w:val="20"/>
          <w:szCs w:val="20"/>
        </w:rPr>
        <w:br w:type="page"/>
      </w:r>
    </w:p>
    <w:p w:rsidR="00651F1E"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p w:rsidR="0011082C" w:rsidRDefault="00E0729B" w:rsidP="001064A5">
      <w:pPr>
        <w:autoSpaceDE w:val="0"/>
        <w:autoSpaceDN w:val="0"/>
        <w:adjustRightInd w:val="0"/>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2536"/>
        <w:gridCol w:w="2612"/>
      </w:tblGrid>
      <w:tr w:rsidR="004A0FC2" w:rsidRPr="00E0729B" w:rsidTr="00275242">
        <w:tc>
          <w:tcPr>
            <w:tcW w:w="2952" w:type="dxa"/>
          </w:tcPr>
          <w:p w:rsidR="0011082C" w:rsidRDefault="00BF6C92" w:rsidP="00275242">
            <w:pPr>
              <w:autoSpaceDE w:val="0"/>
              <w:autoSpaceDN w:val="0"/>
              <w:adjustRightInd w:val="0"/>
              <w:rPr>
                <w:rFonts w:ascii="Arial" w:hAnsi="Arial" w:cs="Arial"/>
                <w:sz w:val="20"/>
                <w:szCs w:val="20"/>
              </w:rPr>
            </w:pPr>
            <w:r w:rsidRPr="004C230F">
              <w:rPr>
                <w:rFonts w:ascii="Arial" w:hAnsi="Arial" w:cs="Arial"/>
                <w:noProof/>
                <w:sz w:val="20"/>
                <w:szCs w:val="20"/>
                <w:lang w:eastAsia="zh-TW"/>
              </w:rPr>
              <w:drawing>
                <wp:inline distT="0" distB="0" distL="0" distR="0">
                  <wp:extent cx="2198316" cy="895350"/>
                  <wp:effectExtent l="19050" t="0" r="0" b="0"/>
                  <wp:docPr id="5" name="Picture 15"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96592" cy="894648"/>
                          </a:xfrm>
                          <a:prstGeom prst="rect">
                            <a:avLst/>
                          </a:prstGeom>
                          <a:noFill/>
                          <a:ln>
                            <a:noFill/>
                          </a:ln>
                        </pic:spPr>
                      </pic:pic>
                    </a:graphicData>
                  </a:graphic>
                </wp:inline>
              </w:drawing>
            </w:r>
          </w:p>
        </w:tc>
        <w:tc>
          <w:tcPr>
            <w:tcW w:w="2952" w:type="dxa"/>
          </w:tcPr>
          <w:p w:rsidR="0011082C" w:rsidRPr="00BF6C92" w:rsidRDefault="00BF6C92" w:rsidP="00275242">
            <w:pPr>
              <w:rPr>
                <w:rFonts w:ascii="Arial" w:hAnsi="Arial" w:cs="Arial"/>
                <w:sz w:val="20"/>
                <w:szCs w:val="20"/>
                <w:lang w:val="es-ES_tradnl"/>
              </w:rPr>
            </w:pPr>
            <w:r>
              <w:rPr>
                <w:rFonts w:ascii="Arial" w:eastAsia="Arial" w:hAnsi="Arial" w:cs="Arial"/>
                <w:sz w:val="20"/>
                <w:szCs w:val="20"/>
                <w:bdr w:val="nil"/>
                <w:lang w:val="es-ES"/>
              </w:rPr>
              <w:t>31 Mayfield Ave.</w:t>
            </w:r>
          </w:p>
          <w:p w:rsidR="0011082C" w:rsidRPr="00BF6C92" w:rsidRDefault="00BF6C92" w:rsidP="00275242">
            <w:pPr>
              <w:rPr>
                <w:rFonts w:ascii="Arial" w:hAnsi="Arial" w:cs="Arial"/>
                <w:sz w:val="20"/>
                <w:szCs w:val="20"/>
                <w:lang w:val="es-ES_tradnl"/>
              </w:rPr>
            </w:pPr>
            <w:r>
              <w:rPr>
                <w:rFonts w:ascii="Arial" w:eastAsia="Arial" w:hAnsi="Arial" w:cs="Arial"/>
                <w:sz w:val="20"/>
                <w:szCs w:val="20"/>
                <w:bdr w:val="nil"/>
                <w:lang w:val="es-ES"/>
              </w:rPr>
              <w:t>Edison, NJ 08837 EE. UU.</w:t>
            </w:r>
          </w:p>
        </w:tc>
        <w:tc>
          <w:tcPr>
            <w:tcW w:w="2952" w:type="dxa"/>
          </w:tcPr>
          <w:p w:rsidR="0011082C" w:rsidRPr="00BF6C92" w:rsidRDefault="00E0729B" w:rsidP="00275242">
            <w:pPr>
              <w:autoSpaceDE w:val="0"/>
              <w:autoSpaceDN w:val="0"/>
              <w:adjustRightInd w:val="0"/>
              <w:rPr>
                <w:rFonts w:ascii="Arial" w:hAnsi="Arial" w:cs="Arial"/>
                <w:sz w:val="20"/>
                <w:szCs w:val="20"/>
                <w:lang w:val="es-ES_tradnl"/>
              </w:rPr>
            </w:pPr>
          </w:p>
        </w:tc>
      </w:tr>
      <w:tr w:rsidR="004A0FC2" w:rsidTr="00275242">
        <w:tc>
          <w:tcPr>
            <w:tcW w:w="2952" w:type="dxa"/>
          </w:tcPr>
          <w:p w:rsidR="0011082C" w:rsidRPr="00BF6C92" w:rsidRDefault="00E0729B" w:rsidP="00275242">
            <w:pPr>
              <w:autoSpaceDE w:val="0"/>
              <w:autoSpaceDN w:val="0"/>
              <w:adjustRightInd w:val="0"/>
              <w:rPr>
                <w:rFonts w:ascii="Arial" w:hAnsi="Arial" w:cs="Arial"/>
                <w:sz w:val="20"/>
                <w:szCs w:val="20"/>
                <w:lang w:val="es-ES_tradnl"/>
              </w:rPr>
            </w:pPr>
          </w:p>
        </w:tc>
        <w:tc>
          <w:tcPr>
            <w:tcW w:w="2952" w:type="dxa"/>
          </w:tcPr>
          <w:p w:rsidR="0011082C" w:rsidRPr="00BF6C92" w:rsidRDefault="00E0729B" w:rsidP="00275242">
            <w:pPr>
              <w:autoSpaceDE w:val="0"/>
              <w:autoSpaceDN w:val="0"/>
              <w:adjustRightInd w:val="0"/>
              <w:rPr>
                <w:rFonts w:ascii="Arial" w:hAnsi="Arial" w:cs="Arial"/>
                <w:sz w:val="20"/>
                <w:szCs w:val="20"/>
                <w:lang w:val="es-ES_tradnl"/>
              </w:rPr>
            </w:pPr>
          </w:p>
        </w:tc>
        <w:tc>
          <w:tcPr>
            <w:tcW w:w="2952" w:type="dxa"/>
          </w:tcPr>
          <w:p w:rsidR="0011082C" w:rsidRDefault="00BF6C92" w:rsidP="00275242">
            <w:pPr>
              <w:autoSpaceDE w:val="0"/>
              <w:autoSpaceDN w:val="0"/>
              <w:adjustRightInd w:val="0"/>
              <w:rPr>
                <w:rFonts w:ascii="Arial" w:hAnsi="Arial" w:cs="Arial"/>
                <w:sz w:val="20"/>
                <w:szCs w:val="20"/>
              </w:rPr>
            </w:pPr>
            <w:r>
              <w:rPr>
                <w:rFonts w:ascii="Arial" w:eastAsia="Arial" w:hAnsi="Arial" w:cs="Arial"/>
                <w:sz w:val="20"/>
                <w:szCs w:val="20"/>
                <w:bdr w:val="nil"/>
                <w:lang w:val="es-ES"/>
              </w:rPr>
              <w:t>9299620000</w:t>
            </w:r>
          </w:p>
        </w:tc>
      </w:tr>
    </w:tbl>
    <w:p w:rsidR="0011082C" w:rsidRPr="001064A5" w:rsidRDefault="00E0729B" w:rsidP="001064A5">
      <w:pPr>
        <w:autoSpaceDE w:val="0"/>
        <w:autoSpaceDN w:val="0"/>
        <w:adjustRightInd w:val="0"/>
        <w:rPr>
          <w:rFonts w:ascii="Arial" w:hAnsi="Arial" w:cs="Arial"/>
          <w:sz w:val="20"/>
          <w:szCs w:val="20"/>
        </w:rPr>
      </w:pPr>
    </w:p>
    <w:sectPr w:rsidR="0011082C" w:rsidRPr="001064A5" w:rsidSect="000B3791">
      <w:pgSz w:w="12240" w:h="15840"/>
      <w:pgMar w:top="810" w:right="1800" w:bottom="99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29B" w:rsidRDefault="00E0729B" w:rsidP="00E0729B">
      <w:r>
        <w:separator/>
      </w:r>
    </w:p>
  </w:endnote>
  <w:endnote w:type="continuationSeparator" w:id="0">
    <w:p w:rsidR="00E0729B" w:rsidRDefault="00E0729B" w:rsidP="00E072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29B" w:rsidRDefault="00E0729B" w:rsidP="00E0729B">
      <w:r>
        <w:separator/>
      </w:r>
    </w:p>
  </w:footnote>
  <w:footnote w:type="continuationSeparator" w:id="0">
    <w:p w:rsidR="00E0729B" w:rsidRDefault="00E0729B" w:rsidP="00E072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8BF4BE"/>
    <w:multiLevelType w:val="hybridMultilevel"/>
    <w:tmpl w:val="0DCD4EF5"/>
    <w:lvl w:ilvl="0" w:tplc="3664F1D4">
      <w:start w:val="1"/>
      <w:numFmt w:val="bullet"/>
      <w:lvlText w:val="•"/>
      <w:lvlJc w:val="left"/>
    </w:lvl>
    <w:lvl w:ilvl="1" w:tplc="18ACE312">
      <w:numFmt w:val="decimal"/>
      <w:lvlText w:val=""/>
      <w:lvlJc w:val="left"/>
    </w:lvl>
    <w:lvl w:ilvl="2" w:tplc="D0E09C04">
      <w:numFmt w:val="decimal"/>
      <w:lvlText w:val=""/>
      <w:lvlJc w:val="left"/>
    </w:lvl>
    <w:lvl w:ilvl="3" w:tplc="AB26712C">
      <w:numFmt w:val="decimal"/>
      <w:lvlText w:val=""/>
      <w:lvlJc w:val="left"/>
    </w:lvl>
    <w:lvl w:ilvl="4" w:tplc="2E3C1092">
      <w:numFmt w:val="decimal"/>
      <w:lvlText w:val=""/>
      <w:lvlJc w:val="left"/>
    </w:lvl>
    <w:lvl w:ilvl="5" w:tplc="01F8FD0E">
      <w:numFmt w:val="decimal"/>
      <w:lvlText w:val=""/>
      <w:lvlJc w:val="left"/>
    </w:lvl>
    <w:lvl w:ilvl="6" w:tplc="96CCB55A">
      <w:numFmt w:val="decimal"/>
      <w:lvlText w:val=""/>
      <w:lvlJc w:val="left"/>
    </w:lvl>
    <w:lvl w:ilvl="7" w:tplc="D21C10C6">
      <w:numFmt w:val="decimal"/>
      <w:lvlText w:val=""/>
      <w:lvlJc w:val="left"/>
    </w:lvl>
    <w:lvl w:ilvl="8" w:tplc="E3A00F64">
      <w:numFmt w:val="decimal"/>
      <w:lvlText w:val=""/>
      <w:lvlJc w:val="left"/>
    </w:lvl>
  </w:abstractNum>
  <w:abstractNum w:abstractNumId="1">
    <w:nsid w:val="E540A423"/>
    <w:multiLevelType w:val="hybridMultilevel"/>
    <w:tmpl w:val="5534FE88"/>
    <w:lvl w:ilvl="0" w:tplc="FD2C141A">
      <w:start w:val="1"/>
      <w:numFmt w:val="decimal"/>
      <w:lvlText w:val="%1"/>
      <w:lvlJc w:val="left"/>
    </w:lvl>
    <w:lvl w:ilvl="1" w:tplc="8FD2EA70">
      <w:numFmt w:val="decimal"/>
      <w:lvlText w:val=""/>
      <w:lvlJc w:val="left"/>
    </w:lvl>
    <w:lvl w:ilvl="2" w:tplc="50ECC0E8">
      <w:numFmt w:val="decimal"/>
      <w:lvlText w:val=""/>
      <w:lvlJc w:val="left"/>
    </w:lvl>
    <w:lvl w:ilvl="3" w:tplc="148A4764">
      <w:numFmt w:val="decimal"/>
      <w:lvlText w:val=""/>
      <w:lvlJc w:val="left"/>
    </w:lvl>
    <w:lvl w:ilvl="4" w:tplc="3AE02338">
      <w:numFmt w:val="decimal"/>
      <w:lvlText w:val=""/>
      <w:lvlJc w:val="left"/>
    </w:lvl>
    <w:lvl w:ilvl="5" w:tplc="8174A446">
      <w:numFmt w:val="decimal"/>
      <w:lvlText w:val=""/>
      <w:lvlJc w:val="left"/>
    </w:lvl>
    <w:lvl w:ilvl="6" w:tplc="7C5A2CB6">
      <w:numFmt w:val="decimal"/>
      <w:lvlText w:val=""/>
      <w:lvlJc w:val="left"/>
    </w:lvl>
    <w:lvl w:ilvl="7" w:tplc="B66CF172">
      <w:numFmt w:val="decimal"/>
      <w:lvlText w:val=""/>
      <w:lvlJc w:val="left"/>
    </w:lvl>
    <w:lvl w:ilvl="8" w:tplc="5608D5E6">
      <w:numFmt w:val="decimal"/>
      <w:lvlText w:val=""/>
      <w:lvlJc w:val="left"/>
    </w:lvl>
  </w:abstractNum>
  <w:abstractNum w:abstractNumId="2">
    <w:nsid w:val="ED2B04C5"/>
    <w:multiLevelType w:val="hybridMultilevel"/>
    <w:tmpl w:val="0411C8E7"/>
    <w:lvl w:ilvl="0" w:tplc="CA3E420E">
      <w:start w:val="1"/>
      <w:numFmt w:val="bullet"/>
      <w:lvlText w:val="•"/>
      <w:lvlJc w:val="left"/>
    </w:lvl>
    <w:lvl w:ilvl="1" w:tplc="72AA8506">
      <w:numFmt w:val="decimal"/>
      <w:lvlText w:val=""/>
      <w:lvlJc w:val="left"/>
    </w:lvl>
    <w:lvl w:ilvl="2" w:tplc="CE8C75F8">
      <w:numFmt w:val="decimal"/>
      <w:lvlText w:val=""/>
      <w:lvlJc w:val="left"/>
    </w:lvl>
    <w:lvl w:ilvl="3" w:tplc="0F26674E">
      <w:numFmt w:val="decimal"/>
      <w:lvlText w:val=""/>
      <w:lvlJc w:val="left"/>
    </w:lvl>
    <w:lvl w:ilvl="4" w:tplc="96D2713C">
      <w:numFmt w:val="decimal"/>
      <w:lvlText w:val=""/>
      <w:lvlJc w:val="left"/>
    </w:lvl>
    <w:lvl w:ilvl="5" w:tplc="972E3EC8">
      <w:numFmt w:val="decimal"/>
      <w:lvlText w:val=""/>
      <w:lvlJc w:val="left"/>
    </w:lvl>
    <w:lvl w:ilvl="6" w:tplc="D7964134">
      <w:numFmt w:val="decimal"/>
      <w:lvlText w:val=""/>
      <w:lvlJc w:val="left"/>
    </w:lvl>
    <w:lvl w:ilvl="7" w:tplc="CC661C78">
      <w:numFmt w:val="decimal"/>
      <w:lvlText w:val=""/>
      <w:lvlJc w:val="left"/>
    </w:lvl>
    <w:lvl w:ilvl="8" w:tplc="AD9A9754">
      <w:numFmt w:val="decimal"/>
      <w:lvlText w:val=""/>
      <w:lvlJc w:val="left"/>
    </w:lvl>
  </w:abstractNum>
  <w:abstractNum w:abstractNumId="3">
    <w:nsid w:val="ED62510D"/>
    <w:multiLevelType w:val="hybridMultilevel"/>
    <w:tmpl w:val="7BCD313E"/>
    <w:lvl w:ilvl="0" w:tplc="B67E8174">
      <w:start w:val="1"/>
      <w:numFmt w:val="bullet"/>
      <w:lvlText w:val="•"/>
      <w:lvlJc w:val="left"/>
    </w:lvl>
    <w:lvl w:ilvl="1" w:tplc="E65E46C0">
      <w:numFmt w:val="decimal"/>
      <w:lvlText w:val=""/>
      <w:lvlJc w:val="left"/>
    </w:lvl>
    <w:lvl w:ilvl="2" w:tplc="90F6D564">
      <w:numFmt w:val="decimal"/>
      <w:lvlText w:val=""/>
      <w:lvlJc w:val="left"/>
    </w:lvl>
    <w:lvl w:ilvl="3" w:tplc="F0D4851C">
      <w:numFmt w:val="decimal"/>
      <w:lvlText w:val=""/>
      <w:lvlJc w:val="left"/>
    </w:lvl>
    <w:lvl w:ilvl="4" w:tplc="E4902680">
      <w:numFmt w:val="decimal"/>
      <w:lvlText w:val=""/>
      <w:lvlJc w:val="left"/>
    </w:lvl>
    <w:lvl w:ilvl="5" w:tplc="70DAC8F6">
      <w:numFmt w:val="decimal"/>
      <w:lvlText w:val=""/>
      <w:lvlJc w:val="left"/>
    </w:lvl>
    <w:lvl w:ilvl="6" w:tplc="1228C416">
      <w:numFmt w:val="decimal"/>
      <w:lvlText w:val=""/>
      <w:lvlJc w:val="left"/>
    </w:lvl>
    <w:lvl w:ilvl="7" w:tplc="0A2EFE22">
      <w:numFmt w:val="decimal"/>
      <w:lvlText w:val=""/>
      <w:lvlJc w:val="left"/>
    </w:lvl>
    <w:lvl w:ilvl="8" w:tplc="F4CA6E06">
      <w:numFmt w:val="decimal"/>
      <w:lvlText w:val=""/>
      <w:lvlJc w:val="left"/>
    </w:lvl>
  </w:abstractNum>
  <w:abstractNum w:abstractNumId="4">
    <w:nsid w:val="00697C86"/>
    <w:multiLevelType w:val="hybridMultilevel"/>
    <w:tmpl w:val="CC101F5C"/>
    <w:lvl w:ilvl="0" w:tplc="68E8F1FA">
      <w:start w:val="1"/>
      <w:numFmt w:val="bullet"/>
      <w:lvlText w:val=""/>
      <w:lvlJc w:val="left"/>
      <w:pPr>
        <w:tabs>
          <w:tab w:val="num" w:pos="720"/>
        </w:tabs>
        <w:ind w:left="720" w:hanging="360"/>
      </w:pPr>
      <w:rPr>
        <w:rFonts w:ascii="Symbol" w:hAnsi="Symbol" w:hint="default"/>
      </w:rPr>
    </w:lvl>
    <w:lvl w:ilvl="1" w:tplc="B894922E">
      <w:numFmt w:val="decimal"/>
      <w:lvlText w:val=""/>
      <w:lvlJc w:val="left"/>
    </w:lvl>
    <w:lvl w:ilvl="2" w:tplc="78140292">
      <w:numFmt w:val="decimal"/>
      <w:lvlText w:val=""/>
      <w:lvlJc w:val="left"/>
    </w:lvl>
    <w:lvl w:ilvl="3" w:tplc="DB54E9F4">
      <w:numFmt w:val="decimal"/>
      <w:lvlText w:val=""/>
      <w:lvlJc w:val="left"/>
    </w:lvl>
    <w:lvl w:ilvl="4" w:tplc="F8BC069E">
      <w:numFmt w:val="decimal"/>
      <w:lvlText w:val=""/>
      <w:lvlJc w:val="left"/>
    </w:lvl>
    <w:lvl w:ilvl="5" w:tplc="582E54BA">
      <w:numFmt w:val="decimal"/>
      <w:lvlText w:val=""/>
      <w:lvlJc w:val="left"/>
    </w:lvl>
    <w:lvl w:ilvl="6" w:tplc="C3E4B6EC">
      <w:numFmt w:val="decimal"/>
      <w:lvlText w:val=""/>
      <w:lvlJc w:val="left"/>
    </w:lvl>
    <w:lvl w:ilvl="7" w:tplc="1996D6DA">
      <w:numFmt w:val="decimal"/>
      <w:lvlText w:val=""/>
      <w:lvlJc w:val="left"/>
    </w:lvl>
    <w:lvl w:ilvl="8" w:tplc="1C7AE992">
      <w:numFmt w:val="decimal"/>
      <w:lvlText w:val=""/>
      <w:lvlJc w:val="left"/>
    </w:lvl>
  </w:abstractNum>
  <w:abstractNum w:abstractNumId="5">
    <w:nsid w:val="022F7385"/>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4B22DD"/>
    <w:multiLevelType w:val="hybridMultilevel"/>
    <w:tmpl w:val="440270E2"/>
    <w:lvl w:ilvl="0" w:tplc="3A0AF8E0">
      <w:start w:val="1"/>
      <w:numFmt w:val="bullet"/>
      <w:lvlText w:val=""/>
      <w:lvlJc w:val="left"/>
      <w:pPr>
        <w:tabs>
          <w:tab w:val="num" w:pos="720"/>
        </w:tabs>
        <w:ind w:left="720" w:hanging="360"/>
      </w:pPr>
      <w:rPr>
        <w:rFonts w:ascii="Symbol" w:hAnsi="Symbol" w:hint="default"/>
      </w:rPr>
    </w:lvl>
    <w:lvl w:ilvl="1" w:tplc="3BDE384C" w:tentative="1">
      <w:start w:val="1"/>
      <w:numFmt w:val="bullet"/>
      <w:lvlText w:val="o"/>
      <w:lvlJc w:val="left"/>
      <w:pPr>
        <w:tabs>
          <w:tab w:val="num" w:pos="1440"/>
        </w:tabs>
        <w:ind w:left="1440" w:hanging="360"/>
      </w:pPr>
      <w:rPr>
        <w:rFonts w:ascii="Courier New" w:hAnsi="Courier New" w:cs="Courier New" w:hint="default"/>
      </w:rPr>
    </w:lvl>
    <w:lvl w:ilvl="2" w:tplc="32FC490C" w:tentative="1">
      <w:start w:val="1"/>
      <w:numFmt w:val="bullet"/>
      <w:lvlText w:val=""/>
      <w:lvlJc w:val="left"/>
      <w:pPr>
        <w:tabs>
          <w:tab w:val="num" w:pos="2160"/>
        </w:tabs>
        <w:ind w:left="2160" w:hanging="360"/>
      </w:pPr>
      <w:rPr>
        <w:rFonts w:ascii="Wingdings" w:hAnsi="Wingdings" w:hint="default"/>
      </w:rPr>
    </w:lvl>
    <w:lvl w:ilvl="3" w:tplc="E3F25FB2" w:tentative="1">
      <w:start w:val="1"/>
      <w:numFmt w:val="bullet"/>
      <w:lvlText w:val=""/>
      <w:lvlJc w:val="left"/>
      <w:pPr>
        <w:tabs>
          <w:tab w:val="num" w:pos="2880"/>
        </w:tabs>
        <w:ind w:left="2880" w:hanging="360"/>
      </w:pPr>
      <w:rPr>
        <w:rFonts w:ascii="Symbol" w:hAnsi="Symbol" w:hint="default"/>
      </w:rPr>
    </w:lvl>
    <w:lvl w:ilvl="4" w:tplc="98D0FC8E" w:tentative="1">
      <w:start w:val="1"/>
      <w:numFmt w:val="bullet"/>
      <w:lvlText w:val="o"/>
      <w:lvlJc w:val="left"/>
      <w:pPr>
        <w:tabs>
          <w:tab w:val="num" w:pos="3600"/>
        </w:tabs>
        <w:ind w:left="3600" w:hanging="360"/>
      </w:pPr>
      <w:rPr>
        <w:rFonts w:ascii="Courier New" w:hAnsi="Courier New" w:cs="Courier New" w:hint="default"/>
      </w:rPr>
    </w:lvl>
    <w:lvl w:ilvl="5" w:tplc="686A2A1E" w:tentative="1">
      <w:start w:val="1"/>
      <w:numFmt w:val="bullet"/>
      <w:lvlText w:val=""/>
      <w:lvlJc w:val="left"/>
      <w:pPr>
        <w:tabs>
          <w:tab w:val="num" w:pos="4320"/>
        </w:tabs>
        <w:ind w:left="4320" w:hanging="360"/>
      </w:pPr>
      <w:rPr>
        <w:rFonts w:ascii="Wingdings" w:hAnsi="Wingdings" w:hint="default"/>
      </w:rPr>
    </w:lvl>
    <w:lvl w:ilvl="6" w:tplc="1E9CA968" w:tentative="1">
      <w:start w:val="1"/>
      <w:numFmt w:val="bullet"/>
      <w:lvlText w:val=""/>
      <w:lvlJc w:val="left"/>
      <w:pPr>
        <w:tabs>
          <w:tab w:val="num" w:pos="5040"/>
        </w:tabs>
        <w:ind w:left="5040" w:hanging="360"/>
      </w:pPr>
      <w:rPr>
        <w:rFonts w:ascii="Symbol" w:hAnsi="Symbol" w:hint="default"/>
      </w:rPr>
    </w:lvl>
    <w:lvl w:ilvl="7" w:tplc="8BFA9B56" w:tentative="1">
      <w:start w:val="1"/>
      <w:numFmt w:val="bullet"/>
      <w:lvlText w:val="o"/>
      <w:lvlJc w:val="left"/>
      <w:pPr>
        <w:tabs>
          <w:tab w:val="num" w:pos="5760"/>
        </w:tabs>
        <w:ind w:left="5760" w:hanging="360"/>
      </w:pPr>
      <w:rPr>
        <w:rFonts w:ascii="Courier New" w:hAnsi="Courier New" w:cs="Courier New" w:hint="default"/>
      </w:rPr>
    </w:lvl>
    <w:lvl w:ilvl="8" w:tplc="BEBA8EC6" w:tentative="1">
      <w:start w:val="1"/>
      <w:numFmt w:val="bullet"/>
      <w:lvlText w:val=""/>
      <w:lvlJc w:val="left"/>
      <w:pPr>
        <w:tabs>
          <w:tab w:val="num" w:pos="6480"/>
        </w:tabs>
        <w:ind w:left="6480" w:hanging="360"/>
      </w:pPr>
      <w:rPr>
        <w:rFonts w:ascii="Wingdings" w:hAnsi="Wingdings" w:hint="default"/>
      </w:rPr>
    </w:lvl>
  </w:abstractNum>
  <w:abstractNum w:abstractNumId="7">
    <w:nsid w:val="031F7689"/>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8659B36"/>
    <w:multiLevelType w:val="hybridMultilevel"/>
    <w:tmpl w:val="AA112795"/>
    <w:lvl w:ilvl="0" w:tplc="53C65838">
      <w:start w:val="1"/>
      <w:numFmt w:val="decimal"/>
      <w:lvlText w:val="%1"/>
      <w:lvlJc w:val="left"/>
    </w:lvl>
    <w:lvl w:ilvl="1" w:tplc="E4147000">
      <w:numFmt w:val="decimal"/>
      <w:lvlText w:val=""/>
      <w:lvlJc w:val="left"/>
    </w:lvl>
    <w:lvl w:ilvl="2" w:tplc="464C5828">
      <w:numFmt w:val="decimal"/>
      <w:lvlText w:val=""/>
      <w:lvlJc w:val="left"/>
    </w:lvl>
    <w:lvl w:ilvl="3" w:tplc="82C42D64">
      <w:numFmt w:val="decimal"/>
      <w:lvlText w:val=""/>
      <w:lvlJc w:val="left"/>
    </w:lvl>
    <w:lvl w:ilvl="4" w:tplc="BD225422">
      <w:numFmt w:val="decimal"/>
      <w:lvlText w:val=""/>
      <w:lvlJc w:val="left"/>
    </w:lvl>
    <w:lvl w:ilvl="5" w:tplc="0BAAD2CA">
      <w:numFmt w:val="decimal"/>
      <w:lvlText w:val=""/>
      <w:lvlJc w:val="left"/>
    </w:lvl>
    <w:lvl w:ilvl="6" w:tplc="192CF678">
      <w:numFmt w:val="decimal"/>
      <w:lvlText w:val=""/>
      <w:lvlJc w:val="left"/>
    </w:lvl>
    <w:lvl w:ilvl="7" w:tplc="1AEE721E">
      <w:numFmt w:val="decimal"/>
      <w:lvlText w:val=""/>
      <w:lvlJc w:val="left"/>
    </w:lvl>
    <w:lvl w:ilvl="8" w:tplc="42A87182">
      <w:numFmt w:val="decimal"/>
      <w:lvlText w:val=""/>
      <w:lvlJc w:val="left"/>
    </w:lvl>
  </w:abstractNum>
  <w:abstractNum w:abstractNumId="9">
    <w:nsid w:val="09F23FCF"/>
    <w:multiLevelType w:val="hybridMultilevel"/>
    <w:tmpl w:val="4BB24158"/>
    <w:lvl w:ilvl="0" w:tplc="2F06888A">
      <w:start w:val="1"/>
      <w:numFmt w:val="decimal"/>
      <w:lvlText w:val="%1)"/>
      <w:lvlJc w:val="left"/>
      <w:pPr>
        <w:tabs>
          <w:tab w:val="num" w:pos="720"/>
        </w:tabs>
        <w:ind w:left="720" w:hanging="360"/>
      </w:pPr>
    </w:lvl>
    <w:lvl w:ilvl="1" w:tplc="85B60C62" w:tentative="1">
      <w:start w:val="1"/>
      <w:numFmt w:val="lowerLetter"/>
      <w:lvlText w:val="%2."/>
      <w:lvlJc w:val="left"/>
      <w:pPr>
        <w:tabs>
          <w:tab w:val="num" w:pos="1440"/>
        </w:tabs>
        <w:ind w:left="1440" w:hanging="360"/>
      </w:pPr>
    </w:lvl>
    <w:lvl w:ilvl="2" w:tplc="750EF944" w:tentative="1">
      <w:start w:val="1"/>
      <w:numFmt w:val="lowerRoman"/>
      <w:lvlText w:val="%3."/>
      <w:lvlJc w:val="right"/>
      <w:pPr>
        <w:tabs>
          <w:tab w:val="num" w:pos="2160"/>
        </w:tabs>
        <w:ind w:left="2160" w:hanging="180"/>
      </w:pPr>
    </w:lvl>
    <w:lvl w:ilvl="3" w:tplc="2FECEEBA" w:tentative="1">
      <w:start w:val="1"/>
      <w:numFmt w:val="decimal"/>
      <w:lvlText w:val="%4."/>
      <w:lvlJc w:val="left"/>
      <w:pPr>
        <w:tabs>
          <w:tab w:val="num" w:pos="2880"/>
        </w:tabs>
        <w:ind w:left="2880" w:hanging="360"/>
      </w:pPr>
    </w:lvl>
    <w:lvl w:ilvl="4" w:tplc="F1AAC000" w:tentative="1">
      <w:start w:val="1"/>
      <w:numFmt w:val="lowerLetter"/>
      <w:lvlText w:val="%5."/>
      <w:lvlJc w:val="left"/>
      <w:pPr>
        <w:tabs>
          <w:tab w:val="num" w:pos="3600"/>
        </w:tabs>
        <w:ind w:left="3600" w:hanging="360"/>
      </w:pPr>
    </w:lvl>
    <w:lvl w:ilvl="5" w:tplc="62FE353C" w:tentative="1">
      <w:start w:val="1"/>
      <w:numFmt w:val="lowerRoman"/>
      <w:lvlText w:val="%6."/>
      <w:lvlJc w:val="right"/>
      <w:pPr>
        <w:tabs>
          <w:tab w:val="num" w:pos="4320"/>
        </w:tabs>
        <w:ind w:left="4320" w:hanging="180"/>
      </w:pPr>
    </w:lvl>
    <w:lvl w:ilvl="6" w:tplc="B0D2F4FA" w:tentative="1">
      <w:start w:val="1"/>
      <w:numFmt w:val="decimal"/>
      <w:lvlText w:val="%7."/>
      <w:lvlJc w:val="left"/>
      <w:pPr>
        <w:tabs>
          <w:tab w:val="num" w:pos="5040"/>
        </w:tabs>
        <w:ind w:left="5040" w:hanging="360"/>
      </w:pPr>
    </w:lvl>
    <w:lvl w:ilvl="7" w:tplc="A002EFBE" w:tentative="1">
      <w:start w:val="1"/>
      <w:numFmt w:val="lowerLetter"/>
      <w:lvlText w:val="%8."/>
      <w:lvlJc w:val="left"/>
      <w:pPr>
        <w:tabs>
          <w:tab w:val="num" w:pos="5760"/>
        </w:tabs>
        <w:ind w:left="5760" w:hanging="360"/>
      </w:pPr>
    </w:lvl>
    <w:lvl w:ilvl="8" w:tplc="D8FCD062" w:tentative="1">
      <w:start w:val="1"/>
      <w:numFmt w:val="lowerRoman"/>
      <w:lvlText w:val="%9."/>
      <w:lvlJc w:val="right"/>
      <w:pPr>
        <w:tabs>
          <w:tab w:val="num" w:pos="6480"/>
        </w:tabs>
        <w:ind w:left="6480" w:hanging="180"/>
      </w:pPr>
    </w:lvl>
  </w:abstractNum>
  <w:abstractNum w:abstractNumId="10">
    <w:nsid w:val="13363BA4"/>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F40FF6"/>
    <w:multiLevelType w:val="hybridMultilevel"/>
    <w:tmpl w:val="F7FACB42"/>
    <w:lvl w:ilvl="0" w:tplc="F3E88F04">
      <w:start w:val="1"/>
      <w:numFmt w:val="decimal"/>
      <w:lvlText w:val="%1)"/>
      <w:lvlJc w:val="left"/>
      <w:pPr>
        <w:tabs>
          <w:tab w:val="num" w:pos="360"/>
        </w:tabs>
        <w:ind w:left="360" w:hanging="360"/>
      </w:pPr>
    </w:lvl>
    <w:lvl w:ilvl="1" w:tplc="195EA01C" w:tentative="1">
      <w:start w:val="1"/>
      <w:numFmt w:val="lowerLetter"/>
      <w:lvlText w:val="%2."/>
      <w:lvlJc w:val="left"/>
      <w:pPr>
        <w:tabs>
          <w:tab w:val="num" w:pos="1080"/>
        </w:tabs>
        <w:ind w:left="1080" w:hanging="360"/>
      </w:pPr>
    </w:lvl>
    <w:lvl w:ilvl="2" w:tplc="F6A4B92E" w:tentative="1">
      <w:start w:val="1"/>
      <w:numFmt w:val="lowerRoman"/>
      <w:lvlText w:val="%3."/>
      <w:lvlJc w:val="right"/>
      <w:pPr>
        <w:tabs>
          <w:tab w:val="num" w:pos="1800"/>
        </w:tabs>
        <w:ind w:left="1800" w:hanging="180"/>
      </w:pPr>
    </w:lvl>
    <w:lvl w:ilvl="3" w:tplc="BF581904" w:tentative="1">
      <w:start w:val="1"/>
      <w:numFmt w:val="decimal"/>
      <w:lvlText w:val="%4."/>
      <w:lvlJc w:val="left"/>
      <w:pPr>
        <w:tabs>
          <w:tab w:val="num" w:pos="2520"/>
        </w:tabs>
        <w:ind w:left="2520" w:hanging="360"/>
      </w:pPr>
    </w:lvl>
    <w:lvl w:ilvl="4" w:tplc="0B529280" w:tentative="1">
      <w:start w:val="1"/>
      <w:numFmt w:val="lowerLetter"/>
      <w:lvlText w:val="%5."/>
      <w:lvlJc w:val="left"/>
      <w:pPr>
        <w:tabs>
          <w:tab w:val="num" w:pos="3240"/>
        </w:tabs>
        <w:ind w:left="3240" w:hanging="360"/>
      </w:pPr>
    </w:lvl>
    <w:lvl w:ilvl="5" w:tplc="E432DC34" w:tentative="1">
      <w:start w:val="1"/>
      <w:numFmt w:val="lowerRoman"/>
      <w:lvlText w:val="%6."/>
      <w:lvlJc w:val="right"/>
      <w:pPr>
        <w:tabs>
          <w:tab w:val="num" w:pos="3960"/>
        </w:tabs>
        <w:ind w:left="3960" w:hanging="180"/>
      </w:pPr>
    </w:lvl>
    <w:lvl w:ilvl="6" w:tplc="635E8E92" w:tentative="1">
      <w:start w:val="1"/>
      <w:numFmt w:val="decimal"/>
      <w:lvlText w:val="%7."/>
      <w:lvlJc w:val="left"/>
      <w:pPr>
        <w:tabs>
          <w:tab w:val="num" w:pos="4680"/>
        </w:tabs>
        <w:ind w:left="4680" w:hanging="360"/>
      </w:pPr>
    </w:lvl>
    <w:lvl w:ilvl="7" w:tplc="DE0E76F4" w:tentative="1">
      <w:start w:val="1"/>
      <w:numFmt w:val="lowerLetter"/>
      <w:lvlText w:val="%8."/>
      <w:lvlJc w:val="left"/>
      <w:pPr>
        <w:tabs>
          <w:tab w:val="num" w:pos="5400"/>
        </w:tabs>
        <w:ind w:left="5400" w:hanging="360"/>
      </w:pPr>
    </w:lvl>
    <w:lvl w:ilvl="8" w:tplc="0D3AD834" w:tentative="1">
      <w:start w:val="1"/>
      <w:numFmt w:val="lowerRoman"/>
      <w:lvlText w:val="%9."/>
      <w:lvlJc w:val="right"/>
      <w:pPr>
        <w:tabs>
          <w:tab w:val="num" w:pos="6120"/>
        </w:tabs>
        <w:ind w:left="6120" w:hanging="180"/>
      </w:pPr>
    </w:lvl>
  </w:abstractNum>
  <w:abstractNum w:abstractNumId="12">
    <w:nsid w:val="15FF06AE"/>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8C15DD9"/>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AA14B90"/>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BD4E62"/>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05A664F"/>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2030EA6"/>
    <w:multiLevelType w:val="hybridMultilevel"/>
    <w:tmpl w:val="2E885F8A"/>
    <w:lvl w:ilvl="0" w:tplc="D2ACCEEE">
      <w:start w:val="1"/>
      <w:numFmt w:val="decimal"/>
      <w:lvlText w:val="%1)"/>
      <w:lvlJc w:val="left"/>
      <w:pPr>
        <w:tabs>
          <w:tab w:val="num" w:pos="720"/>
        </w:tabs>
        <w:ind w:left="720" w:hanging="360"/>
      </w:pPr>
    </w:lvl>
    <w:lvl w:ilvl="1" w:tplc="207457BC" w:tentative="1">
      <w:start w:val="1"/>
      <w:numFmt w:val="lowerLetter"/>
      <w:lvlText w:val="%2."/>
      <w:lvlJc w:val="left"/>
      <w:pPr>
        <w:tabs>
          <w:tab w:val="num" w:pos="1440"/>
        </w:tabs>
        <w:ind w:left="1440" w:hanging="360"/>
      </w:pPr>
    </w:lvl>
    <w:lvl w:ilvl="2" w:tplc="2E68D060" w:tentative="1">
      <w:start w:val="1"/>
      <w:numFmt w:val="lowerRoman"/>
      <w:lvlText w:val="%3."/>
      <w:lvlJc w:val="right"/>
      <w:pPr>
        <w:tabs>
          <w:tab w:val="num" w:pos="2160"/>
        </w:tabs>
        <w:ind w:left="2160" w:hanging="180"/>
      </w:pPr>
    </w:lvl>
    <w:lvl w:ilvl="3" w:tplc="8CF88BDC" w:tentative="1">
      <w:start w:val="1"/>
      <w:numFmt w:val="decimal"/>
      <w:lvlText w:val="%4."/>
      <w:lvlJc w:val="left"/>
      <w:pPr>
        <w:tabs>
          <w:tab w:val="num" w:pos="2880"/>
        </w:tabs>
        <w:ind w:left="2880" w:hanging="360"/>
      </w:pPr>
    </w:lvl>
    <w:lvl w:ilvl="4" w:tplc="07AEDBEC" w:tentative="1">
      <w:start w:val="1"/>
      <w:numFmt w:val="lowerLetter"/>
      <w:lvlText w:val="%5."/>
      <w:lvlJc w:val="left"/>
      <w:pPr>
        <w:tabs>
          <w:tab w:val="num" w:pos="3600"/>
        </w:tabs>
        <w:ind w:left="3600" w:hanging="360"/>
      </w:pPr>
    </w:lvl>
    <w:lvl w:ilvl="5" w:tplc="7886215E" w:tentative="1">
      <w:start w:val="1"/>
      <w:numFmt w:val="lowerRoman"/>
      <w:lvlText w:val="%6."/>
      <w:lvlJc w:val="right"/>
      <w:pPr>
        <w:tabs>
          <w:tab w:val="num" w:pos="4320"/>
        </w:tabs>
        <w:ind w:left="4320" w:hanging="180"/>
      </w:pPr>
    </w:lvl>
    <w:lvl w:ilvl="6" w:tplc="651EB596" w:tentative="1">
      <w:start w:val="1"/>
      <w:numFmt w:val="decimal"/>
      <w:lvlText w:val="%7."/>
      <w:lvlJc w:val="left"/>
      <w:pPr>
        <w:tabs>
          <w:tab w:val="num" w:pos="5040"/>
        </w:tabs>
        <w:ind w:left="5040" w:hanging="360"/>
      </w:pPr>
    </w:lvl>
    <w:lvl w:ilvl="7" w:tplc="B0AAFE30" w:tentative="1">
      <w:start w:val="1"/>
      <w:numFmt w:val="lowerLetter"/>
      <w:lvlText w:val="%8."/>
      <w:lvlJc w:val="left"/>
      <w:pPr>
        <w:tabs>
          <w:tab w:val="num" w:pos="5760"/>
        </w:tabs>
        <w:ind w:left="5760" w:hanging="360"/>
      </w:pPr>
    </w:lvl>
    <w:lvl w:ilvl="8" w:tplc="3FBA516A" w:tentative="1">
      <w:start w:val="1"/>
      <w:numFmt w:val="lowerRoman"/>
      <w:lvlText w:val="%9."/>
      <w:lvlJc w:val="right"/>
      <w:pPr>
        <w:tabs>
          <w:tab w:val="num" w:pos="6480"/>
        </w:tabs>
        <w:ind w:left="6480" w:hanging="180"/>
      </w:pPr>
    </w:lvl>
  </w:abstractNum>
  <w:abstractNum w:abstractNumId="18">
    <w:nsid w:val="27885531"/>
    <w:multiLevelType w:val="multilevel"/>
    <w:tmpl w:val="AA112795"/>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A604E80"/>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BFB7B57"/>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26A42D1"/>
    <w:multiLevelType w:val="multilevel"/>
    <w:tmpl w:val="7BCD3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981F7DA"/>
    <w:multiLevelType w:val="hybridMultilevel"/>
    <w:tmpl w:val="713877E4"/>
    <w:lvl w:ilvl="0" w:tplc="D5140738">
      <w:start w:val="1"/>
      <w:numFmt w:val="bullet"/>
      <w:lvlText w:val="•"/>
      <w:lvlJc w:val="left"/>
    </w:lvl>
    <w:lvl w:ilvl="1" w:tplc="639EFDEE">
      <w:numFmt w:val="decimal"/>
      <w:lvlText w:val=""/>
      <w:lvlJc w:val="left"/>
    </w:lvl>
    <w:lvl w:ilvl="2" w:tplc="2728B572">
      <w:numFmt w:val="decimal"/>
      <w:lvlText w:val=""/>
      <w:lvlJc w:val="left"/>
    </w:lvl>
    <w:lvl w:ilvl="3" w:tplc="50568996">
      <w:numFmt w:val="decimal"/>
      <w:lvlText w:val=""/>
      <w:lvlJc w:val="left"/>
    </w:lvl>
    <w:lvl w:ilvl="4" w:tplc="D23843CA">
      <w:numFmt w:val="decimal"/>
      <w:lvlText w:val=""/>
      <w:lvlJc w:val="left"/>
    </w:lvl>
    <w:lvl w:ilvl="5" w:tplc="1ACA358E">
      <w:numFmt w:val="decimal"/>
      <w:lvlText w:val=""/>
      <w:lvlJc w:val="left"/>
    </w:lvl>
    <w:lvl w:ilvl="6" w:tplc="E7565BEC">
      <w:numFmt w:val="decimal"/>
      <w:lvlText w:val=""/>
      <w:lvlJc w:val="left"/>
    </w:lvl>
    <w:lvl w:ilvl="7" w:tplc="D5C6BAAE">
      <w:numFmt w:val="decimal"/>
      <w:lvlText w:val=""/>
      <w:lvlJc w:val="left"/>
    </w:lvl>
    <w:lvl w:ilvl="8" w:tplc="4926C512">
      <w:numFmt w:val="decimal"/>
      <w:lvlText w:val=""/>
      <w:lvlJc w:val="left"/>
    </w:lvl>
  </w:abstractNum>
  <w:abstractNum w:abstractNumId="23">
    <w:nsid w:val="3E4E6C1C"/>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F7B1962"/>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3427AB5"/>
    <w:multiLevelType w:val="hybridMultilevel"/>
    <w:tmpl w:val="AC92D342"/>
    <w:lvl w:ilvl="0" w:tplc="8120057E">
      <w:start w:val="1"/>
      <w:numFmt w:val="bullet"/>
      <w:lvlText w:val=""/>
      <w:lvlJc w:val="left"/>
      <w:pPr>
        <w:tabs>
          <w:tab w:val="num" w:pos="720"/>
        </w:tabs>
        <w:ind w:left="720" w:hanging="360"/>
      </w:pPr>
      <w:rPr>
        <w:rFonts w:ascii="Symbol" w:hAnsi="Symbol" w:hint="default"/>
      </w:rPr>
    </w:lvl>
    <w:lvl w:ilvl="1" w:tplc="20C2292A">
      <w:numFmt w:val="decimal"/>
      <w:lvlText w:val=""/>
      <w:lvlJc w:val="left"/>
    </w:lvl>
    <w:lvl w:ilvl="2" w:tplc="BBECFD8C">
      <w:numFmt w:val="decimal"/>
      <w:lvlText w:val=""/>
      <w:lvlJc w:val="left"/>
    </w:lvl>
    <w:lvl w:ilvl="3" w:tplc="70642C16">
      <w:numFmt w:val="decimal"/>
      <w:lvlText w:val=""/>
      <w:lvlJc w:val="left"/>
    </w:lvl>
    <w:lvl w:ilvl="4" w:tplc="9C6A2444">
      <w:numFmt w:val="decimal"/>
      <w:lvlText w:val=""/>
      <w:lvlJc w:val="left"/>
    </w:lvl>
    <w:lvl w:ilvl="5" w:tplc="A104B938">
      <w:numFmt w:val="decimal"/>
      <w:lvlText w:val=""/>
      <w:lvlJc w:val="left"/>
    </w:lvl>
    <w:lvl w:ilvl="6" w:tplc="51E098F6">
      <w:numFmt w:val="decimal"/>
      <w:lvlText w:val=""/>
      <w:lvlJc w:val="left"/>
    </w:lvl>
    <w:lvl w:ilvl="7" w:tplc="97122FD6">
      <w:numFmt w:val="decimal"/>
      <w:lvlText w:val=""/>
      <w:lvlJc w:val="left"/>
    </w:lvl>
    <w:lvl w:ilvl="8" w:tplc="88A82CCC">
      <w:numFmt w:val="decimal"/>
      <w:lvlText w:val=""/>
      <w:lvlJc w:val="left"/>
    </w:lvl>
  </w:abstractNum>
  <w:abstractNum w:abstractNumId="26">
    <w:nsid w:val="4E2406E4"/>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23A42FD"/>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52C4C21"/>
    <w:multiLevelType w:val="hybridMultilevel"/>
    <w:tmpl w:val="C7BADCD4"/>
    <w:lvl w:ilvl="0" w:tplc="990C0E2E">
      <w:start w:val="1"/>
      <w:numFmt w:val="decimal"/>
      <w:lvlText w:val="%1)"/>
      <w:lvlJc w:val="left"/>
      <w:pPr>
        <w:tabs>
          <w:tab w:val="num" w:pos="720"/>
        </w:tabs>
        <w:ind w:left="720" w:hanging="360"/>
      </w:pPr>
      <w:rPr>
        <w:rFonts w:ascii="Arial" w:eastAsia="Times New Roman" w:hAnsi="Arial" w:cs="Arial"/>
      </w:rPr>
    </w:lvl>
    <w:lvl w:ilvl="1" w:tplc="53069914" w:tentative="1">
      <w:start w:val="1"/>
      <w:numFmt w:val="lowerLetter"/>
      <w:lvlText w:val="%2."/>
      <w:lvlJc w:val="left"/>
      <w:pPr>
        <w:tabs>
          <w:tab w:val="num" w:pos="1440"/>
        </w:tabs>
        <w:ind w:left="1440" w:hanging="360"/>
      </w:pPr>
    </w:lvl>
    <w:lvl w:ilvl="2" w:tplc="FE16539E" w:tentative="1">
      <w:start w:val="1"/>
      <w:numFmt w:val="lowerRoman"/>
      <w:lvlText w:val="%3."/>
      <w:lvlJc w:val="right"/>
      <w:pPr>
        <w:tabs>
          <w:tab w:val="num" w:pos="2160"/>
        </w:tabs>
        <w:ind w:left="2160" w:hanging="180"/>
      </w:pPr>
    </w:lvl>
    <w:lvl w:ilvl="3" w:tplc="6B2CF136" w:tentative="1">
      <w:start w:val="1"/>
      <w:numFmt w:val="decimal"/>
      <w:lvlText w:val="%4."/>
      <w:lvlJc w:val="left"/>
      <w:pPr>
        <w:tabs>
          <w:tab w:val="num" w:pos="2880"/>
        </w:tabs>
        <w:ind w:left="2880" w:hanging="360"/>
      </w:pPr>
    </w:lvl>
    <w:lvl w:ilvl="4" w:tplc="30327B66" w:tentative="1">
      <w:start w:val="1"/>
      <w:numFmt w:val="lowerLetter"/>
      <w:lvlText w:val="%5."/>
      <w:lvlJc w:val="left"/>
      <w:pPr>
        <w:tabs>
          <w:tab w:val="num" w:pos="3600"/>
        </w:tabs>
        <w:ind w:left="3600" w:hanging="360"/>
      </w:pPr>
    </w:lvl>
    <w:lvl w:ilvl="5" w:tplc="6AA0FD28" w:tentative="1">
      <w:start w:val="1"/>
      <w:numFmt w:val="lowerRoman"/>
      <w:lvlText w:val="%6."/>
      <w:lvlJc w:val="right"/>
      <w:pPr>
        <w:tabs>
          <w:tab w:val="num" w:pos="4320"/>
        </w:tabs>
        <w:ind w:left="4320" w:hanging="180"/>
      </w:pPr>
    </w:lvl>
    <w:lvl w:ilvl="6" w:tplc="71E6166C" w:tentative="1">
      <w:start w:val="1"/>
      <w:numFmt w:val="decimal"/>
      <w:lvlText w:val="%7."/>
      <w:lvlJc w:val="left"/>
      <w:pPr>
        <w:tabs>
          <w:tab w:val="num" w:pos="5040"/>
        </w:tabs>
        <w:ind w:left="5040" w:hanging="360"/>
      </w:pPr>
    </w:lvl>
    <w:lvl w:ilvl="7" w:tplc="6A2216F2" w:tentative="1">
      <w:start w:val="1"/>
      <w:numFmt w:val="lowerLetter"/>
      <w:lvlText w:val="%8."/>
      <w:lvlJc w:val="left"/>
      <w:pPr>
        <w:tabs>
          <w:tab w:val="num" w:pos="5760"/>
        </w:tabs>
        <w:ind w:left="5760" w:hanging="360"/>
      </w:pPr>
    </w:lvl>
    <w:lvl w:ilvl="8" w:tplc="C780F61A" w:tentative="1">
      <w:start w:val="1"/>
      <w:numFmt w:val="lowerRoman"/>
      <w:lvlText w:val="%9."/>
      <w:lvlJc w:val="right"/>
      <w:pPr>
        <w:tabs>
          <w:tab w:val="num" w:pos="6480"/>
        </w:tabs>
        <w:ind w:left="6480" w:hanging="180"/>
      </w:pPr>
    </w:lvl>
  </w:abstractNum>
  <w:abstractNum w:abstractNumId="29">
    <w:nsid w:val="59156691"/>
    <w:multiLevelType w:val="hybridMultilevel"/>
    <w:tmpl w:val="131EA432"/>
    <w:lvl w:ilvl="0" w:tplc="C2B8BE86">
      <w:start w:val="1"/>
      <w:numFmt w:val="decimal"/>
      <w:lvlText w:val="%1)"/>
      <w:lvlJc w:val="left"/>
      <w:pPr>
        <w:tabs>
          <w:tab w:val="num" w:pos="360"/>
        </w:tabs>
        <w:ind w:left="360" w:hanging="360"/>
      </w:pPr>
    </w:lvl>
    <w:lvl w:ilvl="1" w:tplc="8B9EC208">
      <w:numFmt w:val="decimal"/>
      <w:lvlText w:val=""/>
      <w:lvlJc w:val="left"/>
    </w:lvl>
    <w:lvl w:ilvl="2" w:tplc="4BF46808">
      <w:numFmt w:val="decimal"/>
      <w:lvlText w:val=""/>
      <w:lvlJc w:val="left"/>
    </w:lvl>
    <w:lvl w:ilvl="3" w:tplc="8F7E56D8">
      <w:numFmt w:val="decimal"/>
      <w:lvlText w:val=""/>
      <w:lvlJc w:val="left"/>
    </w:lvl>
    <w:lvl w:ilvl="4" w:tplc="FFF26AC6">
      <w:numFmt w:val="decimal"/>
      <w:lvlText w:val=""/>
      <w:lvlJc w:val="left"/>
    </w:lvl>
    <w:lvl w:ilvl="5" w:tplc="A9ACABA0">
      <w:numFmt w:val="decimal"/>
      <w:lvlText w:val=""/>
      <w:lvlJc w:val="left"/>
    </w:lvl>
    <w:lvl w:ilvl="6" w:tplc="83026B8E">
      <w:numFmt w:val="decimal"/>
      <w:lvlText w:val=""/>
      <w:lvlJc w:val="left"/>
    </w:lvl>
    <w:lvl w:ilvl="7" w:tplc="9FFE5CBE">
      <w:numFmt w:val="decimal"/>
      <w:lvlText w:val=""/>
      <w:lvlJc w:val="left"/>
    </w:lvl>
    <w:lvl w:ilvl="8" w:tplc="6ABC38DC">
      <w:numFmt w:val="decimal"/>
      <w:lvlText w:val=""/>
      <w:lvlJc w:val="left"/>
    </w:lvl>
  </w:abstractNum>
  <w:abstractNum w:abstractNumId="30">
    <w:nsid w:val="5F2D0251"/>
    <w:multiLevelType w:val="hybridMultilevel"/>
    <w:tmpl w:val="C376FB2C"/>
    <w:lvl w:ilvl="0" w:tplc="24AA1010">
      <w:start w:val="1"/>
      <w:numFmt w:val="decimal"/>
      <w:lvlText w:val="%1)"/>
      <w:lvlJc w:val="left"/>
      <w:pPr>
        <w:tabs>
          <w:tab w:val="num" w:pos="360"/>
        </w:tabs>
        <w:ind w:left="360" w:hanging="360"/>
      </w:pPr>
    </w:lvl>
    <w:lvl w:ilvl="1" w:tplc="88F6D986">
      <w:numFmt w:val="decimal"/>
      <w:lvlText w:val=""/>
      <w:lvlJc w:val="left"/>
    </w:lvl>
    <w:lvl w:ilvl="2" w:tplc="6C3823FC">
      <w:numFmt w:val="decimal"/>
      <w:lvlText w:val=""/>
      <w:lvlJc w:val="left"/>
    </w:lvl>
    <w:lvl w:ilvl="3" w:tplc="C25616A2">
      <w:numFmt w:val="decimal"/>
      <w:lvlText w:val=""/>
      <w:lvlJc w:val="left"/>
    </w:lvl>
    <w:lvl w:ilvl="4" w:tplc="AB5C654C">
      <w:numFmt w:val="decimal"/>
      <w:lvlText w:val=""/>
      <w:lvlJc w:val="left"/>
    </w:lvl>
    <w:lvl w:ilvl="5" w:tplc="A14C8012">
      <w:numFmt w:val="decimal"/>
      <w:lvlText w:val=""/>
      <w:lvlJc w:val="left"/>
    </w:lvl>
    <w:lvl w:ilvl="6" w:tplc="C1C06C1E">
      <w:numFmt w:val="decimal"/>
      <w:lvlText w:val=""/>
      <w:lvlJc w:val="left"/>
    </w:lvl>
    <w:lvl w:ilvl="7" w:tplc="36FA681E">
      <w:numFmt w:val="decimal"/>
      <w:lvlText w:val=""/>
      <w:lvlJc w:val="left"/>
    </w:lvl>
    <w:lvl w:ilvl="8" w:tplc="BD84E990">
      <w:numFmt w:val="decimal"/>
      <w:lvlText w:val=""/>
      <w:lvlJc w:val="left"/>
    </w:lvl>
  </w:abstractNum>
  <w:abstractNum w:abstractNumId="31">
    <w:nsid w:val="614C7155"/>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58C00AD"/>
    <w:multiLevelType w:val="multilevel"/>
    <w:tmpl w:val="0411C8E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8F965BE"/>
    <w:multiLevelType w:val="multilevel"/>
    <w:tmpl w:val="115DDF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A1045CF"/>
    <w:multiLevelType w:val="multilevel"/>
    <w:tmpl w:val="6D88026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B405779"/>
    <w:multiLevelType w:val="multilevel"/>
    <w:tmpl w:val="5534FE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BC522EC"/>
    <w:multiLevelType w:val="multilevel"/>
    <w:tmpl w:val="0411C8E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D651C51"/>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DF77965"/>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DFA5C35"/>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E5A30C5"/>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F461FB7"/>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76371CB"/>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A2F30CF"/>
    <w:multiLevelType w:val="multilevel"/>
    <w:tmpl w:val="CC101F5C"/>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F954A31"/>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2"/>
  </w:num>
  <w:num w:numId="3">
    <w:abstractNumId w:val="0"/>
  </w:num>
  <w:num w:numId="4">
    <w:abstractNumId w:val="30"/>
  </w:num>
  <w:num w:numId="5">
    <w:abstractNumId w:val="1"/>
  </w:num>
  <w:num w:numId="6">
    <w:abstractNumId w:val="29"/>
  </w:num>
  <w:num w:numId="7">
    <w:abstractNumId w:val="8"/>
  </w:num>
  <w:num w:numId="8">
    <w:abstractNumId w:val="3"/>
  </w:num>
  <w:num w:numId="9">
    <w:abstractNumId w:val="36"/>
  </w:num>
  <w:num w:numId="10">
    <w:abstractNumId w:val="32"/>
  </w:num>
  <w:num w:numId="11">
    <w:abstractNumId w:val="42"/>
  </w:num>
  <w:num w:numId="12">
    <w:abstractNumId w:val="7"/>
  </w:num>
  <w:num w:numId="13">
    <w:abstractNumId w:val="15"/>
  </w:num>
  <w:num w:numId="14">
    <w:abstractNumId w:val="39"/>
  </w:num>
  <w:num w:numId="15">
    <w:abstractNumId w:val="40"/>
  </w:num>
  <w:num w:numId="16">
    <w:abstractNumId w:val="13"/>
  </w:num>
  <w:num w:numId="17">
    <w:abstractNumId w:val="41"/>
  </w:num>
  <w:num w:numId="18">
    <w:abstractNumId w:val="10"/>
  </w:num>
  <w:num w:numId="19">
    <w:abstractNumId w:val="26"/>
  </w:num>
  <w:num w:numId="20">
    <w:abstractNumId w:val="27"/>
  </w:num>
  <w:num w:numId="21">
    <w:abstractNumId w:val="14"/>
  </w:num>
  <w:num w:numId="22">
    <w:abstractNumId w:val="38"/>
  </w:num>
  <w:num w:numId="23">
    <w:abstractNumId w:val="5"/>
  </w:num>
  <w:num w:numId="24">
    <w:abstractNumId w:val="16"/>
  </w:num>
  <w:num w:numId="25">
    <w:abstractNumId w:val="19"/>
  </w:num>
  <w:num w:numId="26">
    <w:abstractNumId w:val="44"/>
  </w:num>
  <w:num w:numId="27">
    <w:abstractNumId w:val="34"/>
  </w:num>
  <w:num w:numId="28">
    <w:abstractNumId w:val="35"/>
  </w:num>
  <w:num w:numId="29">
    <w:abstractNumId w:val="11"/>
  </w:num>
  <w:num w:numId="30">
    <w:abstractNumId w:val="33"/>
  </w:num>
  <w:num w:numId="31">
    <w:abstractNumId w:val="28"/>
  </w:num>
  <w:num w:numId="32">
    <w:abstractNumId w:val="17"/>
  </w:num>
  <w:num w:numId="33">
    <w:abstractNumId w:val="6"/>
  </w:num>
  <w:num w:numId="34">
    <w:abstractNumId w:val="31"/>
  </w:num>
  <w:num w:numId="35">
    <w:abstractNumId w:val="37"/>
  </w:num>
  <w:num w:numId="36">
    <w:abstractNumId w:val="12"/>
  </w:num>
  <w:num w:numId="37">
    <w:abstractNumId w:val="20"/>
  </w:num>
  <w:num w:numId="38">
    <w:abstractNumId w:val="24"/>
  </w:num>
  <w:num w:numId="39">
    <w:abstractNumId w:val="23"/>
  </w:num>
  <w:num w:numId="40">
    <w:abstractNumId w:val="18"/>
  </w:num>
  <w:num w:numId="41">
    <w:abstractNumId w:val="9"/>
  </w:num>
  <w:num w:numId="42">
    <w:abstractNumId w:val="21"/>
  </w:num>
  <w:num w:numId="43">
    <w:abstractNumId w:val="4"/>
  </w:num>
  <w:num w:numId="44">
    <w:abstractNumId w:val="43"/>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4A0FC2"/>
    <w:rsid w:val="004A0FC2"/>
    <w:rsid w:val="00B23F76"/>
    <w:rsid w:val="00BF6C92"/>
    <w:rsid w:val="00E0729B"/>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3F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246A"/>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1C246A"/>
    <w:pPr>
      <w:spacing w:line="211" w:lineRule="atLeast"/>
    </w:pPr>
    <w:rPr>
      <w:rFonts w:cs="Times New Roman"/>
      <w:color w:val="auto"/>
    </w:rPr>
  </w:style>
  <w:style w:type="paragraph" w:customStyle="1" w:styleId="CM15">
    <w:name w:val="CM15"/>
    <w:basedOn w:val="Default"/>
    <w:next w:val="Default"/>
    <w:rsid w:val="001C246A"/>
    <w:rPr>
      <w:rFonts w:cs="Times New Roman"/>
      <w:color w:val="auto"/>
    </w:rPr>
  </w:style>
  <w:style w:type="paragraph" w:customStyle="1" w:styleId="CM16">
    <w:name w:val="CM16"/>
    <w:basedOn w:val="Default"/>
    <w:next w:val="Default"/>
    <w:rsid w:val="008A4B62"/>
    <w:rPr>
      <w:rFonts w:cs="Times New Roman"/>
      <w:color w:val="auto"/>
    </w:rPr>
  </w:style>
  <w:style w:type="paragraph" w:customStyle="1" w:styleId="CM9">
    <w:name w:val="CM9"/>
    <w:basedOn w:val="Default"/>
    <w:next w:val="Default"/>
    <w:rsid w:val="00E82619"/>
    <w:rPr>
      <w:rFonts w:cs="Times New Roman"/>
      <w:color w:val="auto"/>
    </w:rPr>
  </w:style>
  <w:style w:type="paragraph" w:customStyle="1" w:styleId="CM11">
    <w:name w:val="CM11"/>
    <w:basedOn w:val="Default"/>
    <w:next w:val="Default"/>
    <w:rsid w:val="00E82619"/>
    <w:pPr>
      <w:spacing w:line="200" w:lineRule="atLeast"/>
    </w:pPr>
    <w:rPr>
      <w:rFonts w:cs="Times New Roman"/>
      <w:color w:val="auto"/>
    </w:rPr>
  </w:style>
  <w:style w:type="paragraph" w:customStyle="1" w:styleId="CM12">
    <w:name w:val="CM12"/>
    <w:basedOn w:val="Default"/>
    <w:next w:val="Default"/>
    <w:rsid w:val="00391ADD"/>
    <w:pPr>
      <w:spacing w:line="206" w:lineRule="atLeast"/>
    </w:pPr>
    <w:rPr>
      <w:rFonts w:cs="Times New Roman"/>
      <w:color w:val="auto"/>
    </w:rPr>
  </w:style>
  <w:style w:type="paragraph" w:customStyle="1" w:styleId="CM13">
    <w:name w:val="CM13"/>
    <w:basedOn w:val="Default"/>
    <w:next w:val="Default"/>
    <w:rsid w:val="00CF74C6"/>
    <w:rPr>
      <w:rFonts w:cs="Times New Roman"/>
      <w:color w:val="auto"/>
    </w:rPr>
  </w:style>
  <w:style w:type="table" w:styleId="TableGrid">
    <w:name w:val="Table Grid"/>
    <w:basedOn w:val="TableNormal"/>
    <w:rsid w:val="00C60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7">
    <w:name w:val="CM17"/>
    <w:basedOn w:val="Default"/>
    <w:next w:val="Default"/>
    <w:rsid w:val="00163A84"/>
    <w:rPr>
      <w:rFonts w:cs="Times New Roman"/>
      <w:color w:val="auto"/>
    </w:rPr>
  </w:style>
  <w:style w:type="paragraph" w:styleId="Header">
    <w:name w:val="header"/>
    <w:basedOn w:val="Normal"/>
    <w:link w:val="HeaderChar"/>
    <w:rsid w:val="00E87F70"/>
    <w:pPr>
      <w:tabs>
        <w:tab w:val="center" w:pos="4680"/>
        <w:tab w:val="right" w:pos="9360"/>
      </w:tabs>
    </w:pPr>
  </w:style>
  <w:style w:type="character" w:customStyle="1" w:styleId="HeaderChar">
    <w:name w:val="Header Char"/>
    <w:link w:val="Header"/>
    <w:rsid w:val="00E87F70"/>
    <w:rPr>
      <w:sz w:val="24"/>
      <w:szCs w:val="24"/>
    </w:rPr>
  </w:style>
  <w:style w:type="paragraph" w:styleId="Footer">
    <w:name w:val="footer"/>
    <w:basedOn w:val="Normal"/>
    <w:link w:val="FooterChar"/>
    <w:rsid w:val="00E87F70"/>
    <w:pPr>
      <w:tabs>
        <w:tab w:val="center" w:pos="4680"/>
        <w:tab w:val="right" w:pos="9360"/>
      </w:tabs>
    </w:pPr>
  </w:style>
  <w:style w:type="character" w:customStyle="1" w:styleId="FooterChar">
    <w:name w:val="Footer Char"/>
    <w:link w:val="Footer"/>
    <w:rsid w:val="00E87F70"/>
    <w:rPr>
      <w:sz w:val="24"/>
      <w:szCs w:val="24"/>
    </w:rPr>
  </w:style>
  <w:style w:type="paragraph" w:styleId="BalloonText">
    <w:name w:val="Balloon Text"/>
    <w:basedOn w:val="Normal"/>
    <w:link w:val="BalloonTextChar"/>
    <w:rsid w:val="00474E8D"/>
    <w:rPr>
      <w:rFonts w:ascii="Tahoma" w:hAnsi="Tahoma" w:cs="Tahoma"/>
      <w:sz w:val="16"/>
      <w:szCs w:val="16"/>
    </w:rPr>
  </w:style>
  <w:style w:type="character" w:customStyle="1" w:styleId="BalloonTextChar">
    <w:name w:val="Balloon Text Char"/>
    <w:link w:val="BalloonText"/>
    <w:rsid w:val="00474E8D"/>
    <w:rPr>
      <w:rFonts w:ascii="Tahoma" w:hAnsi="Tahoma" w:cs="Tahoma"/>
      <w:sz w:val="16"/>
      <w:szCs w:val="16"/>
    </w:rPr>
  </w:style>
  <w:style w:type="paragraph" w:customStyle="1" w:styleId="AboutAHead">
    <w:name w:val="About.. A Head"/>
    <w:basedOn w:val="Normal"/>
    <w:uiPriority w:val="99"/>
    <w:rsid w:val="006D6A94"/>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rPr>
  </w:style>
  <w:style w:type="paragraph" w:customStyle="1" w:styleId="Aboutbody">
    <w:name w:val="About.. body"/>
    <w:basedOn w:val="Normal"/>
    <w:uiPriority w:val="99"/>
    <w:rsid w:val="006D6A94"/>
    <w:pPr>
      <w:widowControl w:val="0"/>
      <w:autoSpaceDE w:val="0"/>
      <w:autoSpaceDN w:val="0"/>
      <w:adjustRightInd w:val="0"/>
      <w:spacing w:after="60" w:line="180" w:lineRule="atLeast"/>
    </w:pPr>
    <w:rPr>
      <w:rFonts w:ascii="CorningSans" w:eastAsia="Calibri" w:hAnsi="CorningSans" w:cs="CorningSans"/>
      <w:color w:val="000000"/>
      <w:sz w:val="15"/>
      <w:szCs w:val="15"/>
    </w:rPr>
  </w:style>
  <w:style w:type="character" w:styleId="Hyperlink">
    <w:name w:val="Hyperlink"/>
    <w:rsid w:val="006D6A94"/>
    <w:rPr>
      <w:rFonts w:ascii="Times New Roman" w:hAnsi="Times New Roman" w:cs="Times New Roman" w:hint="default"/>
      <w:b/>
      <w:bCs/>
      <w:strike w:val="0"/>
      <w:dstrike w:val="0"/>
      <w:color w:val="A52A2A"/>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corning.com/weee" TargetMode="External"/><Relationship Id="rId10" Type="http://schemas.openxmlformats.org/officeDocument/2006/relationships/hyperlink" Target="http://www.selectbioproduct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2975</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LNI</Company>
  <LinksUpToDate>false</LinksUpToDate>
  <CharactersWithSpaces>17949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dc:creator>
  <cp:keywords>Non-Corning</cp:keywords>
  <cp:lastModifiedBy>nprutting</cp:lastModifiedBy>
  <cp:revision>25</cp:revision>
  <cp:lastPrinted>2015-07-21T16:23:00Z</cp:lastPrinted>
  <dcterms:created xsi:type="dcterms:W3CDTF">2016-07-19T19:45:00Z</dcterms:created>
  <dcterms:modified xsi:type="dcterms:W3CDTF">2016-10-27T21:42:00Z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2.1</vt:lpwstr>
  </property>
  <property fmtid="{D5CDD505-2E9C-101B-9397-08002B2CF9AE}" pid="5" name="CorningFullClassification">
    <vt:lpwstr>Non-Corning</vt:lpwstr>
  </property>
  <property fmtid="{D5CDD505-2E9C-101B-9397-08002B2CF9AE}" pid="6" name="TitusGUID">
    <vt:lpwstr>249c12b3-b8ac-4c03-825e-123ad0b7b05b</vt:lpwstr>
  </property>
</Properties>
</file>