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EA6" w:rsidRPr="006B0BF6" w:rsidRDefault="00145234" w:rsidP="00F43EA6">
      <w:pPr>
        <w:autoSpaceDE w:val="0"/>
        <w:autoSpaceDN w:val="0"/>
        <w:adjustRightInd w:val="0"/>
        <w:rPr>
          <w:rFonts w:ascii="Eurostile" w:hAnsi="Eurostile"/>
          <w:b/>
          <w:sz w:val="52"/>
          <w:szCs w:val="52"/>
          <w:lang w:val="de-DE"/>
        </w:rPr>
      </w:pPr>
      <w:r w:rsidRPr="00145234">
        <w:rPr>
          <w:rFonts w:ascii="Eurostile" w:hAnsi="Eurostile"/>
          <w:b/>
          <w:noProof/>
          <w:sz w:val="48"/>
          <w:szCs w:val="48"/>
          <w:lang w:eastAsia="en-US"/>
        </w:rPr>
        <w:pict>
          <v:line id="Line 44" o:spid="_x0000_s1029" style="position:absolute;z-index:251659264;visibility:visible" from="-39.45pt,79.25pt" to="472.05pt,79.25pt" strokeweight="3pt"/>
        </w:pict>
      </w:r>
      <w:r w:rsidR="00F11FA4">
        <w:rPr>
          <w:rFonts w:ascii="Eurostile" w:eastAsia="Eurostile" w:hAnsi="Eurostile" w:cs="Eurostile"/>
          <w:b/>
          <w:bCs/>
          <w:noProof/>
          <w:sz w:val="52"/>
          <w:szCs w:val="52"/>
          <w:bdr w:val="nil"/>
          <w:lang w:val="de-DE" w:eastAsia="en-US"/>
        </w:rPr>
        <w:t>SELECT BIOPRODUCTS MINI TWIST</w:t>
      </w:r>
    </w:p>
    <w:p w:rsidR="00F43EA6" w:rsidRPr="006B0BF6" w:rsidRDefault="00145234" w:rsidP="00F43EA6">
      <w:pPr>
        <w:autoSpaceDE w:val="0"/>
        <w:autoSpaceDN w:val="0"/>
        <w:adjustRightInd w:val="0"/>
        <w:rPr>
          <w:rFonts w:ascii="Arial" w:hAnsi="Arial" w:cs="Arial"/>
          <w:b/>
          <w:bCs/>
          <w:sz w:val="32"/>
          <w:szCs w:val="32"/>
          <w:lang w:val="de-DE"/>
        </w:rPr>
      </w:pPr>
      <w:r w:rsidRPr="00145234">
        <w:rPr>
          <w:rFonts w:ascii="Eurostile" w:hAnsi="Eurostile"/>
          <w:b/>
          <w:noProof/>
          <w:sz w:val="48"/>
          <w:szCs w:val="48"/>
          <w:lang w:eastAsia="en-US"/>
        </w:rPr>
        <w:pict>
          <v:line id="Line 45" o:spid="_x0000_s1026" style="position:absolute;z-index:251660288;visibility:visible" from="-40.95pt,4.3pt" to="470.55pt,4.3pt" strokecolor="#005a7c" strokeweight="3pt"/>
        </w:pict>
      </w:r>
      <w:r w:rsidR="00F11FA4">
        <w:rPr>
          <w:rFonts w:ascii="Eurostile" w:eastAsia="Eurostile" w:hAnsi="Eurostile" w:cs="Eurostile"/>
          <w:b/>
          <w:bCs/>
          <w:noProof/>
          <w:sz w:val="48"/>
          <w:szCs w:val="48"/>
          <w:bdr w:val="nil"/>
          <w:lang w:val="de-DE" w:eastAsia="en-US"/>
        </w:rPr>
        <w:t>Benutzerhandbuch</w:t>
      </w:r>
    </w:p>
    <w:p w:rsidR="00F43EA6" w:rsidRPr="006B0BF6" w:rsidRDefault="00CA1F80"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F43EA6" w:rsidRPr="006B0BF6" w:rsidRDefault="00CA1F80"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F43EA6" w:rsidRPr="006B0BF6" w:rsidRDefault="00CA1F80"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F43EA6" w:rsidRPr="006B0BF6" w:rsidRDefault="00CA1F80"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BA7135" w:rsidRPr="006B0BF6" w:rsidRDefault="00F11FA4"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r>
        <w:rPr>
          <w:rFonts w:ascii="Arial" w:eastAsia="MS Mincho" w:hAnsi="Arial" w:cs="Arial"/>
          <w:b/>
          <w:bCs/>
          <w:noProof/>
          <w:sz w:val="28"/>
          <w:szCs w:val="28"/>
          <w:u w:val="single"/>
          <w:lang w:eastAsia="zh-TW"/>
        </w:rPr>
        <w:drawing>
          <wp:anchor distT="0" distB="0" distL="114300" distR="114300" simplePos="0" relativeHeight="251658240" behindDoc="0" locked="0" layoutInCell="1" allowOverlap="1">
            <wp:simplePos x="0" y="0"/>
            <wp:positionH relativeFrom="column">
              <wp:posOffset>1054100</wp:posOffset>
            </wp:positionH>
            <wp:positionV relativeFrom="paragraph">
              <wp:posOffset>-3175</wp:posOffset>
            </wp:positionV>
            <wp:extent cx="3698875" cy="3228340"/>
            <wp:effectExtent l="0" t="0" r="0" b="0"/>
            <wp:wrapSquare wrapText="bothSides"/>
            <wp:docPr id="42" name="Picture 42" descr="SBP MiniTw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BP MiniTwist"/>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698875" cy="3228340"/>
                    </a:xfrm>
                    <a:prstGeom prst="rect">
                      <a:avLst/>
                    </a:prstGeom>
                    <a:noFill/>
                    <a:ln>
                      <a:noFill/>
                    </a:ln>
                  </pic:spPr>
                </pic:pic>
              </a:graphicData>
            </a:graphic>
          </wp:anchor>
        </w:drawing>
      </w:r>
    </w:p>
    <w:p w:rsidR="00BA7135" w:rsidRPr="006B0BF6" w:rsidRDefault="00CA1F80"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BA7135" w:rsidRPr="006B0BF6" w:rsidRDefault="00CA1F80"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7026F2" w:rsidRPr="006B0BF6" w:rsidRDefault="00CA1F80"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7026F2" w:rsidRPr="006B0BF6" w:rsidRDefault="00CA1F80"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7026F2" w:rsidRPr="006B0BF6" w:rsidRDefault="00CA1F80"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7026F2" w:rsidRPr="006B0BF6" w:rsidRDefault="00CA1F80"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7026F2" w:rsidRPr="006B0BF6" w:rsidRDefault="00CA1F80"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7026F2" w:rsidRPr="006B0BF6" w:rsidRDefault="00CA1F80"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7026F2" w:rsidRPr="006B0BF6" w:rsidRDefault="00CA1F80"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7026F2" w:rsidRPr="006B0BF6" w:rsidRDefault="00CA1F80"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7026F2" w:rsidRPr="006B0BF6" w:rsidRDefault="00CA1F80"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7026F2" w:rsidRPr="006B0BF6" w:rsidRDefault="00CA1F80"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7026F2" w:rsidRPr="006B0BF6" w:rsidRDefault="00CA1F80"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BA7135" w:rsidRPr="006B0BF6" w:rsidRDefault="00CA1F80"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BA7135" w:rsidRPr="006B0BF6" w:rsidRDefault="00CA1F80" w:rsidP="00DD2364">
      <w:pPr>
        <w:autoSpaceDE w:val="0"/>
        <w:autoSpaceDN w:val="0"/>
        <w:adjustRightInd w:val="0"/>
        <w:spacing w:line="210" w:lineRule="atLeast"/>
        <w:jc w:val="center"/>
        <w:rPr>
          <w:rFonts w:ascii="Arial" w:eastAsia="MS Mincho" w:hAnsi="Arial" w:cs="Arial"/>
          <w:b/>
          <w:bCs/>
          <w:sz w:val="28"/>
          <w:szCs w:val="28"/>
          <w:u w:val="single"/>
          <w:lang w:val="de-DE" w:eastAsia="ja-JP"/>
        </w:rPr>
      </w:pPr>
    </w:p>
    <w:p w:rsidR="005B33F0" w:rsidRPr="006B0BF6" w:rsidRDefault="00F11FA4" w:rsidP="005B33F0">
      <w:pPr>
        <w:autoSpaceDE w:val="0"/>
        <w:autoSpaceDN w:val="0"/>
        <w:adjustRightInd w:val="0"/>
        <w:jc w:val="center"/>
        <w:rPr>
          <w:rFonts w:ascii="Arial" w:hAnsi="Arial" w:cs="Arial"/>
          <w:b/>
          <w:bCs/>
          <w:sz w:val="32"/>
          <w:szCs w:val="32"/>
          <w:lang w:val="de-DE"/>
        </w:rPr>
      </w:pPr>
      <w:r>
        <w:rPr>
          <w:rFonts w:ascii="Arial" w:eastAsia="Arial" w:hAnsi="Arial" w:cs="Arial"/>
          <w:b/>
          <w:bCs/>
          <w:sz w:val="32"/>
          <w:szCs w:val="32"/>
          <w:bdr w:val="nil"/>
          <w:lang w:val="de-DE"/>
        </w:rPr>
        <w:t>SBS550</w:t>
      </w:r>
    </w:p>
    <w:p w:rsidR="005B33F0" w:rsidRDefault="00F11FA4" w:rsidP="005B33F0">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de-DE"/>
        </w:rPr>
        <w:t>SBS550-2</w:t>
      </w:r>
    </w:p>
    <w:p w:rsidR="005B33F0" w:rsidRPr="00CC1FE0" w:rsidRDefault="00F11FA4" w:rsidP="005B33F0">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de-DE"/>
        </w:rPr>
        <w:t>SBS550-2</w:t>
      </w:r>
    </w:p>
    <w:p w:rsidR="007026F2" w:rsidRDefault="00CA1F80"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CA1F80"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CA1F80"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CA1F80" w:rsidP="00DD2364">
      <w:pPr>
        <w:autoSpaceDE w:val="0"/>
        <w:autoSpaceDN w:val="0"/>
        <w:adjustRightInd w:val="0"/>
        <w:spacing w:line="210" w:lineRule="atLeast"/>
        <w:jc w:val="center"/>
        <w:rPr>
          <w:rFonts w:ascii="Arial" w:eastAsia="MS Mincho" w:hAnsi="Arial" w:cs="Arial"/>
          <w:b/>
          <w:bCs/>
          <w:sz w:val="28"/>
          <w:szCs w:val="28"/>
          <w:u w:val="single"/>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8"/>
        <w:gridCol w:w="4428"/>
      </w:tblGrid>
      <w:tr w:rsidR="00E36334" w:rsidTr="003B2EC8">
        <w:tc>
          <w:tcPr>
            <w:tcW w:w="4428" w:type="dxa"/>
          </w:tcPr>
          <w:p w:rsidR="005B33F0" w:rsidRPr="003B2EC8" w:rsidRDefault="00F11FA4" w:rsidP="00DD2364">
            <w:pPr>
              <w:autoSpaceDE w:val="0"/>
              <w:autoSpaceDN w:val="0"/>
              <w:adjustRightInd w:val="0"/>
              <w:spacing w:line="210" w:lineRule="atLeast"/>
              <w:jc w:val="center"/>
              <w:rPr>
                <w:rFonts w:ascii="Arial" w:eastAsia="MS Mincho" w:hAnsi="Arial" w:cs="Arial"/>
                <w:b/>
                <w:bCs/>
                <w:sz w:val="28"/>
                <w:szCs w:val="28"/>
                <w:lang w:eastAsia="ja-JP"/>
              </w:rPr>
            </w:pPr>
            <w:r w:rsidRPr="003B2EC8">
              <w:rPr>
                <w:rFonts w:ascii="Arial" w:eastAsia="MS Mincho" w:hAnsi="Arial" w:cs="Arial"/>
                <w:b/>
                <w:bCs/>
                <w:noProof/>
                <w:sz w:val="28"/>
                <w:szCs w:val="28"/>
                <w:lang w:eastAsia="zh-TW"/>
              </w:rPr>
              <w:drawing>
                <wp:inline distT="0" distB="0" distL="0" distR="0">
                  <wp:extent cx="357505" cy="253365"/>
                  <wp:effectExtent l="19050" t="0" r="4445" b="0"/>
                  <wp:docPr id="10" name="Picture 53" desc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E"/>
                          <pic:cNvPicPr>
                            <a:picLocks noChangeAspect="1" noChangeArrowheads="1"/>
                          </pic:cNvPicPr>
                        </pic:nvPicPr>
                        <pic:blipFill>
                          <a:blip r:embed="rId7" cstate="print"/>
                          <a:stretch>
                            <a:fillRect/>
                          </a:stretch>
                        </pic:blipFill>
                        <pic:spPr bwMode="auto">
                          <a:xfrm>
                            <a:off x="0" y="0"/>
                            <a:ext cx="357505" cy="253365"/>
                          </a:xfrm>
                          <a:prstGeom prst="rect">
                            <a:avLst/>
                          </a:prstGeom>
                          <a:noFill/>
                        </pic:spPr>
                      </pic:pic>
                    </a:graphicData>
                  </a:graphic>
                </wp:inline>
              </w:drawing>
            </w:r>
            <w:r w:rsidRPr="003B2EC8">
              <w:rPr>
                <w:rFonts w:ascii="Arial" w:eastAsia="MS Mincho" w:hAnsi="Arial" w:cs="Arial"/>
                <w:b/>
                <w:bCs/>
                <w:noProof/>
                <w:sz w:val="28"/>
                <w:szCs w:val="28"/>
                <w:lang w:eastAsia="zh-TW"/>
              </w:rPr>
              <w:t xml:space="preserve"> </w:t>
            </w:r>
            <w:r w:rsidRPr="003B2EC8">
              <w:rPr>
                <w:rFonts w:ascii="Arial" w:eastAsia="MS Mincho" w:hAnsi="Arial" w:cs="Arial"/>
                <w:b/>
                <w:bCs/>
                <w:noProof/>
                <w:sz w:val="28"/>
                <w:szCs w:val="28"/>
                <w:lang w:eastAsia="zh-TW"/>
              </w:rPr>
              <w:drawing>
                <wp:inline distT="0" distB="0" distL="0" distR="0">
                  <wp:extent cx="261620" cy="245745"/>
                  <wp:effectExtent l="19050" t="0" r="5080" b="0"/>
                  <wp:docPr id="11" name="Picture 54" descr="RoHS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oHS100"/>
                          <pic:cNvPicPr>
                            <a:picLocks noChangeAspect="1" noChangeArrowheads="1"/>
                          </pic:cNvPicPr>
                        </pic:nvPicPr>
                        <pic:blipFill>
                          <a:blip r:embed="rId8" cstate="print"/>
                          <a:stretch>
                            <a:fillRect/>
                          </a:stretch>
                        </pic:blipFill>
                        <pic:spPr bwMode="auto">
                          <a:xfrm>
                            <a:off x="0" y="0"/>
                            <a:ext cx="261620" cy="245745"/>
                          </a:xfrm>
                          <a:prstGeom prst="rect">
                            <a:avLst/>
                          </a:prstGeom>
                          <a:noFill/>
                        </pic:spPr>
                      </pic:pic>
                    </a:graphicData>
                  </a:graphic>
                </wp:inline>
              </w:drawing>
            </w:r>
            <w:r w:rsidRPr="003B2EC8">
              <w:rPr>
                <w:rFonts w:ascii="Arial" w:eastAsia="MS Mincho" w:hAnsi="Arial" w:cs="Arial"/>
                <w:b/>
                <w:bCs/>
                <w:noProof/>
                <w:sz w:val="28"/>
                <w:szCs w:val="28"/>
                <w:lang w:eastAsia="zh-TW"/>
              </w:rPr>
              <w:drawing>
                <wp:inline distT="0" distB="0" distL="0" distR="0">
                  <wp:extent cx="403225" cy="403225"/>
                  <wp:effectExtent l="19050" t="0" r="0" b="0"/>
                  <wp:docPr id="12" name="Picture 57" descr="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CC"/>
                          <pic:cNvPicPr>
                            <a:picLocks noChangeAspect="1" noChangeArrowheads="1"/>
                          </pic:cNvPicPr>
                        </pic:nvPicPr>
                        <pic:blipFill>
                          <a:blip r:embed="rId9" cstate="print"/>
                          <a:stretch>
                            <a:fillRect/>
                          </a:stretch>
                        </pic:blipFill>
                        <pic:spPr bwMode="auto">
                          <a:xfrm>
                            <a:off x="0" y="0"/>
                            <a:ext cx="403225" cy="403225"/>
                          </a:xfrm>
                          <a:prstGeom prst="rect">
                            <a:avLst/>
                          </a:prstGeom>
                          <a:noFill/>
                        </pic:spPr>
                      </pic:pic>
                    </a:graphicData>
                  </a:graphic>
                </wp:inline>
              </w:drawing>
            </w:r>
            <w:r w:rsidRPr="003B2EC8">
              <w:rPr>
                <w:rFonts w:ascii="Arial" w:eastAsia="MS Mincho" w:hAnsi="Arial" w:cs="Arial"/>
                <w:b/>
                <w:bCs/>
                <w:noProof/>
                <w:sz w:val="28"/>
                <w:szCs w:val="28"/>
                <w:lang w:eastAsia="zh-TW"/>
              </w:rPr>
              <w:drawing>
                <wp:inline distT="0" distB="0" distL="0" distR="0">
                  <wp:extent cx="500380" cy="500380"/>
                  <wp:effectExtent l="19050" t="0" r="0" b="0"/>
                  <wp:docPr id="13" name="Picture 56" descr="ETL 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TL EU"/>
                          <pic:cNvPicPr>
                            <a:picLocks noChangeAspect="1" noChangeArrowheads="1"/>
                          </pic:cNvPicPr>
                        </pic:nvPicPr>
                        <pic:blipFill>
                          <a:blip r:embed="rId10" cstate="print"/>
                          <a:stretch>
                            <a:fillRect/>
                          </a:stretch>
                        </pic:blipFill>
                        <pic:spPr bwMode="auto">
                          <a:xfrm>
                            <a:off x="0" y="0"/>
                            <a:ext cx="500380" cy="500380"/>
                          </a:xfrm>
                          <a:prstGeom prst="rect">
                            <a:avLst/>
                          </a:prstGeom>
                          <a:noFill/>
                        </pic:spPr>
                      </pic:pic>
                    </a:graphicData>
                  </a:graphic>
                </wp:inline>
              </w:drawing>
            </w:r>
            <w:r w:rsidRPr="003B2EC8">
              <w:rPr>
                <w:rFonts w:ascii="Arial" w:eastAsia="MS Mincho" w:hAnsi="Arial" w:cs="Arial"/>
                <w:b/>
                <w:bCs/>
                <w:noProof/>
                <w:sz w:val="28"/>
                <w:szCs w:val="28"/>
                <w:lang w:eastAsia="zh-TW"/>
              </w:rPr>
              <w:drawing>
                <wp:inline distT="0" distB="0" distL="0" distR="0">
                  <wp:extent cx="414655" cy="321945"/>
                  <wp:effectExtent l="19050" t="0" r="4445" b="0"/>
                  <wp:docPr id="14" name="Picture 55" descr="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TL"/>
                          <pic:cNvPicPr>
                            <a:picLocks noChangeAspect="1" noChangeArrowheads="1"/>
                          </pic:cNvPicPr>
                        </pic:nvPicPr>
                        <pic:blipFill>
                          <a:blip r:embed="rId11" cstate="print"/>
                          <a:stretch>
                            <a:fillRect/>
                          </a:stretch>
                        </pic:blipFill>
                        <pic:spPr bwMode="auto">
                          <a:xfrm>
                            <a:off x="0" y="0"/>
                            <a:ext cx="414655" cy="321945"/>
                          </a:xfrm>
                          <a:prstGeom prst="rect">
                            <a:avLst/>
                          </a:prstGeom>
                          <a:noFill/>
                        </pic:spPr>
                      </pic:pic>
                    </a:graphicData>
                  </a:graphic>
                </wp:inline>
              </w:drawing>
            </w:r>
          </w:p>
        </w:tc>
        <w:tc>
          <w:tcPr>
            <w:tcW w:w="4428" w:type="dxa"/>
          </w:tcPr>
          <w:p w:rsidR="005B33F0" w:rsidRPr="003B2EC8" w:rsidRDefault="00F11FA4" w:rsidP="00DD2364">
            <w:pPr>
              <w:autoSpaceDE w:val="0"/>
              <w:autoSpaceDN w:val="0"/>
              <w:adjustRightInd w:val="0"/>
              <w:spacing w:line="210" w:lineRule="atLeast"/>
              <w:jc w:val="center"/>
              <w:rPr>
                <w:rFonts w:ascii="Arial" w:eastAsia="MS Mincho" w:hAnsi="Arial" w:cs="Arial"/>
                <w:b/>
                <w:bCs/>
                <w:sz w:val="28"/>
                <w:szCs w:val="28"/>
                <w:lang w:eastAsia="ja-JP"/>
              </w:rPr>
            </w:pPr>
            <w:r w:rsidRPr="003B2EC8">
              <w:rPr>
                <w:rFonts w:ascii="Arial" w:eastAsia="MS Mincho" w:hAnsi="Arial" w:cs="Arial"/>
                <w:b/>
                <w:bCs/>
                <w:noProof/>
                <w:sz w:val="28"/>
                <w:szCs w:val="28"/>
                <w:lang w:eastAsia="zh-TW"/>
              </w:rPr>
              <w:drawing>
                <wp:inline distT="0" distB="0" distL="0" distR="0">
                  <wp:extent cx="1701800" cy="685800"/>
                  <wp:effectExtent l="19050" t="0" r="0" b="0"/>
                  <wp:docPr id="4" name="Picture 43"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electBio Logo copy"/>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701800" cy="685800"/>
                          </a:xfrm>
                          <a:prstGeom prst="rect">
                            <a:avLst/>
                          </a:prstGeom>
                          <a:noFill/>
                          <a:ln>
                            <a:noFill/>
                          </a:ln>
                        </pic:spPr>
                      </pic:pic>
                    </a:graphicData>
                  </a:graphic>
                </wp:inline>
              </w:drawing>
            </w:r>
          </w:p>
        </w:tc>
      </w:tr>
    </w:tbl>
    <w:p w:rsidR="005B33F0" w:rsidRDefault="00F11FA4">
      <w:pPr>
        <w:rPr>
          <w:rFonts w:ascii="Arial" w:eastAsia="MS Mincho" w:hAnsi="Arial" w:cs="Arial"/>
          <w:b/>
          <w:bCs/>
          <w:lang w:eastAsia="ja-JP"/>
        </w:rPr>
      </w:pPr>
      <w:r>
        <w:rPr>
          <w:rFonts w:ascii="Arial" w:eastAsia="MS Mincho" w:hAnsi="Arial" w:cs="Arial"/>
          <w:b/>
          <w:bCs/>
          <w:lang w:eastAsia="ja-JP"/>
        </w:rPr>
        <w:br w:type="page"/>
      </w:r>
    </w:p>
    <w:p w:rsidR="00FC33CD" w:rsidRDefault="00CA1F80" w:rsidP="00D427DE">
      <w:pPr>
        <w:autoSpaceDE w:val="0"/>
        <w:autoSpaceDN w:val="0"/>
        <w:adjustRightInd w:val="0"/>
        <w:spacing w:line="210" w:lineRule="atLeast"/>
        <w:rPr>
          <w:rFonts w:ascii="Arial" w:eastAsia="MS Mincho" w:hAnsi="Arial" w:cs="Arial"/>
          <w:b/>
          <w:bCs/>
          <w:lang w:eastAsia="ja-JP"/>
        </w:rPr>
      </w:pPr>
    </w:p>
    <w:p w:rsidR="00FB1418" w:rsidRDefault="00CA1F80" w:rsidP="00D427DE">
      <w:pPr>
        <w:autoSpaceDE w:val="0"/>
        <w:autoSpaceDN w:val="0"/>
        <w:adjustRightInd w:val="0"/>
        <w:spacing w:line="210" w:lineRule="atLeast"/>
        <w:rPr>
          <w:rFonts w:ascii="Arial" w:eastAsia="MS Mincho" w:hAnsi="Arial" w:cs="Arial"/>
          <w:b/>
          <w:bCs/>
          <w:lang w:eastAsia="ja-JP"/>
        </w:rPr>
      </w:pPr>
    </w:p>
    <w:tbl>
      <w:tblPr>
        <w:tblStyle w:val="TableGrid"/>
        <w:tblW w:w="0" w:type="auto"/>
        <w:tblLook w:val="04A0"/>
      </w:tblPr>
      <w:tblGrid>
        <w:gridCol w:w="8856"/>
      </w:tblGrid>
      <w:tr w:rsidR="00E36334" w:rsidRPr="00CA1F80" w:rsidTr="003B2EC8">
        <w:tc>
          <w:tcPr>
            <w:tcW w:w="8856" w:type="dxa"/>
          </w:tcPr>
          <w:p w:rsidR="003B2EC8" w:rsidRPr="006B0BF6" w:rsidRDefault="00F11FA4" w:rsidP="003B2EC8">
            <w:pPr>
              <w:pStyle w:val="AboutAHead"/>
              <w:rPr>
                <w:rFonts w:ascii="Arial" w:hAnsi="Arial" w:cs="Arial"/>
                <w:lang w:val="de-DE"/>
              </w:rPr>
            </w:pPr>
            <w:r>
              <w:rPr>
                <w:rFonts w:ascii="Arial" w:eastAsia="Arial" w:hAnsi="Arial" w:cs="Arial"/>
                <w:sz w:val="24"/>
                <w:szCs w:val="24"/>
                <w:bdr w:val="nil"/>
                <w:lang w:val="de-DE"/>
              </w:rPr>
              <w:t>Über dieses Handbuch</w:t>
            </w:r>
          </w:p>
          <w:p w:rsidR="003B2EC8" w:rsidRPr="006B0BF6" w:rsidRDefault="00F11FA4" w:rsidP="003B2EC8">
            <w:pPr>
              <w:pStyle w:val="Aboutbody"/>
              <w:rPr>
                <w:rFonts w:ascii="Arial" w:hAnsi="Arial" w:cs="Arial"/>
                <w:sz w:val="22"/>
                <w:lang w:val="de-DE"/>
              </w:rPr>
            </w:pPr>
            <w:r>
              <w:rPr>
                <w:rFonts w:ascii="Arial" w:eastAsia="Arial" w:hAnsi="Arial" w:cs="Arial"/>
                <w:sz w:val="22"/>
                <w:szCs w:val="22"/>
                <w:bdr w:val="nil"/>
                <w:lang w:val="de-DE"/>
              </w:rPr>
              <w:t xml:space="preserve">Dieses Handbuch soll Ihnen bei der optimalen Verwendung Ihres Select BioProducts Röhrchen-Taumelrotators behilflich sein. Das Handbuch ist auf Englisch, Französisch, Deutsch, Italienisch, Portugiesisch und Spanisch auf unserer Website unter </w:t>
            </w:r>
            <w:r>
              <w:rPr>
                <w:rFonts w:ascii="Arial" w:eastAsia="Arial" w:hAnsi="Arial" w:cs="Arial"/>
                <w:b/>
                <w:bCs/>
                <w:sz w:val="22"/>
                <w:szCs w:val="22"/>
                <w:bdr w:val="nil"/>
                <w:lang w:val="de-DE"/>
              </w:rPr>
              <w:t>www.selectbioproducts.com verfügbar.</w:t>
            </w:r>
          </w:p>
        </w:tc>
      </w:tr>
    </w:tbl>
    <w:p w:rsidR="00801B51" w:rsidRPr="006B0BF6" w:rsidRDefault="00CA1F80" w:rsidP="00801B51">
      <w:pPr>
        <w:rPr>
          <w:rFonts w:ascii="Arial" w:hAnsi="Arial" w:cs="Arial"/>
          <w:b/>
          <w:lang w:val="de-DE"/>
        </w:rPr>
      </w:pPr>
    </w:p>
    <w:p w:rsidR="00801B51" w:rsidRPr="006B0BF6" w:rsidRDefault="00CA1F80" w:rsidP="00D427DE">
      <w:pPr>
        <w:autoSpaceDE w:val="0"/>
        <w:autoSpaceDN w:val="0"/>
        <w:adjustRightInd w:val="0"/>
        <w:spacing w:line="210" w:lineRule="atLeast"/>
        <w:rPr>
          <w:rFonts w:ascii="Arial" w:eastAsia="MS Mincho" w:hAnsi="Arial" w:cs="Arial"/>
          <w:b/>
          <w:bCs/>
          <w:lang w:val="de-DE" w:eastAsia="ja-JP"/>
        </w:rPr>
      </w:pPr>
    </w:p>
    <w:p w:rsidR="00D427DE" w:rsidRPr="006B0BF6" w:rsidRDefault="00F11FA4" w:rsidP="00D427DE">
      <w:pPr>
        <w:autoSpaceDE w:val="0"/>
        <w:autoSpaceDN w:val="0"/>
        <w:adjustRightInd w:val="0"/>
        <w:spacing w:line="210" w:lineRule="atLeast"/>
        <w:rPr>
          <w:rFonts w:ascii="Arial" w:eastAsia="MS Mincho" w:hAnsi="Arial" w:cs="Arial"/>
          <w:b/>
          <w:bCs/>
          <w:lang w:val="de-DE" w:eastAsia="ja-JP"/>
        </w:rPr>
      </w:pPr>
      <w:r>
        <w:rPr>
          <w:rFonts w:ascii="Arial" w:eastAsia="Arial" w:hAnsi="Arial" w:cs="Arial"/>
          <w:b/>
          <w:bCs/>
          <w:bdr w:val="nil"/>
          <w:lang w:val="de-DE" w:eastAsia="ja-JP"/>
        </w:rPr>
        <w:t>ÜBERBLICK</w:t>
      </w:r>
    </w:p>
    <w:p w:rsidR="00F50E54" w:rsidRPr="006B0BF6" w:rsidRDefault="00CA1F80" w:rsidP="00D427DE">
      <w:pPr>
        <w:autoSpaceDE w:val="0"/>
        <w:autoSpaceDN w:val="0"/>
        <w:adjustRightInd w:val="0"/>
        <w:spacing w:line="210" w:lineRule="atLeast"/>
        <w:rPr>
          <w:rFonts w:ascii="Arial" w:eastAsia="MS Mincho" w:hAnsi="Arial" w:cs="Arial"/>
          <w:b/>
          <w:bCs/>
          <w:lang w:val="de-DE" w:eastAsia="ja-JP"/>
        </w:rPr>
      </w:pPr>
    </w:p>
    <w:p w:rsidR="00D427DE" w:rsidRPr="006B0BF6" w:rsidRDefault="00F11FA4" w:rsidP="00D427DE">
      <w:pPr>
        <w:autoSpaceDE w:val="0"/>
        <w:autoSpaceDN w:val="0"/>
        <w:adjustRightInd w:val="0"/>
        <w:spacing w:line="210" w:lineRule="atLeast"/>
        <w:rPr>
          <w:rFonts w:ascii="Arial" w:eastAsia="MS Mincho" w:hAnsi="Arial" w:cs="Arial"/>
          <w:sz w:val="22"/>
          <w:szCs w:val="22"/>
          <w:lang w:val="de-DE" w:eastAsia="ja-JP"/>
        </w:rPr>
      </w:pPr>
      <w:r>
        <w:rPr>
          <w:rFonts w:ascii="Arial" w:eastAsia="Arial" w:hAnsi="Arial" w:cs="Arial"/>
          <w:sz w:val="22"/>
          <w:szCs w:val="22"/>
          <w:bdr w:val="nil"/>
          <w:lang w:val="de-DE" w:eastAsia="ja-JP"/>
        </w:rPr>
        <w:t xml:space="preserve">Der SelectBio MiniTwist ist ein dreidimensionaler Mischer, der typischerweise zur Aufrechterhaltung der gleichförmigen Suspension von Blutbestandteilen in Blutentnahmeröhrchen ohne Schaumbildung verwendet wird.   Der SelectBio MiniTwist eignet sich außerdem ideal zum Mischen von großen DNA-Strängen in Lösungen in Mikroröhrchen oder zum Mischen vom Blut in einem Puffer in großen Zentrifugenröhrchen. Der MiniTwist erreicht sein dreidimensionales Mischen durch Kombination der rotierenden Bewegung eines Orbitalschüttlers mit der schaukelnden Bewegung einer Schaukelplattform. </w:t>
      </w:r>
    </w:p>
    <w:p w:rsidR="00D427DE" w:rsidRPr="006B0BF6" w:rsidRDefault="00CA1F80" w:rsidP="00D427DE">
      <w:pPr>
        <w:autoSpaceDE w:val="0"/>
        <w:autoSpaceDN w:val="0"/>
        <w:adjustRightInd w:val="0"/>
        <w:spacing w:line="210" w:lineRule="atLeast"/>
        <w:rPr>
          <w:rFonts w:ascii="Arial" w:eastAsia="MS Mincho" w:hAnsi="Arial" w:cs="Arial"/>
          <w:sz w:val="22"/>
          <w:szCs w:val="22"/>
          <w:lang w:val="de-DE" w:eastAsia="ja-JP"/>
        </w:rPr>
      </w:pPr>
    </w:p>
    <w:p w:rsidR="00D427DE" w:rsidRPr="006B0BF6" w:rsidRDefault="00F11FA4" w:rsidP="00D427DE">
      <w:pPr>
        <w:autoSpaceDE w:val="0"/>
        <w:autoSpaceDN w:val="0"/>
        <w:adjustRightInd w:val="0"/>
        <w:spacing w:line="210" w:lineRule="atLeast"/>
        <w:rPr>
          <w:rFonts w:ascii="Arial" w:eastAsia="MS Mincho" w:hAnsi="Arial" w:cs="Arial"/>
          <w:sz w:val="22"/>
          <w:szCs w:val="22"/>
          <w:lang w:val="de-DE" w:eastAsia="ja-JP"/>
        </w:rPr>
      </w:pPr>
      <w:r>
        <w:rPr>
          <w:rFonts w:ascii="Arial" w:eastAsia="Arial" w:hAnsi="Arial" w:cs="Arial"/>
          <w:sz w:val="22"/>
          <w:szCs w:val="22"/>
          <w:bdr w:val="nil"/>
          <w:lang w:val="de-DE" w:eastAsia="ja-JP"/>
        </w:rPr>
        <w:t>Die moderne Gestaltung des SelectBio MiniTwist-Gehäuses wird durch die Verwendung von FR-ABS-Spritzgusskunststoff erreicht. Auf der großen, aus pulverbeschichtetem Aluminium gefertigten Plattform befindet sich eine TPE-Gummimatte.</w:t>
      </w:r>
    </w:p>
    <w:p w:rsidR="00D427DE" w:rsidRPr="006B0BF6" w:rsidRDefault="00CA1F80" w:rsidP="00D427DE">
      <w:pPr>
        <w:autoSpaceDE w:val="0"/>
        <w:autoSpaceDN w:val="0"/>
        <w:adjustRightInd w:val="0"/>
        <w:spacing w:line="210" w:lineRule="atLeast"/>
        <w:rPr>
          <w:rFonts w:ascii="Arial" w:eastAsia="MS Mincho" w:hAnsi="Arial" w:cs="Arial"/>
          <w:sz w:val="22"/>
          <w:szCs w:val="22"/>
          <w:lang w:val="de-DE" w:eastAsia="ja-JP"/>
        </w:rPr>
      </w:pPr>
    </w:p>
    <w:p w:rsidR="00D427DE" w:rsidRPr="006B0BF6" w:rsidRDefault="00F11FA4" w:rsidP="00D427DE">
      <w:pPr>
        <w:autoSpaceDE w:val="0"/>
        <w:autoSpaceDN w:val="0"/>
        <w:adjustRightInd w:val="0"/>
        <w:spacing w:line="210" w:lineRule="atLeast"/>
        <w:rPr>
          <w:rFonts w:ascii="Arial" w:eastAsia="MS Mincho" w:hAnsi="Arial" w:cs="Arial"/>
          <w:b/>
          <w:bCs/>
          <w:sz w:val="22"/>
          <w:szCs w:val="22"/>
          <w:lang w:val="de-DE" w:eastAsia="ja-JP"/>
        </w:rPr>
      </w:pPr>
      <w:r>
        <w:rPr>
          <w:rFonts w:ascii="Arial" w:eastAsia="Arial" w:hAnsi="Arial" w:cs="Arial"/>
          <w:b/>
          <w:bCs/>
          <w:sz w:val="22"/>
          <w:szCs w:val="22"/>
          <w:bdr w:val="nil"/>
          <w:lang w:val="de-DE" w:eastAsia="ja-JP"/>
        </w:rPr>
        <w:t>INSTALLATION</w:t>
      </w:r>
    </w:p>
    <w:p w:rsidR="00F50E54" w:rsidRPr="006B0BF6" w:rsidRDefault="00CA1F80" w:rsidP="00D427DE">
      <w:pPr>
        <w:autoSpaceDE w:val="0"/>
        <w:autoSpaceDN w:val="0"/>
        <w:adjustRightInd w:val="0"/>
        <w:spacing w:line="210" w:lineRule="atLeast"/>
        <w:rPr>
          <w:rFonts w:ascii="Arial" w:eastAsia="MS Mincho" w:hAnsi="Arial" w:cs="Arial"/>
          <w:b/>
          <w:bCs/>
          <w:sz w:val="22"/>
          <w:szCs w:val="22"/>
          <w:lang w:val="de-DE" w:eastAsia="ja-JP"/>
        </w:rPr>
      </w:pPr>
    </w:p>
    <w:p w:rsidR="00D427DE" w:rsidRPr="006B0BF6" w:rsidRDefault="00F11FA4" w:rsidP="00D427DE">
      <w:pPr>
        <w:autoSpaceDE w:val="0"/>
        <w:autoSpaceDN w:val="0"/>
        <w:adjustRightInd w:val="0"/>
        <w:spacing w:line="210" w:lineRule="atLeast"/>
        <w:rPr>
          <w:rFonts w:ascii="Arial" w:eastAsia="MS Mincho" w:hAnsi="Arial" w:cs="Arial"/>
          <w:sz w:val="22"/>
          <w:szCs w:val="22"/>
          <w:lang w:val="de-DE" w:eastAsia="ja-JP"/>
        </w:rPr>
      </w:pPr>
      <w:r>
        <w:rPr>
          <w:rFonts w:ascii="Arial" w:eastAsia="Arial" w:hAnsi="Arial" w:cs="Arial"/>
          <w:sz w:val="22"/>
          <w:szCs w:val="22"/>
          <w:bdr w:val="nil"/>
          <w:lang w:val="de-DE" w:eastAsia="ja-JP"/>
        </w:rPr>
        <w:t>Der SelectBio MiniTwist kann auf einem Tisch, in einem kalten Raum oder in einem Inkubator bei bis zu 40 °C verwendet werden.  Stellen Sie die Einheit auf eine flache, stabile Oberfläche und achten Sie darauf, ausreichend Platz um die Einheit herum zu lassen, damit sowohl die Plattform als auch die Ladung sich frei bewegen können.  Ein Mindestabstand von 10 cm zu allen Seiten des Mischers wird empfohlen.</w:t>
      </w:r>
    </w:p>
    <w:p w:rsidR="00D427DE" w:rsidRPr="006B0BF6" w:rsidRDefault="00CA1F80" w:rsidP="00D427DE">
      <w:pPr>
        <w:autoSpaceDE w:val="0"/>
        <w:autoSpaceDN w:val="0"/>
        <w:adjustRightInd w:val="0"/>
        <w:spacing w:line="210" w:lineRule="atLeast"/>
        <w:rPr>
          <w:rFonts w:ascii="Arial" w:eastAsia="MS Mincho" w:hAnsi="Arial" w:cs="Arial"/>
          <w:sz w:val="22"/>
          <w:szCs w:val="22"/>
          <w:lang w:val="de-DE" w:eastAsia="ja-JP"/>
        </w:rPr>
      </w:pPr>
    </w:p>
    <w:p w:rsidR="00D427DE" w:rsidRPr="006B0BF6" w:rsidRDefault="00F11FA4" w:rsidP="00D427DE">
      <w:pPr>
        <w:autoSpaceDE w:val="0"/>
        <w:autoSpaceDN w:val="0"/>
        <w:adjustRightInd w:val="0"/>
        <w:spacing w:line="210" w:lineRule="atLeast"/>
        <w:rPr>
          <w:rFonts w:ascii="Arial" w:eastAsia="MS Mincho" w:hAnsi="Arial" w:cs="Arial"/>
          <w:sz w:val="22"/>
          <w:szCs w:val="22"/>
          <w:lang w:val="de-DE" w:eastAsia="ja-JP"/>
        </w:rPr>
      </w:pPr>
      <w:r>
        <w:rPr>
          <w:rFonts w:ascii="Arial" w:eastAsia="Arial" w:hAnsi="Arial" w:cs="Arial"/>
          <w:sz w:val="22"/>
          <w:szCs w:val="22"/>
          <w:bdr w:val="nil"/>
          <w:lang w:val="de-DE" w:eastAsia="ja-JP"/>
        </w:rPr>
        <w:t>Schließen Sie die Einheit an eine entsprechend geerdete Steckdose der richtigen Spannung an, wie auf dem Kennzeichnungsschild der Einheit dargestellt.</w:t>
      </w:r>
    </w:p>
    <w:p w:rsidR="00D427DE" w:rsidRPr="006B0BF6" w:rsidRDefault="00CA1F80" w:rsidP="00D427DE">
      <w:pPr>
        <w:autoSpaceDE w:val="0"/>
        <w:autoSpaceDN w:val="0"/>
        <w:adjustRightInd w:val="0"/>
        <w:spacing w:line="210" w:lineRule="atLeast"/>
        <w:rPr>
          <w:rFonts w:ascii="Arial" w:eastAsia="MS Mincho" w:hAnsi="Arial" w:cs="Arial"/>
          <w:sz w:val="22"/>
          <w:szCs w:val="22"/>
          <w:lang w:val="de-DE" w:eastAsia="ja-JP"/>
        </w:rPr>
      </w:pPr>
    </w:p>
    <w:p w:rsidR="00D427DE" w:rsidRPr="00F43EA6" w:rsidRDefault="00F11FA4" w:rsidP="00D427DE">
      <w:pPr>
        <w:autoSpaceDE w:val="0"/>
        <w:autoSpaceDN w:val="0"/>
        <w:adjustRightInd w:val="0"/>
        <w:spacing w:line="210" w:lineRule="atLeast"/>
        <w:rPr>
          <w:rFonts w:ascii="Arial" w:eastAsia="MS Mincho" w:hAnsi="Arial" w:cs="Arial"/>
          <w:b/>
          <w:bCs/>
          <w:sz w:val="22"/>
          <w:szCs w:val="22"/>
          <w:lang w:eastAsia="ja-JP"/>
        </w:rPr>
      </w:pPr>
      <w:r>
        <w:rPr>
          <w:rFonts w:ascii="Arial" w:eastAsia="Arial" w:hAnsi="Arial" w:cs="Arial"/>
          <w:b/>
          <w:bCs/>
          <w:sz w:val="22"/>
          <w:szCs w:val="22"/>
          <w:bdr w:val="nil"/>
          <w:lang w:val="de-DE" w:eastAsia="ja-JP"/>
        </w:rPr>
        <w:t>BETRIEB</w:t>
      </w:r>
    </w:p>
    <w:p w:rsidR="00D427DE" w:rsidRPr="006B0BF6" w:rsidRDefault="00F11FA4" w:rsidP="00D427DE">
      <w:pPr>
        <w:autoSpaceDE w:val="0"/>
        <w:autoSpaceDN w:val="0"/>
        <w:adjustRightInd w:val="0"/>
        <w:spacing w:line="210" w:lineRule="atLeast"/>
        <w:rPr>
          <w:rFonts w:ascii="Arial" w:eastAsia="MS Mincho" w:hAnsi="Arial" w:cs="Arial"/>
          <w:sz w:val="22"/>
          <w:szCs w:val="22"/>
          <w:lang w:val="de-DE" w:eastAsia="ja-JP"/>
        </w:rPr>
      </w:pPr>
      <w:r>
        <w:rPr>
          <w:rFonts w:ascii="Arial" w:eastAsia="Arial" w:hAnsi="Arial" w:cs="Arial"/>
          <w:sz w:val="22"/>
          <w:szCs w:val="22"/>
          <w:bdr w:val="nil"/>
          <w:lang w:val="de-DE" w:eastAsia="ja-JP"/>
        </w:rPr>
        <w:t>Röhrchen können direkt auf die genoppte Matte gelegt werden. Das genoppte Muster ist so gestaltet, dass Blutröhrchen und Zentrifugenröhrchen in den meisten Fällen ohne zusätzliche Befestigung sicher auf der Matte platziert werden können.  Falls Röhrchen gestapelt werden sollen, sollten Sie mit Gummibändern oder -seilen gesichert werden.  Zu diesem Zweck sind die Ecken der Plattformränder mit Löchern versehen.</w:t>
      </w:r>
    </w:p>
    <w:p w:rsidR="00D427DE" w:rsidRPr="006B0BF6" w:rsidRDefault="00CA1F80" w:rsidP="00D427DE">
      <w:pPr>
        <w:autoSpaceDE w:val="0"/>
        <w:autoSpaceDN w:val="0"/>
        <w:adjustRightInd w:val="0"/>
        <w:spacing w:line="210" w:lineRule="atLeast"/>
        <w:rPr>
          <w:rFonts w:ascii="Arial" w:eastAsia="MS Mincho" w:hAnsi="Arial" w:cs="Arial"/>
          <w:sz w:val="22"/>
          <w:szCs w:val="22"/>
          <w:lang w:val="de-DE" w:eastAsia="ja-JP"/>
        </w:rPr>
      </w:pPr>
    </w:p>
    <w:p w:rsidR="00D427DE" w:rsidRPr="006B0BF6" w:rsidRDefault="00F11FA4" w:rsidP="00382ACE">
      <w:pPr>
        <w:autoSpaceDE w:val="0"/>
        <w:autoSpaceDN w:val="0"/>
        <w:adjustRightInd w:val="0"/>
        <w:spacing w:line="210" w:lineRule="atLeast"/>
        <w:ind w:left="720"/>
        <w:rPr>
          <w:rFonts w:ascii="Arial" w:eastAsia="MS Mincho" w:hAnsi="Arial" w:cs="Arial"/>
          <w:sz w:val="22"/>
          <w:szCs w:val="22"/>
          <w:lang w:val="de-DE" w:eastAsia="ja-JP"/>
        </w:rPr>
      </w:pPr>
      <w:r>
        <w:rPr>
          <w:rFonts w:ascii="Arial" w:eastAsia="Arial" w:hAnsi="Arial" w:cs="Arial"/>
          <w:sz w:val="22"/>
          <w:szCs w:val="22"/>
          <w:bdr w:val="nil"/>
          <w:lang w:val="de-DE" w:eastAsia="ja-JP"/>
        </w:rPr>
        <w:t>Beladen Sie die Plattform immer auf gleichförmige und ausgeglichene Weise.</w:t>
      </w:r>
    </w:p>
    <w:p w:rsidR="00D427DE" w:rsidRPr="006B0BF6" w:rsidRDefault="00CA1F80" w:rsidP="00D427DE">
      <w:pPr>
        <w:autoSpaceDE w:val="0"/>
        <w:autoSpaceDN w:val="0"/>
        <w:adjustRightInd w:val="0"/>
        <w:spacing w:line="210" w:lineRule="atLeast"/>
        <w:rPr>
          <w:rFonts w:ascii="Arial" w:eastAsia="MS Mincho" w:hAnsi="Arial" w:cs="Arial"/>
          <w:lang w:val="de-DE" w:eastAsia="ja-JP"/>
        </w:rPr>
      </w:pPr>
    </w:p>
    <w:p w:rsidR="00D427DE" w:rsidRPr="006B0BF6" w:rsidRDefault="00F11FA4" w:rsidP="00D427DE">
      <w:pPr>
        <w:autoSpaceDE w:val="0"/>
        <w:autoSpaceDN w:val="0"/>
        <w:adjustRightInd w:val="0"/>
        <w:spacing w:line="210" w:lineRule="atLeast"/>
        <w:rPr>
          <w:rFonts w:ascii="Arial" w:eastAsia="MS Mincho" w:hAnsi="Arial" w:cs="Arial"/>
          <w:sz w:val="22"/>
          <w:szCs w:val="22"/>
          <w:lang w:val="de-DE" w:eastAsia="ja-JP"/>
        </w:rPr>
      </w:pPr>
      <w:r>
        <w:rPr>
          <w:rFonts w:ascii="Arial" w:eastAsia="Arial" w:hAnsi="Arial" w:cs="Arial"/>
          <w:sz w:val="22"/>
          <w:szCs w:val="22"/>
          <w:bdr w:val="nil"/>
          <w:lang w:val="de-DE" w:eastAsia="ja-JP"/>
        </w:rPr>
        <w:t>Schalten Sie die Einheit mit dem Ein/Aus-Schalter ein.  Die Rotationsrichtung, mit der die Einheit beginnt, ist zufällig und hat keinen Einfluss auf den Mischvorgang. Falls gewünscht, kann die Rotationsrichtung umgekehrt werden, indem die Basis der Einheit gehalten und die Rotationsplattform an einer Ecke ganz kurz berührt wird.   Diese Technik kann außerdem verwendet werden, um die ruhigste Rotationsrichtung auszuwählen.</w:t>
      </w:r>
    </w:p>
    <w:p w:rsidR="00D427DE" w:rsidRPr="006B0BF6" w:rsidRDefault="00F11FA4" w:rsidP="00D427DE">
      <w:pPr>
        <w:tabs>
          <w:tab w:val="left" w:pos="1440"/>
        </w:tabs>
        <w:autoSpaceDE w:val="0"/>
        <w:autoSpaceDN w:val="0"/>
        <w:adjustRightInd w:val="0"/>
        <w:spacing w:line="250" w:lineRule="atLeast"/>
        <w:ind w:left="1440" w:hanging="1440"/>
        <w:rPr>
          <w:rFonts w:ascii="Arial" w:eastAsia="MS Mincho" w:hAnsi="Arial" w:cs="Arial"/>
          <w:b/>
          <w:bCs/>
          <w:sz w:val="22"/>
          <w:szCs w:val="22"/>
          <w:lang w:val="de-DE" w:eastAsia="ja-JP"/>
        </w:rPr>
      </w:pPr>
      <w:r>
        <w:rPr>
          <w:rFonts w:ascii="Arial" w:eastAsia="Arial" w:hAnsi="Arial" w:cs="Arial"/>
          <w:b/>
          <w:bCs/>
          <w:sz w:val="22"/>
          <w:szCs w:val="22"/>
          <w:bdr w:val="nil"/>
          <w:lang w:val="de-DE" w:eastAsia="ja-JP"/>
        </w:rPr>
        <w:lastRenderedPageBreak/>
        <w:t>WARTUNG</w:t>
      </w:r>
    </w:p>
    <w:p w:rsidR="00D427DE" w:rsidRPr="006B0BF6" w:rsidRDefault="00CA1F80" w:rsidP="00D427DE">
      <w:pPr>
        <w:tabs>
          <w:tab w:val="left" w:pos="1440"/>
        </w:tabs>
        <w:autoSpaceDE w:val="0"/>
        <w:autoSpaceDN w:val="0"/>
        <w:adjustRightInd w:val="0"/>
        <w:spacing w:line="210" w:lineRule="atLeast"/>
        <w:ind w:left="1440" w:hanging="1440"/>
        <w:rPr>
          <w:rFonts w:ascii="Arial" w:eastAsia="MS Mincho" w:hAnsi="Arial" w:cs="Arial"/>
          <w:b/>
          <w:bCs/>
          <w:sz w:val="22"/>
          <w:szCs w:val="22"/>
          <w:lang w:val="de-DE" w:eastAsia="ja-JP"/>
        </w:rPr>
      </w:pPr>
    </w:p>
    <w:p w:rsidR="00D427DE" w:rsidRPr="006B0BF6" w:rsidRDefault="00F11FA4" w:rsidP="00382ACE">
      <w:pPr>
        <w:autoSpaceDE w:val="0"/>
        <w:autoSpaceDN w:val="0"/>
        <w:adjustRightInd w:val="0"/>
        <w:spacing w:line="210" w:lineRule="atLeast"/>
        <w:ind w:left="720"/>
        <w:rPr>
          <w:rFonts w:ascii="Arial" w:eastAsia="MS Mincho" w:hAnsi="Arial" w:cs="Arial"/>
          <w:sz w:val="22"/>
          <w:szCs w:val="22"/>
          <w:lang w:val="de-DE" w:eastAsia="ja-JP"/>
        </w:rPr>
      </w:pPr>
      <w:r>
        <w:rPr>
          <w:rFonts w:ascii="Arial" w:eastAsia="Arial" w:hAnsi="Arial" w:cs="Arial"/>
          <w:sz w:val="22"/>
          <w:szCs w:val="22"/>
          <w:bdr w:val="nil"/>
          <w:lang w:val="de-DE" w:eastAsia="ja-JP"/>
        </w:rPr>
        <w:t>Vor Wartung oder Service immer das Kabel aus der Stromquelle nehmen.</w:t>
      </w:r>
    </w:p>
    <w:p w:rsidR="00D427DE" w:rsidRPr="006B0BF6" w:rsidRDefault="00CA1F80" w:rsidP="00D427DE">
      <w:pPr>
        <w:autoSpaceDE w:val="0"/>
        <w:autoSpaceDN w:val="0"/>
        <w:adjustRightInd w:val="0"/>
        <w:spacing w:line="210" w:lineRule="atLeast"/>
        <w:rPr>
          <w:rFonts w:ascii="Arial" w:eastAsia="MS Mincho" w:hAnsi="Arial" w:cs="Arial"/>
          <w:sz w:val="22"/>
          <w:szCs w:val="22"/>
          <w:lang w:val="de-DE" w:eastAsia="ja-JP"/>
        </w:rPr>
      </w:pPr>
    </w:p>
    <w:p w:rsidR="00D427DE" w:rsidRPr="006B0BF6" w:rsidRDefault="00F11FA4" w:rsidP="00D427DE">
      <w:pPr>
        <w:autoSpaceDE w:val="0"/>
        <w:autoSpaceDN w:val="0"/>
        <w:adjustRightInd w:val="0"/>
        <w:spacing w:line="210" w:lineRule="atLeast"/>
        <w:rPr>
          <w:rFonts w:ascii="Arial" w:eastAsia="MS Mincho" w:hAnsi="Arial" w:cs="Arial"/>
          <w:sz w:val="22"/>
          <w:szCs w:val="22"/>
          <w:lang w:val="de-DE" w:eastAsia="ja-JP"/>
        </w:rPr>
      </w:pPr>
      <w:r>
        <w:rPr>
          <w:rFonts w:ascii="Arial" w:eastAsia="Arial" w:hAnsi="Arial" w:cs="Arial"/>
          <w:sz w:val="22"/>
          <w:szCs w:val="22"/>
          <w:bdr w:val="nil"/>
          <w:lang w:val="de-DE" w:eastAsia="ja-JP"/>
        </w:rPr>
        <w:t>Der Enduro MiniMix benötigt keine Wartung außer einer gelegentlichen Reinigung mit einem feuchten Lappen mit einem milden Reinigungsmittel.  Die genoppte Gummimatte kann mit</w:t>
      </w:r>
      <w:r>
        <w:rPr>
          <w:rFonts w:ascii="Arial" w:eastAsia="Arial" w:hAnsi="Arial" w:cs="Arial"/>
          <w:bdr w:val="nil"/>
          <w:lang w:val="de-DE" w:eastAsia="ja-JP"/>
        </w:rPr>
        <w:t xml:space="preserve"> </w:t>
      </w:r>
      <w:r>
        <w:rPr>
          <w:rFonts w:ascii="Arial" w:eastAsia="Arial" w:hAnsi="Arial" w:cs="Arial"/>
          <w:sz w:val="22"/>
          <w:szCs w:val="22"/>
          <w:bdr w:val="nil"/>
          <w:lang w:val="de-DE" w:eastAsia="ja-JP"/>
        </w:rPr>
        <w:t xml:space="preserve">Wasser und Seife gewaschen werden.  </w:t>
      </w:r>
      <w:r>
        <w:rPr>
          <w:rFonts w:ascii="Arial" w:eastAsia="Arial" w:hAnsi="Arial" w:cs="Arial"/>
          <w:b/>
          <w:bCs/>
          <w:sz w:val="22"/>
          <w:szCs w:val="22"/>
          <w:bdr w:val="nil"/>
          <w:lang w:val="de-DE" w:eastAsia="ja-JP"/>
        </w:rPr>
        <w:t xml:space="preserve">Die Einheit nicht in Wasser tauchen oder Flüssigkeiten über die Einheit spritzen. </w:t>
      </w:r>
      <w:r>
        <w:rPr>
          <w:rFonts w:ascii="Arial" w:eastAsia="Arial" w:hAnsi="Arial" w:cs="Arial"/>
          <w:sz w:val="22"/>
          <w:szCs w:val="22"/>
          <w:bdr w:val="nil"/>
          <w:lang w:val="de-DE" w:eastAsia="ja-JP"/>
        </w:rPr>
        <w:t>Vergewissern Sie sich, dass die Einheit trocken ist, bevor Sie sie wieder an den Strom anschließen.</w:t>
      </w:r>
    </w:p>
    <w:p w:rsidR="00D427DE" w:rsidRPr="006B0BF6" w:rsidRDefault="00CA1F80" w:rsidP="00D427DE">
      <w:pPr>
        <w:autoSpaceDE w:val="0"/>
        <w:autoSpaceDN w:val="0"/>
        <w:adjustRightInd w:val="0"/>
        <w:spacing w:line="210" w:lineRule="atLeast"/>
        <w:rPr>
          <w:rFonts w:ascii="Arial" w:eastAsia="MS Mincho" w:hAnsi="Arial" w:cs="Arial"/>
          <w:sz w:val="20"/>
          <w:szCs w:val="20"/>
          <w:lang w:val="de-DE" w:eastAsia="ja-JP"/>
        </w:rPr>
      </w:pPr>
    </w:p>
    <w:p w:rsidR="00F72FCA" w:rsidRPr="006B0BF6" w:rsidRDefault="00CA1F80" w:rsidP="00D427DE">
      <w:pPr>
        <w:tabs>
          <w:tab w:val="left" w:pos="1440"/>
        </w:tabs>
        <w:autoSpaceDE w:val="0"/>
        <w:autoSpaceDN w:val="0"/>
        <w:adjustRightInd w:val="0"/>
        <w:spacing w:line="250" w:lineRule="atLeast"/>
        <w:ind w:left="1440" w:hanging="1440"/>
        <w:rPr>
          <w:rFonts w:ascii="Arial" w:eastAsia="MS Mincho" w:hAnsi="Arial" w:cs="Arial"/>
          <w:b/>
          <w:bCs/>
          <w:sz w:val="22"/>
          <w:szCs w:val="22"/>
          <w:lang w:val="de-DE" w:eastAsia="ja-JP"/>
        </w:rPr>
      </w:pPr>
    </w:p>
    <w:p w:rsidR="00D427DE" w:rsidRPr="006B0BF6" w:rsidRDefault="00F11FA4" w:rsidP="00D427DE">
      <w:pPr>
        <w:tabs>
          <w:tab w:val="left" w:pos="1440"/>
        </w:tabs>
        <w:autoSpaceDE w:val="0"/>
        <w:autoSpaceDN w:val="0"/>
        <w:adjustRightInd w:val="0"/>
        <w:spacing w:line="250" w:lineRule="atLeast"/>
        <w:ind w:left="1440" w:hanging="1440"/>
        <w:rPr>
          <w:rFonts w:ascii="Arial" w:eastAsia="MS Mincho" w:hAnsi="Arial" w:cs="Arial"/>
          <w:b/>
          <w:bCs/>
          <w:sz w:val="22"/>
          <w:szCs w:val="22"/>
          <w:lang w:val="de-DE" w:eastAsia="ja-JP"/>
        </w:rPr>
      </w:pPr>
      <w:r>
        <w:rPr>
          <w:rFonts w:ascii="Arial" w:eastAsia="Arial" w:hAnsi="Arial" w:cs="Arial"/>
          <w:b/>
          <w:bCs/>
          <w:sz w:val="22"/>
          <w:szCs w:val="22"/>
          <w:bdr w:val="nil"/>
          <w:lang w:val="de-DE" w:eastAsia="ja-JP"/>
        </w:rPr>
        <w:t>WARTUNG UND REPERATUR</w:t>
      </w:r>
    </w:p>
    <w:p w:rsidR="00D427DE" w:rsidRPr="006B0BF6" w:rsidRDefault="00F11FA4" w:rsidP="00D427DE">
      <w:pPr>
        <w:autoSpaceDE w:val="0"/>
        <w:autoSpaceDN w:val="0"/>
        <w:adjustRightInd w:val="0"/>
        <w:spacing w:line="210" w:lineRule="atLeast"/>
        <w:rPr>
          <w:rFonts w:ascii="Arial" w:eastAsia="MS Mincho" w:hAnsi="Arial" w:cs="Arial"/>
          <w:sz w:val="22"/>
          <w:szCs w:val="22"/>
          <w:lang w:val="de-DE" w:eastAsia="ja-JP"/>
        </w:rPr>
      </w:pPr>
      <w:r>
        <w:rPr>
          <w:rFonts w:ascii="Arial" w:eastAsia="Arial" w:hAnsi="Arial" w:cs="Arial"/>
          <w:sz w:val="22"/>
          <w:szCs w:val="22"/>
          <w:bdr w:val="nil"/>
          <w:lang w:val="de-DE" w:eastAsia="ja-JP"/>
        </w:rPr>
        <w:t>Der Enduro MiniMix ist eine hochwertige Einheit, die über Jahre problemlos arbeiten sollte. Wenn eine Wartung erforderlich ist, kontaktieren Sie Ihren Select BioProducts-Händler.   Die Wartung sollte nur von einem qualifizierten Servicetechniker durchgeführt werden.</w:t>
      </w:r>
    </w:p>
    <w:p w:rsidR="00B37B06" w:rsidRPr="006B0BF6" w:rsidRDefault="00CA1F80" w:rsidP="00D427DE">
      <w:pPr>
        <w:autoSpaceDE w:val="0"/>
        <w:autoSpaceDN w:val="0"/>
        <w:adjustRightInd w:val="0"/>
        <w:spacing w:line="210" w:lineRule="atLeast"/>
        <w:rPr>
          <w:rFonts w:ascii="Arial" w:eastAsia="MS Mincho" w:hAnsi="Arial" w:cs="Arial"/>
          <w:sz w:val="22"/>
          <w:szCs w:val="22"/>
          <w:lang w:val="de-DE" w:eastAsia="ja-JP"/>
        </w:rPr>
      </w:pPr>
    </w:p>
    <w:p w:rsidR="00D427DE" w:rsidRPr="006B0BF6" w:rsidRDefault="00F11FA4" w:rsidP="00D427DE">
      <w:pPr>
        <w:tabs>
          <w:tab w:val="left" w:pos="1440"/>
        </w:tabs>
        <w:autoSpaceDE w:val="0"/>
        <w:autoSpaceDN w:val="0"/>
        <w:adjustRightInd w:val="0"/>
        <w:spacing w:line="250" w:lineRule="atLeast"/>
        <w:rPr>
          <w:rFonts w:ascii="Arial" w:eastAsia="MS Mincho" w:hAnsi="Arial" w:cs="Arial"/>
          <w:b/>
          <w:bCs/>
          <w:sz w:val="22"/>
          <w:szCs w:val="22"/>
          <w:lang w:val="de-DE" w:eastAsia="ja-JP"/>
        </w:rPr>
      </w:pPr>
      <w:r>
        <w:rPr>
          <w:rFonts w:ascii="Arial" w:eastAsia="Arial" w:hAnsi="Arial" w:cs="Arial"/>
          <w:b/>
          <w:bCs/>
          <w:sz w:val="22"/>
          <w:szCs w:val="22"/>
          <w:bdr w:val="nil"/>
          <w:lang w:val="de-DE" w:eastAsia="ja-JP"/>
        </w:rPr>
        <w:t>TECHNISCHE DATEN</w:t>
      </w:r>
    </w:p>
    <w:p w:rsidR="00F50E54" w:rsidRPr="006B0BF6" w:rsidRDefault="00CA1F80" w:rsidP="00D427DE">
      <w:pPr>
        <w:tabs>
          <w:tab w:val="left" w:pos="1440"/>
        </w:tabs>
        <w:autoSpaceDE w:val="0"/>
        <w:autoSpaceDN w:val="0"/>
        <w:adjustRightInd w:val="0"/>
        <w:spacing w:line="250" w:lineRule="atLeast"/>
        <w:rPr>
          <w:rFonts w:ascii="Arial" w:eastAsia="MS Mincho" w:hAnsi="Arial" w:cs="Arial"/>
          <w:b/>
          <w:bCs/>
          <w:sz w:val="22"/>
          <w:szCs w:val="22"/>
          <w:lang w:val="de-DE" w:eastAsia="ja-JP"/>
        </w:rPr>
      </w:pPr>
    </w:p>
    <w:p w:rsidR="00D427DE" w:rsidRPr="006B0BF6" w:rsidRDefault="00F11FA4" w:rsidP="00D427DE">
      <w:pPr>
        <w:tabs>
          <w:tab w:val="left" w:pos="1440"/>
        </w:tabs>
        <w:autoSpaceDE w:val="0"/>
        <w:autoSpaceDN w:val="0"/>
        <w:adjustRightInd w:val="0"/>
        <w:rPr>
          <w:rFonts w:ascii="Arial" w:eastAsia="MS Mincho" w:hAnsi="Arial" w:cs="Arial"/>
          <w:sz w:val="22"/>
          <w:szCs w:val="22"/>
          <w:lang w:val="de-DE" w:eastAsia="ja-JP"/>
        </w:rPr>
      </w:pPr>
      <w:r>
        <w:rPr>
          <w:rFonts w:ascii="Arial" w:eastAsia="Arial" w:hAnsi="Arial" w:cs="Arial"/>
          <w:sz w:val="22"/>
          <w:szCs w:val="22"/>
          <w:bdr w:val="nil"/>
          <w:lang w:val="de-DE" w:eastAsia="ja-JP"/>
        </w:rPr>
        <w:t>Mischaktion: 3-dimensional, schaukelnd, drehend</w:t>
      </w:r>
    </w:p>
    <w:p w:rsidR="00D427DE" w:rsidRPr="006B0BF6" w:rsidRDefault="00F11FA4" w:rsidP="00D427DE">
      <w:pPr>
        <w:autoSpaceDE w:val="0"/>
        <w:autoSpaceDN w:val="0"/>
        <w:adjustRightInd w:val="0"/>
        <w:rPr>
          <w:rFonts w:ascii="Arial" w:eastAsia="MS Mincho" w:hAnsi="Arial" w:cs="Arial"/>
          <w:sz w:val="22"/>
          <w:szCs w:val="22"/>
          <w:lang w:val="de-DE" w:eastAsia="ja-JP"/>
        </w:rPr>
      </w:pPr>
      <w:r>
        <w:rPr>
          <w:rFonts w:ascii="Arial" w:eastAsia="Arial" w:hAnsi="Arial" w:cs="Arial"/>
          <w:sz w:val="22"/>
          <w:szCs w:val="22"/>
          <w:bdr w:val="nil"/>
          <w:lang w:val="de-DE" w:eastAsia="ja-JP"/>
        </w:rPr>
        <w:t>Mischgeschwindigkeit: 24 rpm fixiert (120 V-Modell)  20 rpm fixiert (230 V-Modell)</w:t>
      </w:r>
    </w:p>
    <w:p w:rsidR="00D427DE" w:rsidRPr="006B0BF6" w:rsidRDefault="00F11FA4" w:rsidP="00D427DE">
      <w:pPr>
        <w:autoSpaceDE w:val="0"/>
        <w:autoSpaceDN w:val="0"/>
        <w:adjustRightInd w:val="0"/>
        <w:rPr>
          <w:rFonts w:ascii="Arial" w:eastAsia="MS Mincho" w:hAnsi="Arial" w:cs="Arial"/>
          <w:sz w:val="22"/>
          <w:szCs w:val="22"/>
          <w:lang w:val="de-DE" w:eastAsia="ja-JP"/>
        </w:rPr>
      </w:pPr>
      <w:r>
        <w:rPr>
          <w:rFonts w:ascii="Arial" w:eastAsia="Arial" w:hAnsi="Arial" w:cs="Arial"/>
          <w:sz w:val="22"/>
          <w:szCs w:val="22"/>
          <w:bdr w:val="nil"/>
          <w:lang w:val="de-DE" w:eastAsia="ja-JP"/>
        </w:rPr>
        <w:t>Winkel der Plattformkippung: 20 Grad fixiert</w:t>
      </w:r>
    </w:p>
    <w:p w:rsidR="00D427DE" w:rsidRPr="006B0BF6" w:rsidRDefault="00F11FA4" w:rsidP="00D427DE">
      <w:pPr>
        <w:autoSpaceDE w:val="0"/>
        <w:autoSpaceDN w:val="0"/>
        <w:adjustRightInd w:val="0"/>
        <w:rPr>
          <w:rFonts w:ascii="Arial" w:eastAsia="MS Mincho" w:hAnsi="Arial" w:cs="Arial"/>
          <w:sz w:val="22"/>
          <w:szCs w:val="22"/>
          <w:lang w:val="de-DE" w:eastAsia="ja-JP"/>
        </w:rPr>
      </w:pPr>
      <w:r>
        <w:rPr>
          <w:rFonts w:ascii="Arial" w:eastAsia="Arial" w:hAnsi="Arial" w:cs="Arial"/>
          <w:sz w:val="22"/>
          <w:szCs w:val="22"/>
          <w:bdr w:val="nil"/>
          <w:lang w:val="de-DE" w:eastAsia="ja-JP"/>
        </w:rPr>
        <w:t xml:space="preserve">Abmessungen der Plattform:  24 cm x 17 cm  </w:t>
      </w:r>
    </w:p>
    <w:p w:rsidR="00D427DE" w:rsidRPr="006B0BF6" w:rsidRDefault="00F11FA4" w:rsidP="00D427DE">
      <w:pPr>
        <w:autoSpaceDE w:val="0"/>
        <w:autoSpaceDN w:val="0"/>
        <w:adjustRightInd w:val="0"/>
        <w:rPr>
          <w:rFonts w:ascii="Arial" w:eastAsia="MS Mincho" w:hAnsi="Arial" w:cs="Arial"/>
          <w:sz w:val="22"/>
          <w:szCs w:val="22"/>
          <w:lang w:val="de-DE" w:eastAsia="ja-JP"/>
        </w:rPr>
      </w:pPr>
      <w:r>
        <w:rPr>
          <w:rFonts w:ascii="Arial" w:eastAsia="Arial" w:hAnsi="Arial" w:cs="Arial"/>
          <w:sz w:val="22"/>
          <w:szCs w:val="22"/>
          <w:bdr w:val="nil"/>
          <w:lang w:val="de-DE" w:eastAsia="ja-JP"/>
        </w:rPr>
        <w:t>Abmessungen des Mischers (B x H x T): (24 cm x 14,6 cm x 17 cm)</w:t>
      </w:r>
    </w:p>
    <w:p w:rsidR="00D427DE" w:rsidRPr="006B0BF6" w:rsidRDefault="00F11FA4" w:rsidP="00D427DE">
      <w:pPr>
        <w:autoSpaceDE w:val="0"/>
        <w:autoSpaceDN w:val="0"/>
        <w:adjustRightInd w:val="0"/>
        <w:rPr>
          <w:rFonts w:ascii="Arial" w:eastAsia="MS Mincho" w:hAnsi="Arial" w:cs="Arial"/>
          <w:sz w:val="22"/>
          <w:szCs w:val="22"/>
          <w:lang w:val="de-DE" w:eastAsia="ja-JP"/>
        </w:rPr>
      </w:pPr>
      <w:r>
        <w:rPr>
          <w:rFonts w:ascii="Arial" w:eastAsia="Arial" w:hAnsi="Arial" w:cs="Arial"/>
          <w:sz w:val="22"/>
          <w:szCs w:val="22"/>
          <w:bdr w:val="nil"/>
          <w:lang w:val="de-DE" w:eastAsia="ja-JP"/>
        </w:rPr>
        <w:t>Gewicht des Mischers:  0,85 kg</w:t>
      </w:r>
    </w:p>
    <w:p w:rsidR="00D427DE" w:rsidRPr="006B0BF6" w:rsidRDefault="00F11FA4" w:rsidP="00D427DE">
      <w:pPr>
        <w:autoSpaceDE w:val="0"/>
        <w:autoSpaceDN w:val="0"/>
        <w:adjustRightInd w:val="0"/>
        <w:rPr>
          <w:rFonts w:ascii="Arial" w:eastAsia="MS Mincho" w:hAnsi="Arial" w:cs="Arial"/>
          <w:sz w:val="22"/>
          <w:szCs w:val="22"/>
          <w:lang w:val="de-DE" w:eastAsia="ja-JP"/>
        </w:rPr>
      </w:pPr>
      <w:r>
        <w:rPr>
          <w:rFonts w:ascii="Arial" w:eastAsia="Arial" w:hAnsi="Arial" w:cs="Arial"/>
          <w:sz w:val="22"/>
          <w:szCs w:val="22"/>
          <w:bdr w:val="nil"/>
          <w:lang w:val="de-DE" w:eastAsia="ja-JP"/>
        </w:rPr>
        <w:t>Ladekapazität der Plattform: 0,8 kg ausgeglichen</w:t>
      </w:r>
    </w:p>
    <w:p w:rsidR="00D427DE" w:rsidRPr="006B0BF6" w:rsidRDefault="00F11FA4" w:rsidP="00D427DE">
      <w:pPr>
        <w:autoSpaceDE w:val="0"/>
        <w:autoSpaceDN w:val="0"/>
        <w:adjustRightInd w:val="0"/>
        <w:rPr>
          <w:rFonts w:ascii="Arial" w:eastAsia="MS Mincho" w:hAnsi="Arial" w:cs="Arial"/>
          <w:sz w:val="22"/>
          <w:szCs w:val="22"/>
          <w:lang w:val="de-DE" w:eastAsia="ja-JP"/>
        </w:rPr>
      </w:pPr>
      <w:r>
        <w:rPr>
          <w:rFonts w:ascii="Arial" w:eastAsia="Arial" w:hAnsi="Arial" w:cs="Arial"/>
          <w:sz w:val="22"/>
          <w:szCs w:val="22"/>
          <w:bdr w:val="nil"/>
          <w:lang w:val="de-DE" w:eastAsia="ja-JP"/>
        </w:rPr>
        <w:t xml:space="preserve">Plattformkapazität ohne Stapeln:  60 x 1,5 ml-Mikrozentrifugenröhrchen; 30 x pädiatrische Blutröhrchen (3 ml); </w:t>
      </w:r>
    </w:p>
    <w:p w:rsidR="00D427DE" w:rsidRPr="006B0BF6" w:rsidRDefault="00F11FA4" w:rsidP="00D427DE">
      <w:pPr>
        <w:autoSpaceDE w:val="0"/>
        <w:autoSpaceDN w:val="0"/>
        <w:adjustRightInd w:val="0"/>
        <w:rPr>
          <w:rFonts w:ascii="Arial" w:eastAsia="MS Mincho" w:hAnsi="Arial" w:cs="Arial"/>
          <w:sz w:val="22"/>
          <w:szCs w:val="22"/>
          <w:lang w:val="de-DE" w:eastAsia="ja-JP"/>
        </w:rPr>
      </w:pPr>
      <w:r>
        <w:rPr>
          <w:rFonts w:ascii="Arial" w:eastAsia="Arial" w:hAnsi="Arial" w:cs="Arial"/>
          <w:sz w:val="22"/>
          <w:szCs w:val="22"/>
          <w:bdr w:val="nil"/>
          <w:lang w:val="de-DE" w:eastAsia="ja-JP"/>
        </w:rPr>
        <w:t>17 x 15 ml-Zentrifugenröhrchen; 21 x Standard-Blutröhrchen (7 ml); 9 x 50 ml-Zentrifugenröhrchen</w:t>
      </w:r>
    </w:p>
    <w:p w:rsidR="00D427DE" w:rsidRPr="006B0BF6" w:rsidRDefault="00F11FA4" w:rsidP="00D427DE">
      <w:pPr>
        <w:autoSpaceDE w:val="0"/>
        <w:autoSpaceDN w:val="0"/>
        <w:adjustRightInd w:val="0"/>
        <w:rPr>
          <w:rFonts w:ascii="Arial" w:eastAsia="MS Mincho" w:hAnsi="Arial" w:cs="Arial"/>
          <w:sz w:val="22"/>
          <w:szCs w:val="22"/>
          <w:lang w:val="de-DE" w:eastAsia="ja-JP"/>
        </w:rPr>
      </w:pPr>
      <w:r>
        <w:rPr>
          <w:rFonts w:ascii="Arial" w:eastAsia="Arial" w:hAnsi="Arial" w:cs="Arial"/>
          <w:sz w:val="22"/>
          <w:szCs w:val="22"/>
          <w:bdr w:val="nil"/>
          <w:lang w:val="de-DE" w:eastAsia="ja-JP"/>
        </w:rPr>
        <w:t>Betriebsbereich bei Raumtemperatur 4° C bis 65 °C, bis zu 85 % RH nicht kondensierend</w:t>
      </w:r>
    </w:p>
    <w:p w:rsidR="00D427DE" w:rsidRPr="006B0BF6" w:rsidRDefault="00F11FA4" w:rsidP="00D427DE">
      <w:pPr>
        <w:autoSpaceDE w:val="0"/>
        <w:autoSpaceDN w:val="0"/>
        <w:adjustRightInd w:val="0"/>
        <w:rPr>
          <w:rFonts w:ascii="Arial" w:eastAsia="MS Mincho" w:hAnsi="Arial" w:cs="Arial"/>
          <w:spacing w:val="-35"/>
          <w:sz w:val="22"/>
          <w:szCs w:val="22"/>
          <w:lang w:val="de-DE" w:eastAsia="ja-JP"/>
        </w:rPr>
      </w:pPr>
      <w:r>
        <w:rPr>
          <w:rFonts w:ascii="Arial" w:eastAsia="Arial" w:hAnsi="Arial" w:cs="Arial"/>
          <w:sz w:val="22"/>
          <w:szCs w:val="22"/>
          <w:bdr w:val="nil"/>
          <w:lang w:val="de-DE" w:eastAsia="ja-JP"/>
        </w:rPr>
        <w:t>Elektrisch:  120 V, 50/60 Hz, 0,03 A oder 230 V, 50/60 Hz, 0,015 A</w:t>
      </w:r>
    </w:p>
    <w:p w:rsidR="00D427DE" w:rsidRPr="006B0BF6" w:rsidRDefault="00F11FA4" w:rsidP="00D427DE">
      <w:pPr>
        <w:tabs>
          <w:tab w:val="left" w:pos="1440"/>
        </w:tabs>
        <w:autoSpaceDE w:val="0"/>
        <w:autoSpaceDN w:val="0"/>
        <w:adjustRightInd w:val="0"/>
        <w:spacing w:line="210" w:lineRule="atLeast"/>
        <w:rPr>
          <w:rFonts w:ascii="Arial" w:eastAsia="MS Mincho" w:hAnsi="Arial" w:cs="Arial"/>
          <w:b/>
          <w:bCs/>
          <w:sz w:val="22"/>
          <w:szCs w:val="22"/>
          <w:lang w:val="de-DE" w:eastAsia="ja-JP"/>
        </w:rPr>
      </w:pPr>
      <w:r w:rsidRPr="006B0BF6">
        <w:rPr>
          <w:rFonts w:ascii="Arial" w:eastAsia="MS Mincho" w:hAnsi="Arial" w:cs="Arial"/>
          <w:b/>
          <w:bCs/>
          <w:sz w:val="22"/>
          <w:szCs w:val="22"/>
          <w:lang w:val="de-DE" w:eastAsia="ja-JP"/>
        </w:rPr>
        <w:tab/>
      </w:r>
      <w:r w:rsidRPr="006B0BF6">
        <w:rPr>
          <w:rFonts w:ascii="Arial" w:eastAsia="MS Mincho" w:hAnsi="Arial" w:cs="Arial"/>
          <w:b/>
          <w:bCs/>
          <w:sz w:val="22"/>
          <w:szCs w:val="22"/>
          <w:lang w:val="de-DE" w:eastAsia="ja-JP"/>
        </w:rPr>
        <w:tab/>
      </w:r>
      <w:r w:rsidRPr="006B0BF6">
        <w:rPr>
          <w:rFonts w:ascii="Arial" w:eastAsia="MS Mincho" w:hAnsi="Arial" w:cs="Arial"/>
          <w:b/>
          <w:bCs/>
          <w:sz w:val="22"/>
          <w:szCs w:val="22"/>
          <w:lang w:val="de-DE" w:eastAsia="ja-JP"/>
        </w:rPr>
        <w:tab/>
      </w:r>
      <w:r w:rsidRPr="006B0BF6">
        <w:rPr>
          <w:rFonts w:ascii="Arial" w:eastAsia="MS Mincho" w:hAnsi="Arial" w:cs="Arial"/>
          <w:b/>
          <w:bCs/>
          <w:sz w:val="22"/>
          <w:szCs w:val="22"/>
          <w:lang w:val="de-DE" w:eastAsia="ja-JP"/>
        </w:rPr>
        <w:tab/>
      </w:r>
    </w:p>
    <w:p w:rsidR="00D427DE" w:rsidRPr="006B0BF6" w:rsidRDefault="00F11FA4" w:rsidP="00F43EA6">
      <w:pPr>
        <w:autoSpaceDE w:val="0"/>
        <w:autoSpaceDN w:val="0"/>
        <w:adjustRightInd w:val="0"/>
        <w:spacing w:line="210" w:lineRule="atLeast"/>
        <w:rPr>
          <w:rFonts w:ascii="Arial" w:eastAsia="MS Mincho" w:hAnsi="Arial" w:cs="Arial"/>
          <w:b/>
          <w:bCs/>
          <w:sz w:val="22"/>
          <w:szCs w:val="22"/>
          <w:lang w:val="de-DE" w:eastAsia="ja-JP"/>
        </w:rPr>
      </w:pPr>
      <w:r>
        <w:rPr>
          <w:rFonts w:ascii="Arial" w:eastAsia="Arial" w:hAnsi="Arial" w:cs="Arial"/>
          <w:b/>
          <w:bCs/>
          <w:sz w:val="22"/>
          <w:szCs w:val="22"/>
          <w:bdr w:val="nil"/>
          <w:lang w:val="de-DE" w:eastAsia="ja-JP"/>
        </w:rPr>
        <w:t>SYMBOLE UND KONVENTIONEN</w:t>
      </w:r>
    </w:p>
    <w:p w:rsidR="00F50E54" w:rsidRPr="006B0BF6" w:rsidRDefault="00CA1F80" w:rsidP="00F43EA6">
      <w:pPr>
        <w:autoSpaceDE w:val="0"/>
        <w:autoSpaceDN w:val="0"/>
        <w:adjustRightInd w:val="0"/>
        <w:spacing w:line="210" w:lineRule="atLeast"/>
        <w:rPr>
          <w:rFonts w:ascii="Arial" w:eastAsia="MS Mincho" w:hAnsi="Arial" w:cs="Arial"/>
          <w:b/>
          <w:bCs/>
          <w:sz w:val="22"/>
          <w:szCs w:val="22"/>
          <w:lang w:val="de-DE" w:eastAsia="ja-JP"/>
        </w:rPr>
      </w:pPr>
    </w:p>
    <w:p w:rsidR="00D427DE" w:rsidRPr="006B0BF6" w:rsidRDefault="00F11FA4" w:rsidP="00D427DE">
      <w:pPr>
        <w:rPr>
          <w:rFonts w:ascii="Arial" w:hAnsi="Arial" w:cs="Arial"/>
          <w:b/>
          <w:sz w:val="22"/>
          <w:szCs w:val="22"/>
          <w:lang w:val="de-DE"/>
        </w:rPr>
      </w:pPr>
      <w:r>
        <w:rPr>
          <w:rFonts w:eastAsia="Times New Roman"/>
          <w:bdr w:val="nil"/>
          <w:lang w:val="de-DE"/>
        </w:rPr>
        <w:tab/>
      </w:r>
      <w:r>
        <w:rPr>
          <w:rFonts w:ascii="Arial" w:eastAsia="Arial" w:hAnsi="Arial" w:cs="Arial"/>
          <w:sz w:val="22"/>
          <w:szCs w:val="22"/>
          <w:bdr w:val="nil"/>
          <w:lang w:val="de-DE"/>
        </w:rPr>
        <w:t xml:space="preserve">Die folgende Grafik ist ein illustriertes Glossar der Symbole, die in </w:t>
      </w:r>
      <w:r>
        <w:rPr>
          <w:rFonts w:ascii="Arial" w:eastAsia="Arial" w:hAnsi="Arial" w:cs="Arial"/>
          <w:sz w:val="22"/>
          <w:szCs w:val="22"/>
          <w:bdr w:val="nil"/>
          <w:lang w:val="de-DE"/>
        </w:rPr>
        <w:tab/>
        <w:t>diesem Handbuch oder auf dem Produkt verwendet werden können</w:t>
      </w:r>
      <w:r>
        <w:rPr>
          <w:rFonts w:ascii="Arial" w:eastAsia="Arial" w:hAnsi="Arial" w:cs="Arial"/>
          <w:b/>
          <w:bCs/>
          <w:sz w:val="22"/>
          <w:szCs w:val="22"/>
          <w:bdr w:val="nil"/>
          <w:lang w:val="de-DE"/>
        </w:rPr>
        <w:t>.</w:t>
      </w:r>
    </w:p>
    <w:p w:rsidR="00D427DE" w:rsidRPr="006B0BF6" w:rsidRDefault="00CA1F80" w:rsidP="00D427DE">
      <w:pPr>
        <w:rPr>
          <w:b/>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7620"/>
      </w:tblGrid>
      <w:tr w:rsidR="00E36334" w:rsidRPr="00CA1F80" w:rsidTr="00C929B2">
        <w:tc>
          <w:tcPr>
            <w:tcW w:w="1188" w:type="dxa"/>
            <w:shd w:val="clear" w:color="auto" w:fill="auto"/>
          </w:tcPr>
          <w:p w:rsidR="00D427DE" w:rsidRPr="00C929B2" w:rsidRDefault="00F11FA4" w:rsidP="00C929B2">
            <w:pPr>
              <w:jc w:val="right"/>
              <w:rPr>
                <w:sz w:val="20"/>
                <w:szCs w:val="20"/>
              </w:rPr>
            </w:pPr>
            <w:r>
              <w:rPr>
                <w:noProof/>
                <w:sz w:val="20"/>
                <w:szCs w:val="20"/>
                <w:lang w:eastAsia="zh-TW"/>
              </w:rPr>
              <w:drawing>
                <wp:inline distT="0" distB="0" distL="0" distR="0">
                  <wp:extent cx="6477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47700" cy="552450"/>
                          </a:xfrm>
                          <a:prstGeom prst="rect">
                            <a:avLst/>
                          </a:prstGeom>
                          <a:noFill/>
                          <a:ln>
                            <a:noFill/>
                          </a:ln>
                        </pic:spPr>
                      </pic:pic>
                    </a:graphicData>
                  </a:graphic>
                </wp:inline>
              </w:drawing>
            </w:r>
          </w:p>
        </w:tc>
        <w:tc>
          <w:tcPr>
            <w:tcW w:w="7668" w:type="dxa"/>
            <w:shd w:val="clear" w:color="auto" w:fill="auto"/>
            <w:vAlign w:val="center"/>
          </w:tcPr>
          <w:p w:rsidR="00D427DE" w:rsidRPr="006B0BF6" w:rsidRDefault="00F11FA4" w:rsidP="00C929B2">
            <w:pPr>
              <w:autoSpaceDE w:val="0"/>
              <w:autoSpaceDN w:val="0"/>
              <w:adjustRightInd w:val="0"/>
              <w:rPr>
                <w:rFonts w:ascii="Arial" w:hAnsi="Arial" w:cs="Arial"/>
                <w:sz w:val="20"/>
                <w:szCs w:val="20"/>
                <w:lang w:val="de-DE"/>
              </w:rPr>
            </w:pPr>
            <w:r>
              <w:rPr>
                <w:rFonts w:ascii="Arial" w:eastAsia="Arial" w:hAnsi="Arial" w:cs="Arial"/>
                <w:sz w:val="20"/>
                <w:szCs w:val="20"/>
                <w:bdr w:val="nil"/>
                <w:lang w:val="de-DE"/>
              </w:rPr>
              <w:t>Das elektrische Warnzeichen bedeutet das Vorliegen einer potenziellen Gefahr, die zu einem Stromschlag führen könnte.</w:t>
            </w:r>
          </w:p>
        </w:tc>
      </w:tr>
      <w:tr w:rsidR="00E36334" w:rsidRPr="00CA1F80" w:rsidTr="00C929B2">
        <w:trPr>
          <w:trHeight w:val="1088"/>
        </w:trPr>
        <w:tc>
          <w:tcPr>
            <w:tcW w:w="1188" w:type="dxa"/>
            <w:shd w:val="clear" w:color="auto" w:fill="auto"/>
          </w:tcPr>
          <w:p w:rsidR="00D427DE" w:rsidRPr="00C929B2" w:rsidRDefault="00F11FA4" w:rsidP="00C929B2">
            <w:pPr>
              <w:jc w:val="right"/>
              <w:rPr>
                <w:sz w:val="20"/>
                <w:szCs w:val="20"/>
              </w:rPr>
            </w:pPr>
            <w:r>
              <w:rPr>
                <w:noProof/>
                <w:sz w:val="20"/>
                <w:szCs w:val="20"/>
                <w:lang w:eastAsia="zh-TW"/>
              </w:rPr>
              <w:drawing>
                <wp:inline distT="0" distB="0" distL="0" distR="0">
                  <wp:extent cx="63817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38175" cy="533400"/>
                          </a:xfrm>
                          <a:prstGeom prst="rect">
                            <a:avLst/>
                          </a:prstGeom>
                          <a:noFill/>
                          <a:ln>
                            <a:noFill/>
                          </a:ln>
                        </pic:spPr>
                      </pic:pic>
                    </a:graphicData>
                  </a:graphic>
                </wp:inline>
              </w:drawing>
            </w:r>
          </w:p>
        </w:tc>
        <w:tc>
          <w:tcPr>
            <w:tcW w:w="7668" w:type="dxa"/>
            <w:shd w:val="clear" w:color="auto" w:fill="auto"/>
            <w:vAlign w:val="center"/>
          </w:tcPr>
          <w:p w:rsidR="00D427DE" w:rsidRPr="006B0BF6" w:rsidRDefault="00F11FA4" w:rsidP="00671DA8">
            <w:pPr>
              <w:rPr>
                <w:rFonts w:ascii="Arial" w:hAnsi="Arial" w:cs="Arial"/>
                <w:sz w:val="20"/>
                <w:szCs w:val="20"/>
                <w:lang w:val="de-DE"/>
              </w:rPr>
            </w:pPr>
            <w:r>
              <w:rPr>
                <w:rFonts w:ascii="Arial" w:eastAsia="Arial" w:hAnsi="Arial" w:cs="Arial"/>
                <w:b/>
                <w:bCs/>
                <w:sz w:val="20"/>
                <w:szCs w:val="20"/>
                <w:bdr w:val="nil"/>
                <w:lang w:val="de-DE"/>
              </w:rPr>
              <w:t>VORSICHT</w:t>
            </w:r>
            <w:r>
              <w:rPr>
                <w:rFonts w:ascii="Arial" w:eastAsia="Arial" w:hAnsi="Arial" w:cs="Arial"/>
                <w:sz w:val="20"/>
                <w:szCs w:val="20"/>
                <w:bdr w:val="nil"/>
                <w:lang w:val="de-DE"/>
              </w:rPr>
              <w:t xml:space="preserve"> Dieses Symbol verweist Sie auf wichtige Bedien- und Wartungsanweisungen (Service) in der Gebrauchsanweisung des Produkts. Wenn diese Informationen nicht beachtet werden, kann dies ein Risiko für Personenschäden oder Schäden an der Ausrüstung darstellen.</w:t>
            </w:r>
          </w:p>
        </w:tc>
      </w:tr>
      <w:tr w:rsidR="00E36334" w:rsidRPr="00CA1F80" w:rsidTr="00C929B2">
        <w:trPr>
          <w:trHeight w:val="890"/>
        </w:trPr>
        <w:tc>
          <w:tcPr>
            <w:tcW w:w="1188" w:type="dxa"/>
            <w:shd w:val="clear" w:color="auto" w:fill="auto"/>
          </w:tcPr>
          <w:p w:rsidR="00D427DE" w:rsidRPr="00C929B2" w:rsidRDefault="00F11FA4" w:rsidP="00C929B2">
            <w:pPr>
              <w:jc w:val="center"/>
              <w:rPr>
                <w:sz w:val="20"/>
                <w:szCs w:val="20"/>
              </w:rPr>
            </w:pPr>
            <w:r>
              <w:rPr>
                <w:noProof/>
                <w:sz w:val="20"/>
                <w:szCs w:val="20"/>
                <w:lang w:eastAsia="zh-TW"/>
              </w:rPr>
              <w:drawing>
                <wp:inline distT="0" distB="0" distL="0" distR="0">
                  <wp:extent cx="44767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47675" cy="438150"/>
                          </a:xfrm>
                          <a:prstGeom prst="rect">
                            <a:avLst/>
                          </a:prstGeom>
                          <a:noFill/>
                          <a:ln>
                            <a:noFill/>
                          </a:ln>
                        </pic:spPr>
                      </pic:pic>
                    </a:graphicData>
                  </a:graphic>
                </wp:inline>
              </w:drawing>
            </w:r>
          </w:p>
        </w:tc>
        <w:tc>
          <w:tcPr>
            <w:tcW w:w="7668" w:type="dxa"/>
            <w:shd w:val="clear" w:color="auto" w:fill="auto"/>
            <w:vAlign w:val="center"/>
          </w:tcPr>
          <w:p w:rsidR="00D427DE" w:rsidRPr="006B0BF6" w:rsidRDefault="00F11FA4" w:rsidP="00671DA8">
            <w:pPr>
              <w:rPr>
                <w:rFonts w:ascii="Arial" w:hAnsi="Arial" w:cs="Arial"/>
                <w:sz w:val="20"/>
                <w:szCs w:val="20"/>
                <w:lang w:val="de-DE"/>
              </w:rPr>
            </w:pPr>
            <w:r>
              <w:rPr>
                <w:rFonts w:ascii="Arial" w:eastAsia="Arial" w:hAnsi="Arial" w:cs="Arial"/>
                <w:sz w:val="20"/>
                <w:szCs w:val="20"/>
                <w:bdr w:val="nil"/>
                <w:lang w:val="de-DE"/>
              </w:rPr>
              <w:t>Dieses Symbol macht einen Schutzleiteranschluss kenntlich, der für den Anschluss des Versorgungsnetz-Schutzleiters (grün oder grün/gelb) geliefert wird.</w:t>
            </w:r>
          </w:p>
        </w:tc>
      </w:tr>
    </w:tbl>
    <w:p w:rsidR="00AF7239" w:rsidRPr="006B0BF6" w:rsidRDefault="00CA1F80" w:rsidP="00030C4B">
      <w:pPr>
        <w:jc w:val="center"/>
        <w:rPr>
          <w:lang w:val="de-DE"/>
        </w:rPr>
      </w:pPr>
    </w:p>
    <w:p w:rsidR="00FB1418" w:rsidRPr="00CA1F80" w:rsidRDefault="00F11FA4" w:rsidP="00FB1418">
      <w:pPr>
        <w:autoSpaceDE w:val="0"/>
        <w:autoSpaceDN w:val="0"/>
        <w:adjustRightInd w:val="0"/>
        <w:rPr>
          <w:rFonts w:ascii="Arial" w:hAnsi="Arial" w:cs="Arial"/>
          <w:b/>
          <w:sz w:val="22"/>
          <w:szCs w:val="22"/>
          <w:lang w:val="de-DE"/>
        </w:rPr>
      </w:pPr>
      <w:r>
        <w:rPr>
          <w:rFonts w:ascii="Arial" w:eastAsia="Arial" w:hAnsi="Arial" w:cs="Arial"/>
          <w:b/>
          <w:bCs/>
          <w:sz w:val="22"/>
          <w:szCs w:val="22"/>
          <w:bdr w:val="nil"/>
          <w:lang w:val="de-DE"/>
        </w:rPr>
        <w:lastRenderedPageBreak/>
        <w:t>ENTSORGUNG DER GERÄTE-EUROPÄISCHE VORSCHRIFTEN</w:t>
      </w:r>
    </w:p>
    <w:p w:rsidR="005C6071" w:rsidRPr="00CA1F80" w:rsidRDefault="00CA1F80" w:rsidP="00FB1418">
      <w:pPr>
        <w:autoSpaceDE w:val="0"/>
        <w:autoSpaceDN w:val="0"/>
        <w:adjustRightInd w:val="0"/>
        <w:rPr>
          <w:rFonts w:ascii="Arial" w:hAnsi="Arial" w:cs="Arial"/>
          <w:b/>
          <w:sz w:val="6"/>
          <w:szCs w:val="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480"/>
      </w:tblGrid>
      <w:tr w:rsidR="00E36334" w:rsidRPr="00CA1F80" w:rsidTr="005C6071">
        <w:tc>
          <w:tcPr>
            <w:tcW w:w="2178" w:type="dxa"/>
          </w:tcPr>
          <w:p w:rsidR="005C6071" w:rsidRDefault="00F11FA4" w:rsidP="00FB1418">
            <w:pPr>
              <w:autoSpaceDE w:val="0"/>
              <w:autoSpaceDN w:val="0"/>
              <w:adjustRightInd w:val="0"/>
              <w:rPr>
                <w:rFonts w:ascii="Arial" w:hAnsi="Arial" w:cs="Arial"/>
                <w:sz w:val="22"/>
                <w:szCs w:val="22"/>
              </w:rPr>
            </w:pPr>
            <w:r w:rsidRPr="005C6071">
              <w:rPr>
                <w:rFonts w:ascii="Arial" w:hAnsi="Arial" w:cs="Arial"/>
                <w:noProof/>
                <w:sz w:val="22"/>
                <w:szCs w:val="22"/>
                <w:lang w:eastAsia="zh-TW"/>
              </w:rPr>
              <w:drawing>
                <wp:inline distT="0" distB="0" distL="0" distR="0">
                  <wp:extent cx="1343025" cy="1911985"/>
                  <wp:effectExtent l="19050" t="0" r="9525" b="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343025" cy="1911985"/>
                          </a:xfrm>
                          <a:prstGeom prst="rect">
                            <a:avLst/>
                          </a:prstGeom>
                          <a:noFill/>
                          <a:ln>
                            <a:noFill/>
                          </a:ln>
                        </pic:spPr>
                      </pic:pic>
                    </a:graphicData>
                  </a:graphic>
                </wp:inline>
              </w:drawing>
            </w:r>
          </w:p>
        </w:tc>
        <w:tc>
          <w:tcPr>
            <w:tcW w:w="6678" w:type="dxa"/>
          </w:tcPr>
          <w:p w:rsidR="005C6071" w:rsidRPr="006B0BF6" w:rsidRDefault="00F11FA4" w:rsidP="005C6071">
            <w:pPr>
              <w:jc w:val="both"/>
              <w:rPr>
                <w:rFonts w:ascii="Arial" w:hAnsi="Arial" w:cs="Arial"/>
                <w:i/>
                <w:iCs/>
                <w:lang w:val="de-DE"/>
              </w:rPr>
            </w:pPr>
            <w:r>
              <w:rPr>
                <w:rFonts w:ascii="Arial" w:eastAsia="Arial" w:hAnsi="Arial" w:cs="Arial"/>
                <w:i/>
                <w:iCs/>
                <w:bdr w:val="nil"/>
                <w:lang w:val="de-DE"/>
              </w:rPr>
              <w:t xml:space="preserve">Gemäß Richtlinie 2012/19/EU des Europäischen Parlaments und des Europäischen Rates vom 4. Juli 2012 zur Entsorgung elektrischer und elektronischer Geräte (WEEE) ist der SelectBio MiniTwist mit dem Symbol einer durchgestrichenen Abfalltonne auf Rädern gekennzeichnet und darf nicht mit dem Hausmüll entsorgt werden. </w:t>
            </w:r>
          </w:p>
          <w:p w:rsidR="005C6071" w:rsidRPr="006B0BF6" w:rsidRDefault="00CA1F80" w:rsidP="005C6071">
            <w:pPr>
              <w:jc w:val="both"/>
              <w:rPr>
                <w:rFonts w:ascii="Arial" w:hAnsi="Arial" w:cs="Arial"/>
                <w:i/>
                <w:iCs/>
                <w:lang w:val="de-DE"/>
              </w:rPr>
            </w:pPr>
          </w:p>
          <w:p w:rsidR="005C6071" w:rsidRPr="006B0BF6" w:rsidRDefault="00F11FA4" w:rsidP="005C6071">
            <w:pPr>
              <w:autoSpaceDE w:val="0"/>
              <w:autoSpaceDN w:val="0"/>
              <w:adjustRightInd w:val="0"/>
              <w:rPr>
                <w:rFonts w:ascii="Arial" w:hAnsi="Arial" w:cs="Arial"/>
                <w:sz w:val="22"/>
                <w:szCs w:val="22"/>
                <w:lang w:val="de-DE"/>
              </w:rPr>
            </w:pPr>
            <w:r>
              <w:rPr>
                <w:rFonts w:ascii="Arial" w:eastAsia="Arial" w:hAnsi="Arial" w:cs="Arial"/>
                <w:i/>
                <w:iCs/>
                <w:bdr w:val="nil"/>
                <w:lang w:val="de-DE"/>
              </w:rPr>
              <w:t xml:space="preserve">Folglich muss der Käufer die Anweisungen zur Wiederverwendung und Wiederverwertung von elektrischen und elektronischen Geräten (WEEE) befolgen, die mit den Produkten geliefert werden und unter dem folgenden Link zur Verfügung stehen: </w:t>
            </w:r>
            <w:hyperlink r:id="rId17" w:history="1">
              <w:r>
                <w:rPr>
                  <w:rFonts w:ascii="Arial" w:eastAsia="Arial" w:hAnsi="Arial" w:cs="Arial"/>
                  <w:i/>
                  <w:iCs/>
                  <w:color w:val="0000FF"/>
                  <w:u w:val="single"/>
                  <w:bdr w:val="nil"/>
                  <w:lang w:val="de-DE"/>
                </w:rPr>
                <w:t>www.corning.com/weee</w:t>
              </w:r>
            </w:hyperlink>
          </w:p>
        </w:tc>
      </w:tr>
    </w:tbl>
    <w:p w:rsidR="00FB1418" w:rsidRPr="00CA1F80" w:rsidRDefault="00CA1F80" w:rsidP="00FB1418">
      <w:pPr>
        <w:autoSpaceDE w:val="0"/>
        <w:autoSpaceDN w:val="0"/>
        <w:adjustRightInd w:val="0"/>
        <w:rPr>
          <w:rFonts w:ascii="Arial" w:hAnsi="Arial" w:cs="Arial"/>
          <w:sz w:val="6"/>
          <w:szCs w:val="6"/>
          <w:lang w:val="de-DE"/>
        </w:rPr>
      </w:pPr>
    </w:p>
    <w:p w:rsidR="00FB1418" w:rsidRPr="00CA1F80" w:rsidRDefault="00CA1F80" w:rsidP="00FB1418">
      <w:pPr>
        <w:autoSpaceDE w:val="0"/>
        <w:autoSpaceDN w:val="0"/>
        <w:adjustRightInd w:val="0"/>
        <w:rPr>
          <w:rFonts w:eastAsia="Times New Roman"/>
          <w:b/>
          <w:sz w:val="12"/>
          <w:szCs w:val="8"/>
          <w:lang w:val="de-DE" w:eastAsia="en-US"/>
        </w:rPr>
      </w:pPr>
    </w:p>
    <w:p w:rsidR="005F1FD5" w:rsidRPr="006B0BF6" w:rsidRDefault="00F11FA4" w:rsidP="005F1FD5">
      <w:pPr>
        <w:autoSpaceDE w:val="0"/>
        <w:autoSpaceDN w:val="0"/>
        <w:adjustRightInd w:val="0"/>
        <w:jc w:val="center"/>
        <w:rPr>
          <w:rFonts w:eastAsia="Times New Roman"/>
          <w:b/>
          <w:sz w:val="28"/>
          <w:lang w:val="de-DE" w:eastAsia="en-US"/>
        </w:rPr>
      </w:pPr>
      <w:r>
        <w:rPr>
          <w:rFonts w:eastAsia="Times New Roman"/>
          <w:b/>
          <w:bCs/>
          <w:sz w:val="28"/>
          <w:szCs w:val="28"/>
          <w:bdr w:val="nil"/>
          <w:lang w:val="de-DE" w:eastAsia="en-US"/>
        </w:rPr>
        <w:t>Eingeschränkte Garantie</w:t>
      </w:r>
    </w:p>
    <w:p w:rsidR="005F1FD5" w:rsidRPr="00CA1F80" w:rsidRDefault="00CA1F80" w:rsidP="005F1FD5">
      <w:pPr>
        <w:autoSpaceDE w:val="0"/>
        <w:autoSpaceDN w:val="0"/>
        <w:adjustRightInd w:val="0"/>
        <w:jc w:val="both"/>
        <w:rPr>
          <w:sz w:val="12"/>
          <w:szCs w:val="8"/>
          <w:lang w:val="de-DE"/>
        </w:rPr>
      </w:pPr>
    </w:p>
    <w:p w:rsidR="005F1FD5" w:rsidRPr="006B0BF6" w:rsidRDefault="00F11FA4" w:rsidP="005F1FD5">
      <w:pPr>
        <w:jc w:val="both"/>
        <w:rPr>
          <w:rFonts w:ascii="Arial" w:hAnsi="Arial" w:cs="Arial"/>
          <w:noProof/>
          <w:sz w:val="18"/>
          <w:szCs w:val="16"/>
          <w:lang w:val="de-DE"/>
        </w:rPr>
      </w:pPr>
      <w:r>
        <w:rPr>
          <w:rFonts w:ascii="Arial" w:eastAsia="Arial" w:hAnsi="Arial" w:cs="Arial"/>
          <w:noProof/>
          <w:sz w:val="18"/>
          <w:szCs w:val="18"/>
          <w:bdr w:val="nil"/>
          <w:lang w:val="de-DE"/>
        </w:rPr>
        <w:t>Select BioProducts garantiert, dass dieses Produkt für einen Zeitraum von zwei (2) Jahren ab dem Kaufdatum frei von Material- und Verarbeitungsfehlern ist.  Diese Garantie ist nur gültig, wenn das Produkt für den vorgesehenen Zweck und im Rahmen der im gelieferten Handbuch spezifizierten Leitlinien eingesetzt wird.</w:t>
      </w:r>
    </w:p>
    <w:p w:rsidR="005F1FD5" w:rsidRPr="00CA1F80" w:rsidRDefault="00CA1F80" w:rsidP="005F1FD5">
      <w:pPr>
        <w:jc w:val="both"/>
        <w:rPr>
          <w:rFonts w:ascii="Arial" w:hAnsi="Arial" w:cs="Arial"/>
          <w:noProof/>
          <w:sz w:val="2"/>
          <w:szCs w:val="2"/>
          <w:lang w:val="de-DE"/>
        </w:rPr>
      </w:pPr>
    </w:p>
    <w:p w:rsidR="005F1FD5" w:rsidRPr="00CA1F80" w:rsidRDefault="00CA1F80" w:rsidP="005F1FD5">
      <w:pPr>
        <w:jc w:val="both"/>
        <w:rPr>
          <w:rFonts w:ascii="Arial" w:hAnsi="Arial" w:cs="Arial"/>
          <w:noProof/>
          <w:sz w:val="2"/>
          <w:szCs w:val="2"/>
          <w:lang w:val="de-DE"/>
        </w:rPr>
      </w:pPr>
    </w:p>
    <w:p w:rsidR="005F1FD5" w:rsidRPr="006B0BF6" w:rsidRDefault="00F11FA4" w:rsidP="005F1FD5">
      <w:pPr>
        <w:jc w:val="both"/>
        <w:rPr>
          <w:rFonts w:ascii="Arial" w:hAnsi="Arial" w:cs="Arial"/>
          <w:noProof/>
          <w:sz w:val="18"/>
          <w:szCs w:val="16"/>
          <w:lang w:val="de-DE"/>
        </w:rPr>
      </w:pPr>
      <w:r>
        <w:rPr>
          <w:rFonts w:ascii="Arial" w:eastAsia="Arial" w:hAnsi="Arial" w:cs="Arial"/>
          <w:noProof/>
          <w:sz w:val="18"/>
          <w:szCs w:val="18"/>
          <w:bdr w:val="nil"/>
          <w:lang w:val="de-DE"/>
        </w:rPr>
        <w:t>Sollte dieses Produkt gewartet werden müssen, wenden Sie sich an die Serviceabteilung von Select BioProducts unter +1 732-417-0700, um eine Rücksendungs-Autorisierungsnummer und Versandanweisungen zu erhalten.  Produkte, die ohne korrekte Autorisierung eingehen, werden zurückgeschickt.  Alle zu Wartungszwecken zurückgegebenen Teile sollten vorab freigemacht und in der Originalverpackung oder einem anderen geeigneten Behälter versendet werden, der zur Vermeidung von Schäden gepolstert ist.  Select BioProducts übernimmt keine Verantwortung für Schäden, die durch unsachgemäße Verpackung entstanden sind.  Möglicherweise führt Select BioProducts bei größeren Geräten die Wartung vor Ort durch.</w:t>
      </w:r>
    </w:p>
    <w:p w:rsidR="005F1FD5" w:rsidRPr="00CA1F80" w:rsidRDefault="00CA1F80" w:rsidP="005F1FD5">
      <w:pPr>
        <w:jc w:val="both"/>
        <w:rPr>
          <w:rFonts w:ascii="Arial" w:hAnsi="Arial" w:cs="Arial"/>
          <w:noProof/>
          <w:sz w:val="2"/>
          <w:szCs w:val="2"/>
          <w:lang w:val="de-DE"/>
        </w:rPr>
      </w:pPr>
    </w:p>
    <w:p w:rsidR="005F1FD5" w:rsidRPr="006B0BF6" w:rsidRDefault="00F11FA4" w:rsidP="005F1FD5">
      <w:pPr>
        <w:jc w:val="both"/>
        <w:rPr>
          <w:rFonts w:ascii="Arial" w:hAnsi="Arial" w:cs="Arial"/>
          <w:noProof/>
          <w:sz w:val="18"/>
          <w:szCs w:val="16"/>
          <w:lang w:val="de-DE"/>
        </w:rPr>
      </w:pPr>
      <w:r>
        <w:rPr>
          <w:rFonts w:ascii="Arial" w:eastAsia="Arial" w:hAnsi="Arial" w:cs="Arial"/>
          <w:noProof/>
          <w:sz w:val="18"/>
          <w:szCs w:val="18"/>
          <w:bdr w:val="nil"/>
          <w:lang w:val="de-DE"/>
        </w:rPr>
        <w:t>Diese Garantie deckt keine Schäden ab, die durch Unfall, Nachlässigkeit, Fehlanwendung, unsachgemäße Wartung, Naturgewalten oder andere Ursachen verursacht werden, die nicht durch Fehler am Originalmaterial oder Verarbeitungsfehler hervorgerufen wurden.  Diese Garantie deckt keine Motorbürsten, Sicherungen, Glühlampen, Batterien sowie Farb- oder Lackschäden ab.  Ansprüche wegen Transportschäden sind beim Spediteur einzureichen.</w:t>
      </w:r>
    </w:p>
    <w:p w:rsidR="005F1FD5" w:rsidRPr="00CA1F80" w:rsidRDefault="00CA1F80" w:rsidP="005F1FD5">
      <w:pPr>
        <w:jc w:val="both"/>
        <w:rPr>
          <w:rFonts w:ascii="Arial" w:hAnsi="Arial" w:cs="Arial"/>
          <w:noProof/>
          <w:sz w:val="2"/>
          <w:szCs w:val="2"/>
          <w:lang w:val="de-DE"/>
        </w:rPr>
      </w:pPr>
    </w:p>
    <w:p w:rsidR="005F1FD5" w:rsidRPr="006B0BF6" w:rsidRDefault="00F11FA4" w:rsidP="005F1FD5">
      <w:pPr>
        <w:jc w:val="both"/>
        <w:rPr>
          <w:rFonts w:ascii="Arial" w:hAnsi="Arial" w:cs="Arial"/>
          <w:noProof/>
          <w:sz w:val="18"/>
          <w:szCs w:val="16"/>
          <w:lang w:val="de-DE"/>
        </w:rPr>
      </w:pPr>
      <w:r>
        <w:rPr>
          <w:rFonts w:ascii="Arial" w:eastAsia="Arial" w:hAnsi="Arial" w:cs="Arial"/>
          <w:noProof/>
          <w:sz w:val="18"/>
          <w:szCs w:val="18"/>
          <w:bdr w:val="nil"/>
          <w:lang w:val="de-DE"/>
        </w:rPr>
        <w:t>ALLE GARANTIEN, EINSCHLIESSLICH DER IMPLIZIERTEN GARANTIE DER MARKTGÄNGIGKEIT UND DER EIGNUNG FÜR EINEN BESTIMMTEN ZWECK SIND AUF DIE DAUER VON 24 MONATEN AB DEM URSPRÜNGLICHEN KAUFDATUM DES KAUFS BEGRENZT.</w:t>
      </w:r>
    </w:p>
    <w:p w:rsidR="005F1FD5" w:rsidRPr="00CA1F80" w:rsidRDefault="00CA1F80" w:rsidP="005F1FD5">
      <w:pPr>
        <w:jc w:val="both"/>
        <w:rPr>
          <w:rFonts w:ascii="Arial" w:hAnsi="Arial" w:cs="Arial"/>
          <w:noProof/>
          <w:sz w:val="2"/>
          <w:szCs w:val="2"/>
          <w:lang w:val="de-DE"/>
        </w:rPr>
      </w:pPr>
    </w:p>
    <w:p w:rsidR="005F1FD5" w:rsidRPr="006B0BF6" w:rsidRDefault="00F11FA4" w:rsidP="005F1FD5">
      <w:pPr>
        <w:jc w:val="both"/>
        <w:rPr>
          <w:rFonts w:ascii="Arial" w:hAnsi="Arial" w:cs="Arial"/>
          <w:noProof/>
          <w:sz w:val="18"/>
          <w:szCs w:val="16"/>
          <w:lang w:val="de-DE"/>
        </w:rPr>
      </w:pPr>
      <w:r>
        <w:rPr>
          <w:rFonts w:ascii="Arial" w:eastAsia="Arial" w:hAnsi="Arial" w:cs="Arial"/>
          <w:noProof/>
          <w:sz w:val="18"/>
          <w:szCs w:val="18"/>
          <w:bdr w:val="nil"/>
          <w:lang w:val="de-DE"/>
        </w:rPr>
        <w:t>SELECT BIOPRODUCTS VERPFLICHTUNG IM RAHMEN DIESER GARANTIE BESCHRÄNKT SICH AUF DIE REPARATUR ODER DEN ERSATZ EINES DEFEKTEN PRODUKTS NACH ERMESSEN VON CORNING LIFE SCIENCE.  SELECT BIOPRODUCTS HAFTET NICHT FÜR ZUFÄLLIGE SCHÄDEN ODER FOLGESCHÄDEN, KOMMERZIELLE VERLUSTE ODER JEGLICHE ANDERE SCHÄDEN, DIE DURCH DIE VERWENDUNG DIESES PRODUKTS ENTSTEHEN.</w:t>
      </w:r>
    </w:p>
    <w:p w:rsidR="005F1FD5" w:rsidRPr="00CA1F80" w:rsidRDefault="00CA1F80" w:rsidP="005F1FD5">
      <w:pPr>
        <w:jc w:val="both"/>
        <w:rPr>
          <w:rFonts w:ascii="Arial" w:hAnsi="Arial" w:cs="Arial"/>
          <w:noProof/>
          <w:sz w:val="2"/>
          <w:szCs w:val="2"/>
          <w:lang w:val="de-DE"/>
        </w:rPr>
      </w:pPr>
    </w:p>
    <w:p w:rsidR="005F1FD5" w:rsidRPr="006B0BF6" w:rsidRDefault="00F11FA4" w:rsidP="005F1FD5">
      <w:pPr>
        <w:jc w:val="both"/>
        <w:rPr>
          <w:rFonts w:ascii="Arial" w:hAnsi="Arial" w:cs="Arial"/>
          <w:noProof/>
          <w:sz w:val="18"/>
          <w:szCs w:val="16"/>
          <w:lang w:val="de-DE"/>
        </w:rPr>
      </w:pPr>
      <w:r>
        <w:rPr>
          <w:rFonts w:ascii="Arial" w:eastAsia="Arial" w:hAnsi="Arial" w:cs="Arial"/>
          <w:noProof/>
          <w:sz w:val="18"/>
          <w:szCs w:val="18"/>
          <w:bdr w:val="nil"/>
          <w:lang w:val="de-DE"/>
        </w:rPr>
        <w:t>Einige Länder lassen keine Beschränkung in Bezug auf die Dauer einer indirekten Garantie oder den Ausschluss oder die Beschränkung von zufälligen Schäden oder Folgeschäden zu.  Diese Garantie gibt Ihnen bestimmte Rechte.  Möglicherweise haben Sie weitere Rechte, die von Land zu Land variieren.</w:t>
      </w:r>
    </w:p>
    <w:p w:rsidR="005F1FD5" w:rsidRPr="00CA1F80" w:rsidRDefault="00CA1F80" w:rsidP="005F1FD5">
      <w:pPr>
        <w:jc w:val="both"/>
        <w:rPr>
          <w:rFonts w:ascii="Arial" w:hAnsi="Arial" w:cs="Arial"/>
          <w:noProof/>
          <w:sz w:val="2"/>
          <w:szCs w:val="2"/>
          <w:lang w:val="de-DE"/>
        </w:rPr>
      </w:pPr>
    </w:p>
    <w:p w:rsidR="005F1FD5" w:rsidRPr="006B0BF6" w:rsidRDefault="00F11FA4" w:rsidP="005F1FD5">
      <w:pPr>
        <w:jc w:val="both"/>
        <w:rPr>
          <w:rFonts w:ascii="Arial" w:hAnsi="Arial" w:cs="Arial"/>
          <w:noProof/>
          <w:sz w:val="18"/>
          <w:szCs w:val="16"/>
          <w:lang w:val="de-DE"/>
        </w:rPr>
      </w:pPr>
      <w:r>
        <w:rPr>
          <w:rFonts w:ascii="Arial" w:eastAsia="Arial" w:hAnsi="Arial" w:cs="Arial"/>
          <w:noProof/>
          <w:sz w:val="18"/>
          <w:szCs w:val="18"/>
          <w:bdr w:val="nil"/>
          <w:lang w:val="de-DE"/>
        </w:rPr>
        <w:t xml:space="preserve">Keine Person kann für oder im Auftrag von Select BioProducts eine sonstige Haftungsverpflichtung übernehmen oder die Dauer dieser Garantie verlängern. </w:t>
      </w:r>
    </w:p>
    <w:p w:rsidR="00FB1418" w:rsidRPr="00CA1F80" w:rsidRDefault="00CA1F80" w:rsidP="005F1FD5">
      <w:pPr>
        <w:jc w:val="both"/>
        <w:rPr>
          <w:rFonts w:ascii="Arial" w:hAnsi="Arial" w:cs="Arial"/>
          <w:noProof/>
          <w:sz w:val="2"/>
          <w:szCs w:val="2"/>
          <w:lang w:val="de-DE"/>
        </w:rPr>
      </w:pPr>
    </w:p>
    <w:tbl>
      <w:tblPr>
        <w:tblStyle w:val="TableGrid"/>
        <w:tblW w:w="0" w:type="auto"/>
        <w:jc w:val="center"/>
        <w:tblLook w:val="04A0"/>
      </w:tblPr>
      <w:tblGrid>
        <w:gridCol w:w="5454"/>
      </w:tblGrid>
      <w:tr w:rsidR="00E36334" w:rsidTr="006B0BF6">
        <w:trPr>
          <w:trHeight w:val="629"/>
          <w:jc w:val="center"/>
        </w:trPr>
        <w:tc>
          <w:tcPr>
            <w:tcW w:w="5454" w:type="dxa"/>
          </w:tcPr>
          <w:p w:rsidR="005C6071" w:rsidRPr="006B0BF6" w:rsidRDefault="00F11FA4" w:rsidP="005C6071">
            <w:pPr>
              <w:rPr>
                <w:rFonts w:ascii="Arial" w:hAnsi="Arial" w:cs="Arial"/>
                <w:b/>
                <w:i/>
                <w:lang w:val="de-DE"/>
              </w:rPr>
            </w:pPr>
            <w:r>
              <w:rPr>
                <w:rFonts w:ascii="Arial" w:eastAsia="Arial" w:hAnsi="Arial" w:cs="Arial"/>
                <w:b/>
                <w:bCs/>
                <w:i/>
                <w:iCs/>
                <w:bdr w:val="nil"/>
                <w:lang w:val="de-DE"/>
              </w:rPr>
              <w:t>Bitte registrieren Sie Ihr Produkt online unter:</w:t>
            </w:r>
          </w:p>
          <w:p w:rsidR="005C6071" w:rsidRPr="005C6071" w:rsidRDefault="00F11FA4" w:rsidP="005C6071">
            <w:pPr>
              <w:jc w:val="center"/>
              <w:rPr>
                <w:rFonts w:ascii="Arial" w:hAnsi="Arial" w:cs="Arial"/>
                <w:b/>
                <w:i/>
              </w:rPr>
            </w:pPr>
            <w:r>
              <w:rPr>
                <w:rFonts w:ascii="Arial" w:eastAsia="Arial" w:hAnsi="Arial" w:cs="Arial"/>
                <w:b/>
                <w:bCs/>
                <w:i/>
                <w:iCs/>
                <w:bdr w:val="nil"/>
                <w:lang w:val="de-DE"/>
              </w:rPr>
              <w:t>www.selectbioproducts.com verfügbar</w:t>
            </w:r>
          </w:p>
        </w:tc>
      </w:tr>
    </w:tbl>
    <w:p w:rsidR="00FB1418" w:rsidRPr="00CA1F80" w:rsidRDefault="00CA1F80" w:rsidP="00FB1418">
      <w:pPr>
        <w:jc w:val="center"/>
        <w:rPr>
          <w:rFonts w:ascii="Arial" w:hAnsi="Arial" w:cs="Arial"/>
          <w:sz w:val="2"/>
          <w:szCs w:val="2"/>
        </w:rPr>
      </w:pPr>
    </w:p>
    <w:p w:rsidR="00FB1418" w:rsidRPr="006B0BF6" w:rsidRDefault="00F11FA4" w:rsidP="00FB1418">
      <w:pPr>
        <w:ind w:right="-1440"/>
        <w:rPr>
          <w:rFonts w:ascii="Arial" w:hAnsi="Arial" w:cs="Arial"/>
          <w:sz w:val="20"/>
          <w:szCs w:val="20"/>
          <w:lang w:val="de-DE"/>
        </w:rPr>
      </w:pPr>
      <w:r>
        <w:rPr>
          <w:rFonts w:ascii="Arial" w:eastAsia="Arial" w:hAnsi="Arial" w:cs="Arial"/>
          <w:b/>
          <w:bCs/>
          <w:sz w:val="20"/>
          <w:szCs w:val="20"/>
          <w:bdr w:val="nil"/>
          <w:lang w:val="de-DE"/>
        </w:rPr>
        <w:t>Garantie/Haftungsausschluss:</w:t>
      </w:r>
      <w:r>
        <w:rPr>
          <w:rFonts w:ascii="Arial" w:eastAsia="Arial" w:hAnsi="Arial" w:cs="Arial"/>
          <w:sz w:val="20"/>
          <w:szCs w:val="20"/>
          <w:bdr w:val="nil"/>
          <w:lang w:val="de-DE"/>
        </w:rPr>
        <w:t xml:space="preserve"> Sofern nicht anders angegeben, dürfen alle Produkte nur zu Forschungszwecken eingesetzt werden. Nicht zur Verwendung im Rahmen von diagnostischen oder therapeutischen Verfahren vorgesehen. Select BioProducts erhebt keinen Anspruch bezüglich der Leistung dieser Produkte in klinischen oder diagnostischen Anwendungen.</w:t>
      </w:r>
    </w:p>
    <w:p w:rsidR="00FB1418" w:rsidRPr="006B0BF6" w:rsidRDefault="00CA1F80" w:rsidP="005F1FD5">
      <w:pPr>
        <w:jc w:val="both"/>
        <w:rPr>
          <w:rFonts w:ascii="Arial" w:hAnsi="Arial" w:cs="Arial"/>
          <w:noProof/>
          <w:sz w:val="18"/>
          <w:szCs w:val="16"/>
          <w:lang w:val="de-DE"/>
        </w:rPr>
      </w:pPr>
      <w:bookmarkStart w:id="0" w:name="_GoBack"/>
      <w:bookmarkEnd w:id="0"/>
    </w:p>
    <w:p w:rsidR="00D427DE" w:rsidRPr="006B0BF6" w:rsidRDefault="00F11FA4" w:rsidP="006B0BF6">
      <w:pPr>
        <w:jc w:val="right"/>
        <w:rPr>
          <w:rFonts w:ascii="Arial" w:hAnsi="Arial" w:cs="Arial"/>
          <w:sz w:val="20"/>
        </w:rPr>
      </w:pPr>
      <w:r>
        <w:rPr>
          <w:rFonts w:ascii="Arial" w:eastAsia="Arial" w:hAnsi="Arial" w:cs="Arial"/>
          <w:sz w:val="20"/>
          <w:szCs w:val="20"/>
          <w:bdr w:val="nil"/>
          <w:lang w:val="de-DE"/>
        </w:rPr>
        <w:t>9299340000</w:t>
      </w:r>
    </w:p>
    <w:sectPr w:rsidR="00D427DE" w:rsidRPr="006B0BF6" w:rsidSect="005B33F0">
      <w:footerReference w:type="first" r:id="rId18"/>
      <w:pgSz w:w="12240" w:h="15840"/>
      <w:pgMar w:top="1440" w:right="1800" w:bottom="117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1FA4" w:rsidRDefault="00F11FA4">
      <w:r>
        <w:separator/>
      </w:r>
    </w:p>
  </w:endnote>
  <w:endnote w:type="continuationSeparator" w:id="0">
    <w:p w:rsidR="00F11FA4" w:rsidRDefault="00F11F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ningSans">
    <w:altName w:val="Corning Sans"/>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rostile">
    <w:altName w:val="Segoe Script"/>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3F0" w:rsidRDefault="00CA1F80" w:rsidP="005B33F0">
    <w:pPr>
      <w:autoSpaceDE w:val="0"/>
      <w:autoSpaceDN w:val="0"/>
      <w:adjustRightInd w:val="0"/>
      <w:spacing w:line="210" w:lineRule="atLeast"/>
      <w:rPr>
        <w:rFonts w:ascii="Arial" w:eastAsia="MS Mincho" w:hAnsi="Arial" w:cs="Arial"/>
        <w:b/>
        <w:bCs/>
        <w:sz w:val="18"/>
        <w:szCs w:val="18"/>
        <w:lang w:eastAsia="ja-JP"/>
      </w:rPr>
    </w:pPr>
  </w:p>
  <w:p w:rsidR="005B33F0" w:rsidRPr="00B37B06" w:rsidRDefault="00F11FA4" w:rsidP="003B2EC8">
    <w:pPr>
      <w:tabs>
        <w:tab w:val="left" w:pos="7200"/>
      </w:tabs>
      <w:autoSpaceDE w:val="0"/>
      <w:autoSpaceDN w:val="0"/>
      <w:adjustRightInd w:val="0"/>
      <w:spacing w:line="210" w:lineRule="atLeast"/>
      <w:rPr>
        <w:rFonts w:ascii="Arial" w:eastAsia="MS Mincho" w:hAnsi="Arial" w:cs="Arial"/>
        <w:b/>
        <w:bCs/>
        <w:sz w:val="18"/>
        <w:szCs w:val="18"/>
        <w:lang w:eastAsia="ja-JP"/>
      </w:rPr>
    </w:pPr>
    <w:r>
      <w:rPr>
        <w:rFonts w:ascii="Arial" w:eastAsia="Arial" w:hAnsi="Arial" w:cs="Arial"/>
        <w:b/>
        <w:bCs/>
        <w:sz w:val="18"/>
        <w:szCs w:val="18"/>
        <w:bdr w:val="nil"/>
        <w:lang w:val="de-DE" w:eastAsia="ja-JP"/>
      </w:rPr>
      <w:t xml:space="preserve">Lit M00066  </w:t>
    </w:r>
    <w:r>
      <w:rPr>
        <w:rFonts w:ascii="Arial" w:eastAsia="Arial" w:hAnsi="Arial" w:cs="Arial"/>
        <w:b/>
        <w:bCs/>
        <w:sz w:val="18"/>
        <w:szCs w:val="18"/>
        <w:bdr w:val="nil"/>
        <w:lang w:val="de-DE" w:eastAsia="ja-JP"/>
      </w:rPr>
      <w:tab/>
      <w:t>Rev. 2, Juli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1FA4" w:rsidRDefault="00F11FA4">
      <w:r>
        <w:separator/>
      </w:r>
    </w:p>
  </w:footnote>
  <w:footnote w:type="continuationSeparator" w:id="0">
    <w:p w:rsidR="00F11FA4" w:rsidRDefault="00F11FA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
  <w:rsids>
    <w:rsidRoot w:val="00E36334"/>
    <w:rsid w:val="00145234"/>
    <w:rsid w:val="006B0BF6"/>
    <w:rsid w:val="00CA1F80"/>
    <w:rsid w:val="00E36334"/>
    <w:rsid w:val="00F11FA4"/>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7DE"/>
    <w:rPr>
      <w:rFonts w:eastAsia="Batang"/>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427D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F7239"/>
    <w:pPr>
      <w:tabs>
        <w:tab w:val="center" w:pos="4320"/>
        <w:tab w:val="right" w:pos="8640"/>
      </w:tabs>
    </w:pPr>
  </w:style>
  <w:style w:type="paragraph" w:styleId="Footer">
    <w:name w:val="footer"/>
    <w:basedOn w:val="Normal"/>
    <w:rsid w:val="00AF7239"/>
    <w:pPr>
      <w:tabs>
        <w:tab w:val="center" w:pos="4320"/>
        <w:tab w:val="right" w:pos="8640"/>
      </w:tabs>
    </w:pPr>
  </w:style>
  <w:style w:type="character" w:styleId="Hyperlink">
    <w:name w:val="Hyperlink"/>
    <w:rsid w:val="00B37B06"/>
    <w:rPr>
      <w:color w:val="0000FF"/>
      <w:u w:val="single"/>
    </w:rPr>
  </w:style>
  <w:style w:type="paragraph" w:customStyle="1" w:styleId="AboutAHead">
    <w:name w:val="About.. A Head"/>
    <w:basedOn w:val="Normal"/>
    <w:uiPriority w:val="99"/>
    <w:rsid w:val="00FB1418"/>
    <w:pPr>
      <w:widowControl w:val="0"/>
      <w:autoSpaceDE w:val="0"/>
      <w:autoSpaceDN w:val="0"/>
      <w:adjustRightInd w:val="0"/>
      <w:spacing w:before="100" w:after="60" w:line="288" w:lineRule="auto"/>
    </w:pPr>
    <w:rPr>
      <w:rFonts w:ascii="CorningSans-Bold" w:eastAsia="Calibri" w:hAnsi="CorningSans-Bold" w:cs="CorningSans-Bold"/>
      <w:b/>
      <w:bCs/>
      <w:color w:val="000000"/>
      <w:sz w:val="17"/>
      <w:szCs w:val="17"/>
      <w:lang w:eastAsia="en-US"/>
    </w:rPr>
  </w:style>
  <w:style w:type="paragraph" w:customStyle="1" w:styleId="Aboutbody">
    <w:name w:val="About.. body"/>
    <w:basedOn w:val="Normal"/>
    <w:uiPriority w:val="99"/>
    <w:rsid w:val="00FB1418"/>
    <w:pPr>
      <w:widowControl w:val="0"/>
      <w:autoSpaceDE w:val="0"/>
      <w:autoSpaceDN w:val="0"/>
      <w:adjustRightInd w:val="0"/>
      <w:spacing w:after="60" w:line="180" w:lineRule="atLeast"/>
    </w:pPr>
    <w:rPr>
      <w:rFonts w:ascii="CorningSans" w:eastAsia="Calibri" w:hAnsi="CorningSans" w:cs="CorningSans"/>
      <w:color w:val="000000"/>
      <w:sz w:val="15"/>
      <w:szCs w:val="15"/>
      <w:lang w:eastAsia="en-US"/>
    </w:rPr>
  </w:style>
  <w:style w:type="paragraph" w:styleId="BalloonText">
    <w:name w:val="Balloon Text"/>
    <w:basedOn w:val="Normal"/>
    <w:link w:val="BalloonTextChar"/>
    <w:rsid w:val="00BF3A57"/>
    <w:rPr>
      <w:rFonts w:ascii="Tahoma" w:hAnsi="Tahoma" w:cs="Tahoma"/>
      <w:sz w:val="16"/>
      <w:szCs w:val="16"/>
    </w:rPr>
  </w:style>
  <w:style w:type="character" w:customStyle="1" w:styleId="BalloonTextChar">
    <w:name w:val="Balloon Text Char"/>
    <w:basedOn w:val="DefaultParagraphFont"/>
    <w:link w:val="BalloonText"/>
    <w:rsid w:val="00BF3A57"/>
    <w:rPr>
      <w:rFonts w:ascii="Tahoma" w:eastAsia="Batang" w:hAnsi="Tahoma" w:cs="Tahoma"/>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corning.com/weee" TargetMode="Externa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1101</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INSTRUCTION MANUAL – GYROMINI NUTATING MIXER</vt:lpstr>
    </vt:vector>
  </TitlesOfParts>
  <Company>Corning Incorporated</Company>
  <LinksUpToDate>false</LinksUpToDate>
  <CharactersWithSpaces>8533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MANUAL – GYROMINI NUTATING MIXER</dc:title>
  <dc:creator>pankowje</dc:creator>
  <cp:keywords>Non-Corning</cp:keywords>
  <cp:lastModifiedBy>nprutting</cp:lastModifiedBy>
  <cp:revision>10</cp:revision>
  <cp:lastPrinted>2016-07-18T15:51:00Z</cp:lastPrinted>
  <dcterms:created xsi:type="dcterms:W3CDTF">2016-08-09T16:35:00Z</dcterms:created>
  <dcterms:modified xsi:type="dcterms:W3CDTF">2016-10-27T18:18:00Z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orningFullClassification">
    <vt:lpwstr>Non-Corning</vt:lpwstr>
  </property>
  <property fmtid="{D5CDD505-2E9C-101B-9397-08002B2CF9AE}" pid="6" name="TitusGUID">
    <vt:lpwstr>3f738ee5-24c7-44ed-b369-8eb135db9708</vt:lpwstr>
  </property>
</Properties>
</file>