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34" w:rsidRPr="00DF6CE2" w:rsidRDefault="008947ED" w:rsidP="00CB099C">
      <w:pPr>
        <w:spacing w:after="120"/>
        <w:rPr>
          <w:rFonts w:ascii="Eurostile" w:hAnsi="Eurostile"/>
          <w:b/>
          <w:sz w:val="44"/>
          <w:szCs w:val="44"/>
          <w:lang w:val="de-DE"/>
        </w:rPr>
      </w:pPr>
      <w:r w:rsidRPr="008947ED">
        <w:rPr>
          <w:rFonts w:ascii="Copperplate Gothic Light" w:hAnsi="Copperplate Gothic Light"/>
          <w:noProof/>
          <w:sz w:val="62"/>
        </w:rPr>
        <w:pict>
          <v:line id="Line 20" o:spid="_x0000_s1041" style="position:absolute;z-index:251661312;visibility:visible" from="-38.95pt,71.25pt" to="472.55pt,71.25pt" strokecolor="#005a7c" strokeweight="3pt"/>
        </w:pict>
      </w:r>
      <w:r w:rsidRPr="008947ED">
        <w:rPr>
          <w:rFonts w:ascii="Eurostile" w:hAnsi="Eurostile"/>
          <w:b/>
          <w:noProof/>
          <w:sz w:val="40"/>
          <w:szCs w:val="40"/>
        </w:rPr>
        <w:pict>
          <v:line id="Line 19" o:spid="_x0000_s1026" style="position:absolute;z-index:251660288;visibility:visible" from="-38.95pt,78pt" to="472.55pt,78pt" strokeweight="3pt"/>
        </w:pict>
      </w:r>
      <w:r w:rsidR="00EF7142">
        <w:rPr>
          <w:rFonts w:ascii="Eurostile" w:eastAsia="Eurostile" w:hAnsi="Eurostile" w:cs="Eurostile"/>
          <w:b/>
          <w:bCs/>
          <w:noProof/>
          <w:sz w:val="44"/>
          <w:szCs w:val="44"/>
          <w:bdr w:val="nil"/>
          <w:lang w:val="de-DE"/>
        </w:rPr>
        <w:t>Force 1418, 1618, 1624 Mikrozentrifugen</w:t>
      </w:r>
    </w:p>
    <w:p w:rsidR="002B0734" w:rsidRPr="00DF6CE2" w:rsidRDefault="00EF7142" w:rsidP="00CB099C">
      <w:pPr>
        <w:autoSpaceDE w:val="0"/>
        <w:autoSpaceDN w:val="0"/>
        <w:adjustRightInd w:val="0"/>
        <w:spacing w:after="120"/>
        <w:rPr>
          <w:rFonts w:ascii="Arial" w:hAnsi="Arial" w:cs="Arial"/>
          <w:b/>
          <w:bCs/>
          <w:sz w:val="40"/>
          <w:szCs w:val="40"/>
          <w:lang w:val="de-DE"/>
        </w:rPr>
      </w:pPr>
      <w:r>
        <w:rPr>
          <w:rFonts w:ascii="Eurostile" w:eastAsia="Eurostile" w:hAnsi="Eurostile" w:cs="Eurostile"/>
          <w:b/>
          <w:bCs/>
          <w:sz w:val="40"/>
          <w:szCs w:val="40"/>
          <w:bdr w:val="nil"/>
          <w:lang w:val="de-DE"/>
        </w:rPr>
        <w:t>Benutzerhandbuch</w:t>
      </w:r>
    </w:p>
    <w:p w:rsidR="003B02AE" w:rsidRPr="00DF6CE2" w:rsidRDefault="00EF7142" w:rsidP="00FF0E32">
      <w:pPr>
        <w:jc w:val="center"/>
        <w:rPr>
          <w:lang w:val="de-DE"/>
        </w:rPr>
      </w:pPr>
      <w:r>
        <w:rPr>
          <w:noProof/>
          <w:lang w:eastAsia="zh-TW"/>
        </w:rPr>
        <w:drawing>
          <wp:anchor distT="0" distB="0" distL="114300" distR="114300" simplePos="0" relativeHeight="251662336" behindDoc="0" locked="0" layoutInCell="1" allowOverlap="1">
            <wp:simplePos x="0" y="0"/>
            <wp:positionH relativeFrom="column">
              <wp:posOffset>-609600</wp:posOffset>
            </wp:positionH>
            <wp:positionV relativeFrom="paragraph">
              <wp:posOffset>29845</wp:posOffset>
            </wp:positionV>
            <wp:extent cx="3286125" cy="3124200"/>
            <wp:effectExtent l="19050" t="0" r="9525" b="0"/>
            <wp:wrapNone/>
            <wp:docPr id="24" name="Picture 24" descr="C9418 (Force 1618)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9418 (Force 1618) Hi SilTransparen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286125" cy="3124200"/>
                    </a:xfrm>
                    <a:prstGeom prst="rect">
                      <a:avLst/>
                    </a:prstGeom>
                    <a:noFill/>
                    <a:ln>
                      <a:noFill/>
                    </a:ln>
                  </pic:spPr>
                </pic:pic>
              </a:graphicData>
            </a:graphic>
          </wp:anchor>
        </w:drawing>
      </w:r>
      <w:r>
        <w:rPr>
          <w:noProof/>
          <w:lang w:eastAsia="zh-TW"/>
        </w:rPr>
        <w:drawing>
          <wp:anchor distT="0" distB="0" distL="114300" distR="114300" simplePos="0" relativeHeight="251658240" behindDoc="0" locked="0" layoutInCell="1" allowOverlap="1">
            <wp:simplePos x="0" y="0"/>
            <wp:positionH relativeFrom="column">
              <wp:posOffset>2238375</wp:posOffset>
            </wp:positionH>
            <wp:positionV relativeFrom="paragraph">
              <wp:posOffset>782320</wp:posOffset>
            </wp:positionV>
            <wp:extent cx="3409950" cy="3238500"/>
            <wp:effectExtent l="19050" t="0" r="0" b="0"/>
            <wp:wrapNone/>
            <wp:docPr id="26" name="Picture 26" descr="C9424 (Force 1624)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9424 (Force 1624) Hi SilTransparen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09950" cy="3238500"/>
                    </a:xfrm>
                    <a:prstGeom prst="rect">
                      <a:avLst/>
                    </a:prstGeom>
                    <a:noFill/>
                    <a:ln>
                      <a:noFill/>
                    </a:ln>
                  </pic:spPr>
                </pic:pic>
              </a:graphicData>
            </a:graphic>
          </wp:anchor>
        </w:drawing>
      </w: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973EA6" w:rsidP="00FF0E32">
      <w:pPr>
        <w:jc w:val="center"/>
        <w:rPr>
          <w:lang w:val="de-DE"/>
        </w:rPr>
      </w:pPr>
    </w:p>
    <w:p w:rsidR="003B02AE" w:rsidRPr="00DF6CE2" w:rsidRDefault="00EF7142" w:rsidP="003B02AE">
      <w:pPr>
        <w:jc w:val="center"/>
        <w:rPr>
          <w:b/>
          <w:sz w:val="36"/>
          <w:lang w:val="de-DE"/>
        </w:rPr>
      </w:pPr>
      <w:r>
        <w:rPr>
          <w:b/>
          <w:bCs/>
          <w:sz w:val="36"/>
          <w:szCs w:val="36"/>
          <w:bdr w:val="nil"/>
          <w:lang w:val="de-DE"/>
        </w:rPr>
        <w:t>C9414</w:t>
      </w:r>
    </w:p>
    <w:p w:rsidR="003B02AE" w:rsidRPr="00DF6CE2" w:rsidRDefault="00EF7142" w:rsidP="003B02AE">
      <w:pPr>
        <w:jc w:val="center"/>
        <w:rPr>
          <w:b/>
          <w:sz w:val="36"/>
          <w:lang w:val="de-DE"/>
        </w:rPr>
      </w:pPr>
      <w:r>
        <w:rPr>
          <w:b/>
          <w:bCs/>
          <w:sz w:val="36"/>
          <w:szCs w:val="36"/>
          <w:bdr w:val="nil"/>
          <w:lang w:val="de-DE"/>
        </w:rPr>
        <w:t>C9414-100V</w:t>
      </w:r>
    </w:p>
    <w:p w:rsidR="003B02AE" w:rsidRPr="00DF6CE2" w:rsidRDefault="00EF7142" w:rsidP="003B02AE">
      <w:pPr>
        <w:jc w:val="center"/>
        <w:rPr>
          <w:b/>
          <w:sz w:val="36"/>
          <w:lang w:val="de-DE"/>
        </w:rPr>
      </w:pPr>
      <w:r>
        <w:rPr>
          <w:b/>
          <w:bCs/>
          <w:sz w:val="36"/>
          <w:szCs w:val="36"/>
          <w:bdr w:val="nil"/>
          <w:lang w:val="de-DE"/>
        </w:rPr>
        <w:t>C9414-100V</w:t>
      </w:r>
    </w:p>
    <w:p w:rsidR="003B02AE" w:rsidRPr="00DF6CE2" w:rsidRDefault="00EF7142" w:rsidP="003B02AE">
      <w:pPr>
        <w:jc w:val="center"/>
        <w:rPr>
          <w:b/>
          <w:sz w:val="36"/>
          <w:lang w:val="de-DE"/>
        </w:rPr>
      </w:pPr>
      <w:r>
        <w:rPr>
          <w:b/>
          <w:bCs/>
          <w:sz w:val="36"/>
          <w:szCs w:val="36"/>
          <w:bdr w:val="nil"/>
          <w:lang w:val="de-DE"/>
        </w:rPr>
        <w:t>C9420</w:t>
      </w:r>
    </w:p>
    <w:p w:rsidR="003B02AE" w:rsidRPr="00DF6CE2" w:rsidRDefault="00EF7142" w:rsidP="003B02AE">
      <w:pPr>
        <w:jc w:val="center"/>
        <w:rPr>
          <w:b/>
          <w:sz w:val="36"/>
          <w:lang w:val="de-DE"/>
        </w:rPr>
      </w:pPr>
      <w:r>
        <w:rPr>
          <w:b/>
          <w:bCs/>
          <w:sz w:val="36"/>
          <w:szCs w:val="36"/>
          <w:bdr w:val="nil"/>
          <w:lang w:val="de-DE"/>
        </w:rPr>
        <w:t>C9420-100V</w:t>
      </w:r>
    </w:p>
    <w:p w:rsidR="003B02AE" w:rsidRPr="00DF6CE2" w:rsidRDefault="00EF7142" w:rsidP="003B02AE">
      <w:pPr>
        <w:jc w:val="center"/>
        <w:rPr>
          <w:b/>
          <w:sz w:val="36"/>
          <w:lang w:val="de-DE"/>
        </w:rPr>
      </w:pPr>
      <w:r>
        <w:rPr>
          <w:b/>
          <w:bCs/>
          <w:sz w:val="36"/>
          <w:szCs w:val="36"/>
          <w:bdr w:val="nil"/>
          <w:lang w:val="de-DE"/>
        </w:rPr>
        <w:t>C9420-100V</w:t>
      </w:r>
    </w:p>
    <w:p w:rsidR="003B02AE" w:rsidRPr="00DF6CE2" w:rsidRDefault="00EF7142" w:rsidP="003B02AE">
      <w:pPr>
        <w:jc w:val="center"/>
        <w:rPr>
          <w:b/>
          <w:sz w:val="36"/>
          <w:lang w:val="de-DE"/>
        </w:rPr>
      </w:pPr>
      <w:r>
        <w:rPr>
          <w:b/>
          <w:bCs/>
          <w:sz w:val="36"/>
          <w:szCs w:val="36"/>
          <w:bdr w:val="nil"/>
          <w:lang w:val="de-DE"/>
        </w:rPr>
        <w:t>C9424</w:t>
      </w:r>
    </w:p>
    <w:p w:rsidR="003B02AE" w:rsidRPr="00DF6CE2" w:rsidRDefault="00EF7142" w:rsidP="003B02AE">
      <w:pPr>
        <w:jc w:val="center"/>
        <w:rPr>
          <w:b/>
          <w:sz w:val="36"/>
          <w:lang w:val="de-DE"/>
        </w:rPr>
      </w:pPr>
      <w:r>
        <w:rPr>
          <w:b/>
          <w:bCs/>
          <w:sz w:val="36"/>
          <w:szCs w:val="36"/>
          <w:bdr w:val="nil"/>
          <w:lang w:val="de-DE"/>
        </w:rPr>
        <w:t>C9424-100</w:t>
      </w:r>
    </w:p>
    <w:p w:rsidR="003B02AE" w:rsidRPr="00DF6CE2" w:rsidRDefault="00EF7142" w:rsidP="003B02AE">
      <w:pPr>
        <w:jc w:val="center"/>
        <w:rPr>
          <w:b/>
          <w:sz w:val="36"/>
          <w:lang w:val="de-DE"/>
        </w:rPr>
      </w:pPr>
      <w:r>
        <w:rPr>
          <w:b/>
          <w:bCs/>
          <w:sz w:val="36"/>
          <w:szCs w:val="36"/>
          <w:bdr w:val="nil"/>
          <w:lang w:val="de-DE"/>
        </w:rPr>
        <w:t>C9424-230V</w:t>
      </w:r>
    </w:p>
    <w:p w:rsidR="00CB099C" w:rsidRPr="00A76C50" w:rsidRDefault="00EF7142" w:rsidP="00CB099C">
      <w:pPr>
        <w:jc w:val="right"/>
        <w:rPr>
          <w:b/>
          <w:sz w:val="36"/>
        </w:rPr>
      </w:pPr>
      <w:r>
        <w:rPr>
          <w:noProof/>
          <w:lang w:eastAsia="zh-TW"/>
        </w:rPr>
        <w:drawing>
          <wp:anchor distT="0" distB="0" distL="114300" distR="114300" simplePos="0" relativeHeight="251666432" behindDoc="0" locked="0" layoutInCell="1" allowOverlap="1">
            <wp:simplePos x="0" y="0"/>
            <wp:positionH relativeFrom="column">
              <wp:posOffset>2457450</wp:posOffset>
            </wp:positionH>
            <wp:positionV relativeFrom="paragraph">
              <wp:posOffset>51435</wp:posOffset>
            </wp:positionV>
            <wp:extent cx="2150745" cy="876300"/>
            <wp:effectExtent l="19050" t="0" r="1905" b="0"/>
            <wp:wrapNone/>
            <wp:docPr id="2" name="Picture 18"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50745" cy="876300"/>
                    </a:xfrm>
                    <a:prstGeom prst="rect">
                      <a:avLst/>
                    </a:prstGeom>
                    <a:noFill/>
                    <a:ln>
                      <a:noFill/>
                    </a:ln>
                  </pic:spPr>
                </pic:pic>
              </a:graphicData>
            </a:graphic>
          </wp:anchor>
        </w:drawing>
      </w:r>
      <w:r>
        <w:rPr>
          <w:noProof/>
          <w:bdr w:val="nil"/>
          <w:lang w:val="de-DE" w:eastAsia="zh-TW"/>
        </w:rPr>
        <w:t>August 2016</w:t>
      </w:r>
    </w:p>
    <w:p w:rsidR="00F845BC" w:rsidRDefault="00EF7142" w:rsidP="00CB099C">
      <w:pPr>
        <w:jc w:val="right"/>
        <w:sectPr w:rsidR="00F845BC" w:rsidSect="00CB099C">
          <w:pgSz w:w="12240" w:h="15840"/>
          <w:pgMar w:top="1440" w:right="1800" w:bottom="1440" w:left="1800" w:header="720" w:footer="720" w:gutter="0"/>
          <w:cols w:space="720"/>
          <w:docGrid w:linePitch="360"/>
        </w:sectPr>
      </w:pPr>
      <w:r>
        <w:br w:type="page"/>
      </w: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p w:rsidR="00FE5C69" w:rsidRDefault="00973EA6" w:rsidP="00FC20BA">
      <w:pPr>
        <w:pStyle w:val="AboutAHead"/>
        <w:rPr>
          <w:rFonts w:ascii="Arial" w:hAnsi="Arial" w:cs="Arial"/>
          <w:sz w:val="22"/>
        </w:rPr>
      </w:pPr>
    </w:p>
    <w:tbl>
      <w:tblPr>
        <w:tblStyle w:val="TableGrid"/>
        <w:tblW w:w="0" w:type="auto"/>
        <w:tblLook w:val="04A0"/>
      </w:tblPr>
      <w:tblGrid>
        <w:gridCol w:w="8856"/>
      </w:tblGrid>
      <w:tr w:rsidR="00B22F81" w:rsidTr="00CB099C">
        <w:tc>
          <w:tcPr>
            <w:tcW w:w="8856" w:type="dxa"/>
          </w:tcPr>
          <w:p w:rsidR="00CB099C" w:rsidRPr="00DF6CE2" w:rsidRDefault="00EF7142" w:rsidP="00CB099C">
            <w:pPr>
              <w:pStyle w:val="AboutAHead"/>
              <w:rPr>
                <w:rFonts w:ascii="Arial" w:hAnsi="Arial" w:cs="Arial"/>
                <w:sz w:val="28"/>
                <w:lang w:val="de-DE"/>
              </w:rPr>
            </w:pPr>
            <w:r>
              <w:rPr>
                <w:rFonts w:ascii="Arial" w:eastAsia="Arial" w:hAnsi="Arial" w:cs="Arial"/>
                <w:sz w:val="28"/>
                <w:szCs w:val="28"/>
                <w:bdr w:val="nil"/>
                <w:lang w:val="de-DE"/>
              </w:rPr>
              <w:t>Über dieses Handbuch</w:t>
            </w:r>
          </w:p>
          <w:p w:rsidR="00CB099C" w:rsidRDefault="00EF7142" w:rsidP="00CB099C">
            <w:pPr>
              <w:pStyle w:val="Aboutbody"/>
              <w:rPr>
                <w:rFonts w:ascii="Arial" w:hAnsi="Arial" w:cs="Arial"/>
                <w:sz w:val="22"/>
              </w:rPr>
            </w:pPr>
            <w:r>
              <w:rPr>
                <w:rFonts w:ascii="Arial" w:eastAsia="Arial" w:hAnsi="Arial" w:cs="Arial"/>
                <w:sz w:val="22"/>
                <w:szCs w:val="22"/>
                <w:bdr w:val="nil"/>
                <w:lang w:val="de-DE"/>
              </w:rPr>
              <w:t xml:space="preserve">Dieses Handbuch soll Ihnen bei der optimalen Verwendung Ihrer Force 1418, 1618 und 1624 Mikrozentrifugen behilflich sein.  Das Handbuch ist auf Englisch, Französisch, Deutsch, Italienisch, Portugiesisch und Spanisch auf unserer Website unter </w:t>
            </w:r>
            <w:hyperlink r:id="rId11" w:history="1">
              <w:r>
                <w:rPr>
                  <w:rFonts w:ascii="Arial" w:eastAsia="Arial" w:hAnsi="Arial" w:cs="Arial"/>
                  <w:b/>
                  <w:bCs/>
                  <w:color w:val="A52A2A"/>
                  <w:sz w:val="22"/>
                  <w:szCs w:val="22"/>
                  <w:bdr w:val="nil"/>
                  <w:lang w:val="de-DE"/>
                </w:rPr>
                <w:t>www.selectbioproducts.com.</w:t>
              </w:r>
            </w:hyperlink>
            <w:r>
              <w:rPr>
                <w:rFonts w:ascii="Arial" w:eastAsia="Arial" w:hAnsi="Arial" w:cs="Arial"/>
                <w:color w:val="auto"/>
                <w:sz w:val="22"/>
                <w:szCs w:val="22"/>
                <w:bdr w:val="nil"/>
                <w:lang w:val="de-DE"/>
              </w:rPr>
              <w:t xml:space="preserve"> verfügbar</w:t>
            </w:r>
          </w:p>
        </w:tc>
      </w:tr>
    </w:tbl>
    <w:p w:rsidR="00CB099C" w:rsidRDefault="00973EA6" w:rsidP="00FC20BA">
      <w:pPr>
        <w:pStyle w:val="Aboutbody"/>
        <w:rPr>
          <w:rFonts w:ascii="Arial" w:hAnsi="Arial" w:cs="Arial"/>
          <w:b/>
          <w:bCs/>
          <w:sz w:val="22"/>
          <w:szCs w:val="17"/>
        </w:rPr>
      </w:pPr>
    </w:p>
    <w:p w:rsidR="00CB099C" w:rsidRDefault="00EF7142">
      <w:pPr>
        <w:rPr>
          <w:rFonts w:ascii="Arial" w:eastAsia="Calibri" w:hAnsi="Arial" w:cs="Arial"/>
          <w:b/>
          <w:bCs/>
          <w:color w:val="000000"/>
          <w:sz w:val="22"/>
          <w:szCs w:val="17"/>
        </w:rPr>
      </w:pPr>
      <w:r>
        <w:rPr>
          <w:rFonts w:ascii="Arial" w:hAnsi="Arial" w:cs="Arial"/>
          <w:b/>
          <w:bCs/>
          <w:sz w:val="22"/>
          <w:szCs w:val="17"/>
        </w:rPr>
        <w:br w:type="page"/>
      </w:r>
    </w:p>
    <w:p w:rsidR="00FC20BA" w:rsidRPr="00DF6CE2" w:rsidRDefault="00EF7142" w:rsidP="00FC20BA">
      <w:pPr>
        <w:pStyle w:val="Aboutbody"/>
        <w:rPr>
          <w:rFonts w:ascii="Arial" w:eastAsia="Times New Roman" w:hAnsi="Arial" w:cs="Arial"/>
          <w:color w:val="auto"/>
          <w:sz w:val="22"/>
          <w:szCs w:val="22"/>
          <w:lang w:val="de-DE"/>
        </w:rPr>
      </w:pPr>
      <w:r>
        <w:rPr>
          <w:rFonts w:ascii="Arial" w:eastAsia="Arial" w:hAnsi="Arial" w:cs="Arial"/>
          <w:bCs/>
          <w:sz w:val="22"/>
          <w:szCs w:val="22"/>
          <w:bdr w:val="nil"/>
          <w:lang w:val="de-DE"/>
        </w:rPr>
        <w:lastRenderedPageBreak/>
        <w:t>Wir gratulieren Ihnen zu Ihrer Mikrozentrifugen-Auswahl.  Diese Mikrozentrifuge wurde für einfachen Betrieb und erwiesene Haltbarkeit entwickelt und konzipiert.  Digitale Anzeigen, leiser Betrieb, einfache Kontrollen, autoklavierbare Rotoren und Rotorabdeckungen sind nur einige Merkmale dieser Mikrozentrifuge.</w:t>
      </w:r>
      <w:r>
        <w:rPr>
          <w:rFonts w:ascii="Arial" w:eastAsia="Arial" w:hAnsi="Arial" w:cs="Arial"/>
          <w:bCs/>
          <w:color w:val="auto"/>
          <w:sz w:val="22"/>
          <w:szCs w:val="22"/>
          <w:bdr w:val="nil"/>
          <w:lang w:val="de-DE"/>
        </w:rPr>
        <w:tab/>
        <w:t xml:space="preserve"> </w:t>
      </w:r>
    </w:p>
    <w:p w:rsidR="00FC20BA" w:rsidRPr="00DF6CE2" w:rsidRDefault="00EF7142" w:rsidP="00FC20BA">
      <w:pPr>
        <w:pStyle w:val="CM1"/>
        <w:rPr>
          <w:rFonts w:cs="Arial"/>
          <w:sz w:val="22"/>
          <w:szCs w:val="22"/>
          <w:lang w:val="de-DE"/>
        </w:rPr>
      </w:pPr>
      <w:r>
        <w:rPr>
          <w:rFonts w:eastAsia="Arial" w:cs="Arial"/>
          <w:sz w:val="22"/>
          <w:szCs w:val="22"/>
          <w:bdr w:val="nil"/>
          <w:lang w:val="de-DE"/>
        </w:rPr>
        <w:t xml:space="preserve">Kontrollieren Sie den Inhalt des Lieferkartons.  Die folgenden Teile sollten enthalten sein: </w:t>
      </w:r>
    </w:p>
    <w:p w:rsidR="00FC20BA" w:rsidRPr="00741D34" w:rsidRDefault="00EF7142" w:rsidP="00FC20BA">
      <w:pPr>
        <w:pStyle w:val="Default"/>
        <w:numPr>
          <w:ilvl w:val="0"/>
          <w:numId w:val="1"/>
        </w:numPr>
        <w:ind w:left="810"/>
        <w:rPr>
          <w:color w:val="auto"/>
          <w:sz w:val="22"/>
          <w:szCs w:val="22"/>
        </w:rPr>
      </w:pPr>
      <w:r>
        <w:rPr>
          <w:rFonts w:eastAsia="Arial"/>
          <w:color w:val="auto"/>
          <w:sz w:val="22"/>
          <w:szCs w:val="22"/>
          <w:bdr w:val="nil"/>
          <w:lang w:val="de-DE"/>
        </w:rPr>
        <w:t xml:space="preserve">Zentrifuge </w:t>
      </w:r>
    </w:p>
    <w:p w:rsidR="00FC20BA" w:rsidRPr="00741D34" w:rsidRDefault="00EF7142" w:rsidP="00FC20BA">
      <w:pPr>
        <w:pStyle w:val="Default"/>
        <w:numPr>
          <w:ilvl w:val="0"/>
          <w:numId w:val="1"/>
        </w:numPr>
        <w:ind w:left="810"/>
        <w:rPr>
          <w:color w:val="auto"/>
          <w:sz w:val="22"/>
          <w:szCs w:val="22"/>
        </w:rPr>
      </w:pPr>
      <w:r>
        <w:rPr>
          <w:rFonts w:eastAsia="Arial"/>
          <w:color w:val="auto"/>
          <w:sz w:val="22"/>
          <w:szCs w:val="22"/>
          <w:bdr w:val="nil"/>
          <w:lang w:val="de-DE"/>
        </w:rPr>
        <w:t xml:space="preserve"> Netzkabel </w:t>
      </w:r>
    </w:p>
    <w:p w:rsidR="00FC20BA" w:rsidRPr="00741D34" w:rsidRDefault="00EF7142" w:rsidP="00FC20BA">
      <w:pPr>
        <w:pStyle w:val="Default"/>
        <w:numPr>
          <w:ilvl w:val="0"/>
          <w:numId w:val="1"/>
        </w:numPr>
        <w:ind w:left="810"/>
        <w:rPr>
          <w:color w:val="auto"/>
          <w:sz w:val="22"/>
          <w:szCs w:val="22"/>
        </w:rPr>
      </w:pPr>
      <w:r w:rsidRPr="00DF6CE2">
        <w:rPr>
          <w:rFonts w:eastAsia="Arial"/>
          <w:color w:val="auto"/>
          <w:sz w:val="22"/>
          <w:szCs w:val="22"/>
          <w:bdr w:val="nil"/>
        </w:rPr>
        <w:t xml:space="preserve"> Rotor – Force 1418 und Force 1618 – 18 x 1,5-ml-Rotor </w:t>
      </w:r>
    </w:p>
    <w:p w:rsidR="00FC20BA" w:rsidRPr="00741D34" w:rsidRDefault="00EF7142" w:rsidP="00FC20BA">
      <w:pPr>
        <w:pStyle w:val="Default"/>
        <w:tabs>
          <w:tab w:val="left" w:pos="1440"/>
        </w:tabs>
        <w:ind w:left="810"/>
        <w:rPr>
          <w:color w:val="auto"/>
          <w:sz w:val="22"/>
          <w:szCs w:val="22"/>
        </w:rPr>
      </w:pPr>
      <w:r w:rsidRPr="00DF6CE2">
        <w:rPr>
          <w:rFonts w:eastAsia="Arial"/>
          <w:color w:val="auto"/>
          <w:sz w:val="22"/>
          <w:szCs w:val="22"/>
          <w:bdr w:val="nil"/>
        </w:rPr>
        <w:t xml:space="preserve">           </w:t>
      </w:r>
      <w:r>
        <w:rPr>
          <w:rFonts w:eastAsia="Arial"/>
          <w:color w:val="auto"/>
          <w:sz w:val="22"/>
          <w:szCs w:val="22"/>
          <w:bdr w:val="nil"/>
          <w:lang w:val="de-DE"/>
        </w:rPr>
        <w:t xml:space="preserve">Force 1624 </w:t>
      </w:r>
      <w:r>
        <w:rPr>
          <w:rFonts w:eastAsia="Arial"/>
          <w:color w:val="auto"/>
          <w:sz w:val="22"/>
          <w:szCs w:val="22"/>
          <w:bdr w:val="nil"/>
          <w:lang w:val="de-DE"/>
        </w:rPr>
        <w:tab/>
        <w:t xml:space="preserve">– 24 x 1,5-ml-Rotor </w:t>
      </w:r>
    </w:p>
    <w:p w:rsidR="00FC20BA" w:rsidRPr="00741D34" w:rsidRDefault="00EF7142" w:rsidP="00FC20BA">
      <w:pPr>
        <w:pStyle w:val="Default"/>
        <w:numPr>
          <w:ilvl w:val="0"/>
          <w:numId w:val="1"/>
        </w:numPr>
        <w:ind w:left="810"/>
        <w:rPr>
          <w:color w:val="auto"/>
          <w:sz w:val="22"/>
          <w:szCs w:val="22"/>
        </w:rPr>
      </w:pPr>
      <w:r>
        <w:rPr>
          <w:rFonts w:eastAsia="Arial"/>
          <w:color w:val="auto"/>
          <w:sz w:val="22"/>
          <w:szCs w:val="22"/>
          <w:bdr w:val="nil"/>
          <w:lang w:val="de-DE"/>
        </w:rPr>
        <w:t xml:space="preserve"> Rotorabdeckung </w:t>
      </w:r>
    </w:p>
    <w:p w:rsidR="00FC20BA" w:rsidRPr="00741D34" w:rsidRDefault="00EF7142" w:rsidP="00FC20BA">
      <w:pPr>
        <w:pStyle w:val="Default"/>
        <w:numPr>
          <w:ilvl w:val="0"/>
          <w:numId w:val="1"/>
        </w:numPr>
        <w:ind w:left="810"/>
        <w:rPr>
          <w:color w:val="auto"/>
          <w:sz w:val="22"/>
          <w:szCs w:val="22"/>
        </w:rPr>
      </w:pPr>
      <w:r>
        <w:rPr>
          <w:rFonts w:eastAsia="Arial"/>
          <w:color w:val="auto"/>
          <w:sz w:val="22"/>
          <w:szCs w:val="22"/>
          <w:bdr w:val="nil"/>
          <w:lang w:val="de-DE"/>
        </w:rPr>
        <w:t xml:space="preserve"> Schraubenschlüssel </w:t>
      </w:r>
    </w:p>
    <w:p w:rsidR="00FC20BA" w:rsidRPr="00741D34" w:rsidRDefault="00EF7142" w:rsidP="00FC20BA">
      <w:pPr>
        <w:pStyle w:val="Default"/>
        <w:numPr>
          <w:ilvl w:val="0"/>
          <w:numId w:val="1"/>
        </w:numPr>
        <w:ind w:left="810"/>
        <w:rPr>
          <w:color w:val="auto"/>
          <w:sz w:val="22"/>
          <w:szCs w:val="22"/>
        </w:rPr>
      </w:pPr>
      <w:r>
        <w:rPr>
          <w:rFonts w:eastAsia="Arial"/>
          <w:color w:val="auto"/>
          <w:sz w:val="22"/>
          <w:szCs w:val="22"/>
          <w:bdr w:val="nil"/>
          <w:lang w:val="de-DE"/>
        </w:rPr>
        <w:t xml:space="preserve"> Betriebshandbuch</w:t>
      </w:r>
    </w:p>
    <w:p w:rsidR="00FC20BA" w:rsidRPr="00741D34" w:rsidRDefault="00EF7142" w:rsidP="00FC20BA">
      <w:pPr>
        <w:pStyle w:val="Default"/>
        <w:rPr>
          <w:color w:val="auto"/>
          <w:sz w:val="22"/>
          <w:szCs w:val="22"/>
        </w:rPr>
      </w:pPr>
      <w:r w:rsidRPr="00741D34">
        <w:rPr>
          <w:color w:val="auto"/>
          <w:sz w:val="22"/>
          <w:szCs w:val="22"/>
        </w:rPr>
        <w:t xml:space="preserve"> </w:t>
      </w:r>
    </w:p>
    <w:p w:rsidR="00FC20BA" w:rsidRPr="00DF6CE2" w:rsidRDefault="00EF7142" w:rsidP="00FC20BA">
      <w:pPr>
        <w:pStyle w:val="CM15"/>
        <w:tabs>
          <w:tab w:val="left" w:pos="8460"/>
        </w:tabs>
        <w:spacing w:after="102" w:line="206" w:lineRule="atLeast"/>
        <w:ind w:right="152"/>
        <w:rPr>
          <w:rFonts w:cs="Arial"/>
          <w:sz w:val="22"/>
          <w:szCs w:val="22"/>
          <w:lang w:val="de-DE"/>
        </w:rPr>
      </w:pPr>
      <w:r>
        <w:rPr>
          <w:rFonts w:eastAsia="Arial" w:cs="Arial"/>
          <w:sz w:val="22"/>
          <w:szCs w:val="22"/>
          <w:bdr w:val="nil"/>
          <w:lang w:val="de-DE"/>
        </w:rPr>
        <w:t xml:space="preserve">Befolgen Sie die Anweisungen für die Auswahl eines Platzes für die Installation ihrer Mikrozentrifuge. </w:t>
      </w:r>
    </w:p>
    <w:p w:rsidR="00FC20BA" w:rsidRPr="00DF6CE2" w:rsidRDefault="00EF7142" w:rsidP="00B94EB9">
      <w:pPr>
        <w:pStyle w:val="CM15"/>
        <w:spacing w:after="102" w:line="206" w:lineRule="atLeast"/>
        <w:ind w:right="152"/>
        <w:rPr>
          <w:rFonts w:cs="Arial"/>
          <w:sz w:val="22"/>
          <w:szCs w:val="22"/>
          <w:lang w:val="de-DE"/>
        </w:rPr>
      </w:pPr>
      <w:r>
        <w:rPr>
          <w:rFonts w:eastAsia="Arial" w:cs="Arial"/>
          <w:sz w:val="22"/>
          <w:szCs w:val="22"/>
          <w:bdr w:val="nil"/>
          <w:lang w:val="de-DE"/>
        </w:rPr>
        <w:t xml:space="preserve">Um die vielen Funktionen dieser Einheit vorteilhaft nutzen zu können, lesen Sie sorgfältig dieses Handbuch. Es enthält Schritt-für-Schritt-Abläufe, Beispiele und andere wichtige Informationen für die richtige Pflege und den Betrieb Ihrer Mikrozentrifuge. </w:t>
      </w:r>
    </w:p>
    <w:p w:rsidR="00FC20BA" w:rsidRPr="00DF6CE2" w:rsidRDefault="00973EA6" w:rsidP="00FC20BA">
      <w:pPr>
        <w:pStyle w:val="Default"/>
        <w:rPr>
          <w:sz w:val="22"/>
          <w:szCs w:val="22"/>
          <w:lang w:val="de-DE"/>
        </w:rPr>
      </w:pPr>
    </w:p>
    <w:p w:rsidR="00FC20BA" w:rsidRPr="00741D34" w:rsidRDefault="00EF7142" w:rsidP="00FC20BA">
      <w:pPr>
        <w:pStyle w:val="Default"/>
        <w:framePr w:w="-1375" w:wrap="auto" w:vAnchor="page" w:hAnchor="page" w:x="6699" w:y="3572"/>
        <w:rPr>
          <w:color w:val="auto"/>
          <w:sz w:val="22"/>
          <w:szCs w:val="22"/>
        </w:rPr>
      </w:pPr>
      <w:r>
        <w:rPr>
          <w:noProof/>
          <w:color w:val="auto"/>
          <w:sz w:val="22"/>
          <w:szCs w:val="22"/>
          <w:lang w:eastAsia="zh-TW"/>
        </w:rPr>
        <w:drawing>
          <wp:inline distT="0" distB="0" distL="0" distR="0">
            <wp:extent cx="561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61975" cy="447675"/>
                    </a:xfrm>
                    <a:prstGeom prst="rect">
                      <a:avLst/>
                    </a:prstGeom>
                    <a:noFill/>
                    <a:ln>
                      <a:noFill/>
                    </a:ln>
                  </pic:spPr>
                </pic:pic>
              </a:graphicData>
            </a:graphic>
          </wp:inline>
        </w:drawing>
      </w:r>
    </w:p>
    <w:p w:rsidR="00FC20BA" w:rsidRPr="00DF6CE2" w:rsidRDefault="00EF7142" w:rsidP="00FC20BA">
      <w:pPr>
        <w:pStyle w:val="CM15"/>
        <w:spacing w:after="102"/>
        <w:rPr>
          <w:b/>
          <w:bCs/>
          <w:sz w:val="22"/>
          <w:szCs w:val="22"/>
          <w:lang w:val="de-DE"/>
        </w:rPr>
      </w:pPr>
      <w:r>
        <w:rPr>
          <w:rFonts w:eastAsia="Arial" w:cs="Arial"/>
          <w:b/>
          <w:bCs/>
          <w:sz w:val="22"/>
          <w:szCs w:val="22"/>
          <w:bdr w:val="nil"/>
          <w:lang w:val="de-DE"/>
        </w:rPr>
        <w:t xml:space="preserve">Sicherheits-Warnhinweise                   </w:t>
      </w:r>
    </w:p>
    <w:p w:rsidR="00FC20BA" w:rsidRPr="00DF6CE2" w:rsidRDefault="00EF7142" w:rsidP="00FC20BA">
      <w:pPr>
        <w:pStyle w:val="CM15"/>
        <w:spacing w:after="102"/>
        <w:rPr>
          <w:sz w:val="22"/>
          <w:szCs w:val="22"/>
          <w:lang w:val="de-DE"/>
        </w:rPr>
      </w:pPr>
      <w:r>
        <w:rPr>
          <w:noProof/>
          <w:sz w:val="22"/>
          <w:szCs w:val="22"/>
          <w:lang w:eastAsia="zh-TW"/>
        </w:rPr>
        <w:drawing>
          <wp:anchor distT="0" distB="0" distL="114300" distR="114300" simplePos="0" relativeHeight="251663360" behindDoc="0" locked="0" layoutInCell="1" allowOverlap="1">
            <wp:simplePos x="0" y="0"/>
            <wp:positionH relativeFrom="column">
              <wp:posOffset>47625</wp:posOffset>
            </wp:positionH>
            <wp:positionV relativeFrom="paragraph">
              <wp:posOffset>102870</wp:posOffset>
            </wp:positionV>
            <wp:extent cx="438150" cy="428625"/>
            <wp:effectExtent l="0" t="0" r="0" b="9525"/>
            <wp:wrapSquare wrapText="bothSides"/>
            <wp:docPr id="9" name="Picture 9" descr="Ca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38150" cy="428625"/>
                    </a:xfrm>
                    <a:prstGeom prst="rect">
                      <a:avLst/>
                    </a:prstGeom>
                    <a:noFill/>
                    <a:ln>
                      <a:noFill/>
                    </a:ln>
                  </pic:spPr>
                </pic:pic>
              </a:graphicData>
            </a:graphic>
          </wp:anchor>
        </w:drawing>
      </w:r>
      <w:r>
        <w:rPr>
          <w:rFonts w:eastAsia="Arial" w:cs="Arial"/>
          <w:b/>
          <w:bCs/>
          <w:noProof/>
          <w:sz w:val="22"/>
          <w:szCs w:val="22"/>
          <w:bdr w:val="nil"/>
          <w:lang w:val="de-DE" w:eastAsia="zh-TW"/>
        </w:rPr>
        <w:t xml:space="preserve"> VORSICHT </w:t>
      </w:r>
    </w:p>
    <w:p w:rsidR="00FC20BA" w:rsidRPr="00DF6CE2" w:rsidRDefault="00EF7142" w:rsidP="00FC20BA">
      <w:pPr>
        <w:rPr>
          <w:rFonts w:ascii="Arial" w:hAnsi="Arial" w:cs="Arial"/>
          <w:b/>
          <w:bCs/>
          <w:sz w:val="22"/>
          <w:szCs w:val="22"/>
          <w:lang w:val="de-DE"/>
        </w:rPr>
      </w:pPr>
      <w:r>
        <w:rPr>
          <w:rFonts w:ascii="Arial" w:eastAsia="Arial" w:hAnsi="Arial" w:cs="Arial"/>
          <w:b/>
          <w:bCs/>
          <w:sz w:val="22"/>
          <w:szCs w:val="22"/>
          <w:bdr w:val="nil"/>
          <w:lang w:val="de-DE"/>
        </w:rPr>
        <w:t>Die Verwendung dieses Produkts in einer Weise, die nicht vom Hersteller angegeben ist, kann die Schutzvorrichtungen der Ausrüstung funktionsunfähig machen und zu physikalischen Schäden und/oder Personenschäden führen. Bitte lesen Sie alle Betriebsanweisungen im Betriebshandbuch, bevor Sie dieses Gerät verwenden. Siehe unten genannte</w:t>
      </w:r>
    </w:p>
    <w:p w:rsidR="00FC20BA" w:rsidRPr="00DF6CE2" w:rsidRDefault="00EF7142" w:rsidP="00FC20BA">
      <w:pPr>
        <w:pStyle w:val="CM16"/>
        <w:spacing w:after="337" w:line="206" w:lineRule="atLeast"/>
        <w:ind w:right="152"/>
        <w:rPr>
          <w:rFonts w:cs="Arial"/>
          <w:sz w:val="22"/>
          <w:szCs w:val="22"/>
          <w:lang w:val="de-DE"/>
        </w:rPr>
      </w:pPr>
      <w:r>
        <w:rPr>
          <w:rFonts w:eastAsia="Arial" w:cs="Arial"/>
          <w:b/>
          <w:bCs/>
          <w:sz w:val="22"/>
          <w:szCs w:val="22"/>
          <w:bdr w:val="nil"/>
          <w:lang w:val="de-DE"/>
        </w:rPr>
        <w:t xml:space="preserve">Vorkehrungen der guten Laborsicherheit. </w:t>
      </w:r>
    </w:p>
    <w:p w:rsidR="00FC20BA" w:rsidRPr="00DF6CE2" w:rsidRDefault="00EF7142" w:rsidP="00FC20BA">
      <w:pPr>
        <w:pStyle w:val="CM15"/>
        <w:spacing w:after="102"/>
        <w:rPr>
          <w:rFonts w:cs="Arial"/>
          <w:sz w:val="22"/>
          <w:szCs w:val="22"/>
          <w:lang w:val="de-DE"/>
        </w:rPr>
      </w:pPr>
      <w:r>
        <w:rPr>
          <w:rFonts w:eastAsia="Arial" w:cs="Arial"/>
          <w:b/>
          <w:bCs/>
          <w:sz w:val="22"/>
          <w:szCs w:val="22"/>
          <w:bdr w:val="nil"/>
          <w:lang w:val="de-DE"/>
        </w:rPr>
        <w:t xml:space="preserve">Vorkehrungen der guten Laborsicherheit </w:t>
      </w:r>
    </w:p>
    <w:p w:rsidR="00FC20BA" w:rsidRPr="00DF6CE2" w:rsidRDefault="00EF7142" w:rsidP="00FC20BA">
      <w:pPr>
        <w:pStyle w:val="CM15"/>
        <w:spacing w:after="102" w:line="200" w:lineRule="atLeast"/>
        <w:ind w:right="497"/>
        <w:rPr>
          <w:rFonts w:cs="Arial"/>
          <w:sz w:val="22"/>
          <w:szCs w:val="22"/>
          <w:lang w:val="de-DE"/>
        </w:rPr>
      </w:pPr>
      <w:r>
        <w:rPr>
          <w:rFonts w:eastAsia="Arial" w:cs="Arial"/>
          <w:sz w:val="22"/>
          <w:szCs w:val="22"/>
          <w:bdr w:val="nil"/>
          <w:lang w:val="de-DE"/>
        </w:rPr>
        <w:t xml:space="preserve">Die Gute Laborpraxis erfordert, dass die folgenden Sicherheitsvorkehrungen beachtet werden. </w:t>
      </w:r>
    </w:p>
    <w:p w:rsidR="00FC20BA" w:rsidRPr="00DF6CE2" w:rsidRDefault="00EF7142" w:rsidP="0011082C">
      <w:pPr>
        <w:pStyle w:val="Default"/>
        <w:numPr>
          <w:ilvl w:val="0"/>
          <w:numId w:val="2"/>
        </w:numPr>
        <w:ind w:left="720" w:hanging="720"/>
        <w:rPr>
          <w:color w:val="auto"/>
          <w:sz w:val="22"/>
          <w:szCs w:val="22"/>
          <w:lang w:val="de-DE"/>
        </w:rPr>
      </w:pPr>
      <w:r>
        <w:rPr>
          <w:rFonts w:eastAsia="Arial"/>
          <w:b/>
          <w:bCs/>
          <w:color w:val="auto"/>
          <w:sz w:val="22"/>
          <w:szCs w:val="22"/>
          <w:bdr w:val="nil"/>
          <w:lang w:val="de-DE"/>
        </w:rPr>
        <w:t xml:space="preserve">Ziehen Sie immer die Rotormutter mit einem Schraubenschlüssel an, bevor Sie die Einheit starten. </w:t>
      </w:r>
    </w:p>
    <w:p w:rsidR="00FC20BA" w:rsidRPr="00DF6CE2" w:rsidRDefault="00973EA6" w:rsidP="0011082C">
      <w:pPr>
        <w:pStyle w:val="Default"/>
        <w:ind w:left="720" w:hanging="720"/>
        <w:rPr>
          <w:color w:val="auto"/>
          <w:sz w:val="22"/>
          <w:szCs w:val="22"/>
          <w:lang w:val="de-DE"/>
        </w:rPr>
      </w:pPr>
    </w:p>
    <w:p w:rsidR="00FC20BA" w:rsidRPr="00DF6CE2" w:rsidRDefault="00EF7142" w:rsidP="0011082C">
      <w:pPr>
        <w:pStyle w:val="Default"/>
        <w:numPr>
          <w:ilvl w:val="0"/>
          <w:numId w:val="2"/>
        </w:numPr>
        <w:ind w:left="720" w:hanging="720"/>
        <w:rPr>
          <w:color w:val="auto"/>
          <w:sz w:val="22"/>
          <w:szCs w:val="22"/>
          <w:lang w:val="de-DE"/>
        </w:rPr>
      </w:pPr>
      <w:r>
        <w:rPr>
          <w:rFonts w:eastAsia="Arial"/>
          <w:color w:val="auto"/>
          <w:sz w:val="22"/>
          <w:szCs w:val="22"/>
          <w:bdr w:val="nil"/>
          <w:lang w:val="de-DE"/>
        </w:rPr>
        <w:t xml:space="preserve">Ein Grenzbereich von 300 mm um die Zentrifuge herum sollte markiert werden, und die Vorgehensweisen im Labor sollten erfordern, dass sich keine Person oder gefährliches Material oder zerbrechliche Teile innerhalb dieser Grenze befinden, wenn die Zentrifuge arbeitet. </w:t>
      </w:r>
    </w:p>
    <w:p w:rsidR="00FC20BA" w:rsidRPr="00DF6CE2" w:rsidRDefault="00973EA6" w:rsidP="0011082C">
      <w:pPr>
        <w:pStyle w:val="Default"/>
        <w:ind w:left="720" w:hanging="720"/>
        <w:rPr>
          <w:color w:val="auto"/>
          <w:sz w:val="22"/>
          <w:szCs w:val="22"/>
          <w:lang w:val="de-DE"/>
        </w:rPr>
      </w:pPr>
    </w:p>
    <w:p w:rsidR="00FC20BA" w:rsidRPr="00DF6CE2" w:rsidRDefault="00EF7142" w:rsidP="0011082C">
      <w:pPr>
        <w:pStyle w:val="Default"/>
        <w:numPr>
          <w:ilvl w:val="0"/>
          <w:numId w:val="2"/>
        </w:numPr>
        <w:ind w:left="720" w:hanging="720"/>
        <w:rPr>
          <w:color w:val="auto"/>
          <w:sz w:val="22"/>
          <w:szCs w:val="22"/>
          <w:lang w:val="de-DE"/>
        </w:rPr>
      </w:pPr>
      <w:r>
        <w:rPr>
          <w:rFonts w:eastAsia="Arial"/>
          <w:sz w:val="22"/>
          <w:szCs w:val="22"/>
          <w:bdr w:val="nil"/>
          <w:lang w:val="de-DE"/>
        </w:rPr>
        <w:t xml:space="preserve">Ein Notschalter zum Abschalten des AC (Haupt)-Stroms zur </w:t>
      </w:r>
      <w:r>
        <w:rPr>
          <w:rFonts w:eastAsia="Arial"/>
          <w:color w:val="auto"/>
          <w:sz w:val="22"/>
          <w:szCs w:val="22"/>
          <w:bdr w:val="nil"/>
          <w:lang w:val="de-DE"/>
        </w:rPr>
        <w:t xml:space="preserve">Zentrifuge im Fall einer Fehlfunktion ist erforderlich. Der Schalter muss von der Zentrifuge entfernt sein, vorzugsweise außerhalb des Raumes, in dem die Zentrifuge sich befindet oder neben dem Ausgang dieses Raumes. </w:t>
      </w:r>
    </w:p>
    <w:p w:rsidR="008616BB" w:rsidRPr="00DF6CE2" w:rsidRDefault="00973EA6" w:rsidP="0011082C">
      <w:pPr>
        <w:pStyle w:val="Default"/>
        <w:ind w:left="720" w:hanging="720"/>
        <w:rPr>
          <w:color w:val="auto"/>
          <w:sz w:val="22"/>
          <w:szCs w:val="22"/>
          <w:lang w:val="de-DE"/>
        </w:rPr>
      </w:pPr>
    </w:p>
    <w:p w:rsidR="00FC20BA" w:rsidRPr="00DF6CE2" w:rsidRDefault="00EF7142" w:rsidP="0011082C">
      <w:pPr>
        <w:pStyle w:val="Default"/>
        <w:numPr>
          <w:ilvl w:val="0"/>
          <w:numId w:val="2"/>
        </w:numPr>
        <w:ind w:left="720" w:hanging="720"/>
        <w:rPr>
          <w:color w:val="auto"/>
          <w:sz w:val="22"/>
          <w:szCs w:val="22"/>
          <w:lang w:val="de-DE"/>
        </w:rPr>
      </w:pPr>
      <w:r>
        <w:rPr>
          <w:rFonts w:eastAsia="Arial"/>
          <w:color w:val="auto"/>
          <w:sz w:val="22"/>
          <w:szCs w:val="22"/>
          <w:bdr w:val="nil"/>
          <w:lang w:val="de-DE"/>
        </w:rPr>
        <w:t xml:space="preserve">Tragen Sie immer einen OSHA-zugelassenen Rundum-Augenschutz. Befolgen Sie die entsprechenden Sicherheitsvorkehrungen für das zentrifugierten Material wie in den Datenblättern zur Materialsicherheit beschrieben. </w:t>
      </w:r>
    </w:p>
    <w:p w:rsidR="00FC20BA" w:rsidRPr="00DF6CE2" w:rsidRDefault="00973EA6" w:rsidP="0011082C">
      <w:pPr>
        <w:pStyle w:val="Default"/>
        <w:ind w:left="720" w:hanging="720"/>
        <w:rPr>
          <w:color w:val="auto"/>
          <w:sz w:val="22"/>
          <w:szCs w:val="22"/>
          <w:lang w:val="de-DE"/>
        </w:rPr>
      </w:pPr>
    </w:p>
    <w:p w:rsidR="00FC20BA" w:rsidRPr="00DF6CE2" w:rsidRDefault="00EF7142" w:rsidP="0011082C">
      <w:pPr>
        <w:pStyle w:val="Default"/>
        <w:numPr>
          <w:ilvl w:val="0"/>
          <w:numId w:val="2"/>
        </w:numPr>
        <w:ind w:left="720" w:hanging="720"/>
        <w:rPr>
          <w:color w:val="auto"/>
          <w:sz w:val="22"/>
          <w:szCs w:val="22"/>
          <w:lang w:val="de-DE"/>
        </w:rPr>
      </w:pPr>
      <w:r>
        <w:rPr>
          <w:rFonts w:eastAsia="Arial"/>
          <w:color w:val="auto"/>
          <w:sz w:val="22"/>
          <w:szCs w:val="22"/>
          <w:bdr w:val="nil"/>
          <w:lang w:val="de-DE"/>
        </w:rPr>
        <w:t xml:space="preserve">Die Zentrifuge darf nicht mit brennbarem oder explosivem Material verwendet werden oder mit Material, das chemisch interagieren kann. </w:t>
      </w:r>
    </w:p>
    <w:p w:rsidR="00FC20BA" w:rsidRPr="00DF6CE2" w:rsidRDefault="00973EA6" w:rsidP="0011082C">
      <w:pPr>
        <w:pStyle w:val="Default"/>
        <w:ind w:left="720" w:hanging="720"/>
        <w:rPr>
          <w:color w:val="auto"/>
          <w:sz w:val="22"/>
          <w:szCs w:val="22"/>
          <w:lang w:val="de-DE"/>
        </w:rPr>
      </w:pPr>
    </w:p>
    <w:p w:rsidR="00DB0A22" w:rsidRPr="00DF6CE2" w:rsidRDefault="00EF7142" w:rsidP="0011082C">
      <w:pPr>
        <w:pStyle w:val="Default"/>
        <w:ind w:left="720" w:hanging="720"/>
        <w:rPr>
          <w:color w:val="auto"/>
          <w:sz w:val="22"/>
          <w:szCs w:val="22"/>
          <w:lang w:val="de-DE"/>
        </w:rPr>
      </w:pPr>
      <w:r>
        <w:rPr>
          <w:rFonts w:eastAsia="Arial"/>
          <w:color w:val="auto"/>
          <w:sz w:val="22"/>
          <w:szCs w:val="22"/>
          <w:bdr w:val="nil"/>
          <w:lang w:val="de-DE"/>
        </w:rPr>
        <w:lastRenderedPageBreak/>
        <w:t xml:space="preserve">Setzen Sie die Zentrifuge, den Rotor, die Rotorabdeckung oder Zubehör nicht Materialien oder Vorgängen aus, durch welche es zu einer chemischen oder mechanischen Schädigung kommen könnte. </w:t>
      </w:r>
    </w:p>
    <w:p w:rsidR="00741D34" w:rsidRPr="00DF6CE2" w:rsidRDefault="00973EA6" w:rsidP="0011082C">
      <w:pPr>
        <w:pStyle w:val="Default"/>
        <w:ind w:left="720" w:hanging="720"/>
        <w:rPr>
          <w:color w:val="auto"/>
          <w:sz w:val="22"/>
          <w:szCs w:val="22"/>
          <w:lang w:val="de-DE"/>
        </w:rPr>
      </w:pPr>
    </w:p>
    <w:p w:rsidR="00DB0A22" w:rsidRPr="00DF6CE2" w:rsidRDefault="00EF7142" w:rsidP="0011082C">
      <w:pPr>
        <w:pStyle w:val="Default"/>
        <w:numPr>
          <w:ilvl w:val="0"/>
          <w:numId w:val="2"/>
        </w:numPr>
        <w:ind w:left="720" w:hanging="720"/>
        <w:rPr>
          <w:color w:val="auto"/>
          <w:sz w:val="22"/>
          <w:szCs w:val="22"/>
          <w:lang w:val="de-DE"/>
        </w:rPr>
      </w:pPr>
      <w:r>
        <w:rPr>
          <w:rFonts w:eastAsia="Arial"/>
          <w:color w:val="auto"/>
          <w:sz w:val="22"/>
          <w:szCs w:val="22"/>
          <w:bdr w:val="nil"/>
          <w:lang w:val="de-DE"/>
        </w:rPr>
        <w:t xml:space="preserve">Kontrollieren Sie die Zentrifuge, den Rotor und das Zubehör </w:t>
      </w:r>
      <w:r>
        <w:rPr>
          <w:rFonts w:eastAsia="Arial"/>
          <w:i/>
          <w:iCs/>
          <w:color w:val="auto"/>
          <w:sz w:val="22"/>
          <w:szCs w:val="22"/>
          <w:u w:val="single"/>
          <w:bdr w:val="nil"/>
          <w:lang w:val="de-DE"/>
        </w:rPr>
        <w:t>vor jeder Verwendung</w:t>
      </w:r>
      <w:r>
        <w:rPr>
          <w:rFonts w:eastAsia="Arial"/>
          <w:color w:val="auto"/>
          <w:sz w:val="22"/>
          <w:szCs w:val="22"/>
          <w:bdr w:val="nil"/>
          <w:lang w:val="de-DE"/>
        </w:rPr>
        <w:t xml:space="preserve"> gründlich auf mechanische </w:t>
      </w:r>
      <w:r>
        <w:rPr>
          <w:rFonts w:eastAsia="Arial"/>
          <w:color w:val="auto"/>
          <w:sz w:val="22"/>
          <w:szCs w:val="22"/>
          <w:bdr w:val="nil"/>
          <w:lang w:val="de-DE"/>
        </w:rPr>
        <w:tab/>
        <w:t xml:space="preserve">und chemische Schäden. Mechanische Schäden sind häufig optisch wahrnehmbar und umfassen Brüche, Kratzer oder Beulen auf dem Zentrifugendeckel oder Rotor.  Chemische Schäden sind häufig optisch wahrnehmbar und umfassen Risse, Abblättern oder ähnlichen Verschleiß der Innentrommel, des Deckels, des Rotors oder der Oberflächen. </w:t>
      </w:r>
    </w:p>
    <w:p w:rsidR="00741D34" w:rsidRPr="00DF6CE2" w:rsidRDefault="00973EA6" w:rsidP="0011082C">
      <w:pPr>
        <w:pStyle w:val="Default"/>
        <w:ind w:left="720" w:hanging="720"/>
        <w:rPr>
          <w:color w:val="auto"/>
          <w:sz w:val="22"/>
          <w:szCs w:val="22"/>
          <w:lang w:val="de-DE"/>
        </w:rPr>
      </w:pPr>
    </w:p>
    <w:p w:rsidR="00DB0A22" w:rsidRPr="00741D34" w:rsidRDefault="00EF7142" w:rsidP="0011082C">
      <w:pPr>
        <w:pStyle w:val="Default"/>
        <w:numPr>
          <w:ilvl w:val="0"/>
          <w:numId w:val="2"/>
        </w:numPr>
        <w:ind w:left="720" w:hanging="720"/>
        <w:rPr>
          <w:color w:val="auto"/>
          <w:sz w:val="22"/>
          <w:szCs w:val="22"/>
        </w:rPr>
      </w:pPr>
      <w:r>
        <w:rPr>
          <w:rFonts w:eastAsia="Arial"/>
          <w:b/>
          <w:bCs/>
          <w:color w:val="auto"/>
          <w:sz w:val="22"/>
          <w:szCs w:val="22"/>
          <w:bdr w:val="nil"/>
          <w:lang w:val="de-DE"/>
        </w:rPr>
        <w:t xml:space="preserve">DIE ZENTRIFUGE ODER DEN ROTOR NICHT VERWENDEN, WENN SCHÄDEN NACHWEISBAR SIND. DEFEKTE TEILE SOFORT ERSETZEN. </w:t>
      </w:r>
    </w:p>
    <w:p w:rsidR="00741D34" w:rsidRPr="00741D34" w:rsidRDefault="00973EA6" w:rsidP="0011082C">
      <w:pPr>
        <w:pStyle w:val="Default"/>
        <w:ind w:left="720" w:hanging="720"/>
        <w:rPr>
          <w:color w:val="auto"/>
          <w:sz w:val="22"/>
          <w:szCs w:val="22"/>
        </w:rPr>
      </w:pPr>
    </w:p>
    <w:p w:rsidR="00741D34" w:rsidRPr="00DF6CE2" w:rsidRDefault="00EF7142" w:rsidP="0011082C">
      <w:pPr>
        <w:pStyle w:val="Default"/>
        <w:numPr>
          <w:ilvl w:val="0"/>
          <w:numId w:val="3"/>
        </w:numPr>
        <w:ind w:left="720" w:hanging="720"/>
        <w:rPr>
          <w:color w:val="auto"/>
          <w:sz w:val="22"/>
          <w:szCs w:val="22"/>
          <w:lang w:val="de-DE"/>
        </w:rPr>
      </w:pPr>
      <w:r>
        <w:rPr>
          <w:rFonts w:eastAsia="Arial"/>
          <w:color w:val="auto"/>
          <w:sz w:val="22"/>
          <w:szCs w:val="22"/>
          <w:bdr w:val="nil"/>
          <w:lang w:val="de-DE"/>
        </w:rPr>
        <w:t xml:space="preserve">Die Zentrifuge nicht durch Verbrennen entsorgen.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color w:val="auto"/>
          <w:sz w:val="22"/>
          <w:szCs w:val="22"/>
          <w:bdr w:val="nil"/>
          <w:lang w:val="de-DE"/>
        </w:rPr>
        <w:t xml:space="preserve">Nur vom Hersteller zugelassenes Zubehör mit der Einheit verwenden.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color w:val="auto"/>
          <w:sz w:val="22"/>
          <w:szCs w:val="22"/>
          <w:bdr w:val="nil"/>
          <w:lang w:val="de-DE"/>
        </w:rPr>
        <w:t xml:space="preserve">Probenröhrchen müssen mit der maximalen relativen Zentrifugalkraft (RCF)-Leistung der Zentrifuge kompatibel sein. Probenröhrchen haben eine begrenzte Lebensdauer und sollten gemäß den Empfehlungen des Herstellers der Probenröhrchen verwendet werden. Mischen Sie nicht die Probenröhrchen-Typen in einem Rotor.  Das Gewicht jeder Probe sollte nicht mehr als 5 % von dem jeweiligen Gewicht aller anderen Proben abweichen. Um das Gleichgewicht zu erhalten, verteilen Sie die geladenen Probenröhrchen gleichmäßig im Rotor.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sz w:val="22"/>
          <w:szCs w:val="22"/>
          <w:bdr w:val="nil"/>
          <w:lang w:val="de-DE"/>
        </w:rPr>
        <w:t xml:space="preserve">Die gelieferte Rotorabdeckung ist nicht als Biosiegel (gemäß Definition durch IEC 1010-2-020) für den Einschluss von pathogenen mikrobiologischen Proben während der Verwendung </w:t>
      </w:r>
      <w:r>
        <w:rPr>
          <w:rFonts w:eastAsia="Arial"/>
          <w:color w:val="auto"/>
          <w:sz w:val="22"/>
          <w:szCs w:val="22"/>
          <w:bdr w:val="nil"/>
          <w:lang w:val="de-DE"/>
        </w:rPr>
        <w:t xml:space="preserve">vorgesehen.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b/>
          <w:bCs/>
          <w:color w:val="auto"/>
          <w:sz w:val="22"/>
          <w:szCs w:val="22"/>
          <w:bdr w:val="nil"/>
          <w:lang w:val="de-DE"/>
        </w:rPr>
        <w:t xml:space="preserve">Bewegen Sie die Zentrifuge nicht während des Betriebs, da sich ein Ungleichgewicht einstellen und der Rotor lösen kann.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color w:val="auto"/>
          <w:sz w:val="22"/>
          <w:szCs w:val="22"/>
          <w:bdr w:val="nil"/>
          <w:lang w:val="de-DE"/>
        </w:rPr>
        <w:t xml:space="preserve">Während ein geringer Vibrationsgrad während der Beschleunigung oder des Abbremsens des Rotors normal ist, halten Sie die Zentrifuge sofort an, wenn zu irgendeinem Zeitpunkt eine übermäßige Vibration erkennbar ist.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3"/>
        </w:numPr>
        <w:ind w:left="720" w:hanging="720"/>
        <w:rPr>
          <w:color w:val="auto"/>
          <w:sz w:val="22"/>
          <w:szCs w:val="22"/>
          <w:lang w:val="de-DE"/>
        </w:rPr>
      </w:pPr>
      <w:r>
        <w:rPr>
          <w:rFonts w:eastAsia="Arial"/>
          <w:color w:val="auto"/>
          <w:sz w:val="22"/>
          <w:szCs w:val="22"/>
          <w:bdr w:val="nil"/>
          <w:lang w:val="de-DE"/>
        </w:rPr>
        <w:t xml:space="preserve">Blockieren Sie keinen Lufteinlass oder Abluftöffnung der Zentrifuge. </w:t>
      </w:r>
    </w:p>
    <w:p w:rsidR="00741D34" w:rsidRPr="00DF6CE2" w:rsidRDefault="00973EA6" w:rsidP="0011082C">
      <w:pPr>
        <w:pStyle w:val="Default"/>
        <w:ind w:left="720" w:hanging="720"/>
        <w:rPr>
          <w:color w:val="auto"/>
          <w:sz w:val="22"/>
          <w:szCs w:val="22"/>
          <w:lang w:val="de-DE"/>
        </w:rPr>
      </w:pPr>
    </w:p>
    <w:p w:rsidR="00741D34" w:rsidRPr="00DF6CE2" w:rsidRDefault="00EF7142" w:rsidP="0011082C">
      <w:pPr>
        <w:pStyle w:val="Default"/>
        <w:numPr>
          <w:ilvl w:val="0"/>
          <w:numId w:val="2"/>
        </w:numPr>
        <w:ind w:left="720" w:hanging="720"/>
        <w:rPr>
          <w:color w:val="auto"/>
          <w:sz w:val="22"/>
          <w:szCs w:val="22"/>
          <w:lang w:val="de-DE"/>
        </w:rPr>
      </w:pPr>
      <w:r>
        <w:rPr>
          <w:rFonts w:eastAsia="Arial"/>
          <w:color w:val="auto"/>
          <w:sz w:val="22"/>
          <w:szCs w:val="22"/>
          <w:bdr w:val="nil"/>
          <w:lang w:val="de-DE"/>
        </w:rPr>
        <w:t>Die Zentrifuge wurde nicht für das Drehen von mehr als 2,5 g Flüssigkeit pro Probenröhrchen entwickelt.</w:t>
      </w:r>
    </w:p>
    <w:p w:rsidR="004118D1" w:rsidRPr="00DF6CE2" w:rsidRDefault="00973EA6" w:rsidP="008A4B62">
      <w:pPr>
        <w:rPr>
          <w:lang w:val="de-DE"/>
        </w:rPr>
      </w:pPr>
    </w:p>
    <w:p w:rsidR="008616BB" w:rsidRDefault="00973EA6" w:rsidP="001D595D">
      <w:pPr>
        <w:pStyle w:val="Default"/>
      </w:pPr>
      <w:r w:rsidRPr="008947ED">
        <w:rPr>
          <w:b/>
          <w:noProof/>
          <w:sz w:val="22"/>
          <w:szCs w:val="22"/>
          <w:lang w:eastAsia="zh-TW"/>
        </w:rPr>
        <w:pict>
          <v:shapetype id="_x0000_t202" coordsize="21600,21600" o:spt="202" path="m,l,21600r21600,l21600,xe">
            <v:stroke joinstyle="miter"/>
            <v:path gradientshapeok="t" o:connecttype="rect"/>
          </v:shapetype>
          <v:shape id="_x0000_s1032" type="#_x0000_t202" style="position:absolute;margin-left:249.75pt;margin-top:17.3pt;width:149.25pt;height:23pt;z-index:251674624;visibility:visible" stroked="f">
            <v:textbox style="mso-next-textbox:#_x0000_s1032">
              <w:txbxContent>
                <w:p w:rsidR="008577B4" w:rsidRPr="00DF6CE2" w:rsidRDefault="00EF7142" w:rsidP="008577B4">
                  <w:pPr>
                    <w:rPr>
                      <w:rFonts w:ascii="Arial" w:hAnsi="Arial"/>
                      <w:sz w:val="14"/>
                      <w:szCs w:val="14"/>
                      <w:lang w:val="de-DE"/>
                    </w:rPr>
                  </w:pPr>
                  <w:r>
                    <w:rPr>
                      <w:rFonts w:ascii="Arial" w:eastAsia="Arial" w:hAnsi="Arial" w:cs="Arial"/>
                      <w:sz w:val="14"/>
                      <w:szCs w:val="14"/>
                      <w:bdr w:val="nil"/>
                      <w:lang w:val="de-DE"/>
                    </w:rPr>
                    <w:t>Tasten für Erhöhung/Reduktion von rpm/g</w:t>
                  </w:r>
                </w:p>
              </w:txbxContent>
            </v:textbox>
          </v:shape>
        </w:pict>
      </w:r>
      <w:r w:rsidR="008947ED" w:rsidRPr="008947ED">
        <w:rPr>
          <w:b/>
          <w:noProof/>
          <w:sz w:val="22"/>
          <w:szCs w:val="22"/>
        </w:rPr>
        <w:pict>
          <v:shape id="Text Box 2" o:spid="_x0000_s1038" type="#_x0000_t202" style="position:absolute;margin-left:123pt;margin-top:128.45pt;width:84pt;height:35.05pt;z-index:251665408;visibility:visible;mso-width-relative:margin;mso-height-relative:margin" filled="f" stroked="f" strokeweight=".5pt">
            <v:textbox style="mso-next-textbox:#Text Box 2">
              <w:txbxContent>
                <w:p w:rsidR="008616BB" w:rsidRPr="00CD292C" w:rsidRDefault="00EF7142" w:rsidP="008616BB">
                  <w:pPr>
                    <w:rPr>
                      <w:rFonts w:ascii="Arial" w:hAnsi="Arial"/>
                      <w:sz w:val="16"/>
                      <w:szCs w:val="16"/>
                    </w:rPr>
                  </w:pPr>
                  <w:r>
                    <w:rPr>
                      <w:rFonts w:ascii="Arial" w:eastAsia="Arial" w:hAnsi="Arial" w:cs="Arial"/>
                      <w:sz w:val="16"/>
                      <w:szCs w:val="16"/>
                      <w:bdr w:val="nil"/>
                      <w:lang w:val="de-DE"/>
                    </w:rPr>
                    <w:t>Knopf für manuelle Deckelentriegelung</w:t>
                  </w:r>
                </w:p>
                <w:p w:rsidR="008616BB" w:rsidRDefault="00973EA6"/>
              </w:txbxContent>
            </v:textbox>
          </v:shape>
        </w:pict>
      </w:r>
      <w:r w:rsidR="008947ED" w:rsidRPr="008947ED">
        <w:rPr>
          <w:b/>
          <w:noProof/>
          <w:sz w:val="22"/>
          <w:szCs w:val="22"/>
          <w:lang w:eastAsia="zh-TW"/>
        </w:rPr>
        <w:pict>
          <v:shape id="_x0000_s1030" type="#_x0000_t202" style="position:absolute;margin-left:262.5pt;margin-top:65.3pt;width:54.9pt;height:21.8pt;z-index:251676672;visibility:visible" stroked="f">
            <v:textbox style="mso-next-textbox:#_x0000_s1030">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rpm/g-Modustaste</w:t>
                  </w:r>
                </w:p>
              </w:txbxContent>
            </v:textbox>
          </v:shape>
        </w:pict>
      </w:r>
      <w:r w:rsidR="008947ED" w:rsidRPr="008947ED">
        <w:rPr>
          <w:b/>
          <w:noProof/>
          <w:sz w:val="22"/>
          <w:szCs w:val="22"/>
          <w:lang w:eastAsia="zh-TW"/>
        </w:rPr>
        <w:pict>
          <v:shape id="_x0000_s1036" type="#_x0000_t202" style="position:absolute;margin-left:-13.5pt;margin-top:57.35pt;width:42.75pt;height:36.45pt;z-index:251669504;visibility:visible" stroked="f">
            <v:textbox style="mso-next-textbox:#_x0000_s1036">
              <w:txbxContent>
                <w:p w:rsidR="008577B4" w:rsidRPr="00DF6CE2" w:rsidRDefault="00EF7142" w:rsidP="008577B4">
                  <w:pPr>
                    <w:rPr>
                      <w:rFonts w:ascii="Arial" w:hAnsi="Arial"/>
                      <w:sz w:val="12"/>
                      <w:szCs w:val="14"/>
                    </w:rPr>
                  </w:pPr>
                  <w:r w:rsidRPr="00DF6CE2">
                    <w:rPr>
                      <w:rFonts w:ascii="Arial" w:eastAsia="Arial" w:hAnsi="Arial" w:cs="Arial"/>
                      <w:sz w:val="12"/>
                      <w:szCs w:val="14"/>
                      <w:bdr w:val="nil"/>
                      <w:lang w:val="de-DE"/>
                    </w:rPr>
                    <w:t>Netz</w:t>
                  </w:r>
                  <w:r w:rsidR="00DF6CE2" w:rsidRPr="00DF6CE2">
                    <w:rPr>
                      <w:rFonts w:ascii="Arial" w:eastAsia="Arial" w:hAnsi="Arial" w:cs="Arial"/>
                      <w:sz w:val="12"/>
                      <w:szCs w:val="14"/>
                      <w:bdr w:val="nil"/>
                      <w:lang w:val="de-DE"/>
                    </w:rPr>
                    <w:t>-</w:t>
                  </w:r>
                  <w:r w:rsidRPr="00DF6CE2">
                    <w:rPr>
                      <w:rFonts w:ascii="Arial" w:eastAsia="Arial" w:hAnsi="Arial" w:cs="Arial"/>
                      <w:sz w:val="12"/>
                      <w:szCs w:val="14"/>
                      <w:bdr w:val="nil"/>
                      <w:lang w:val="de-DE"/>
                    </w:rPr>
                    <w:t>schalter auf der Rückseite</w:t>
                  </w:r>
                </w:p>
              </w:txbxContent>
            </v:textbox>
          </v:shape>
        </w:pict>
      </w:r>
      <w:r w:rsidR="008947ED" w:rsidRPr="008947ED">
        <w:rPr>
          <w:b/>
          <w:noProof/>
          <w:sz w:val="22"/>
          <w:szCs w:val="22"/>
          <w:lang w:eastAsia="zh-TW"/>
        </w:rPr>
        <w:pict>
          <v:shape id="_x0000_s1035" type="#_x0000_t202" style="position:absolute;margin-left:0;margin-top:95.6pt;width:65.55pt;height:15.75pt;z-index:251670528;visibility:visible" stroked="f">
            <v:textbox style="mso-next-textbox:#_x0000_s1035">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ZEIT- Anzeige</w:t>
                  </w:r>
                </w:p>
              </w:txbxContent>
            </v:textbox>
          </v:shape>
        </w:pict>
      </w:r>
      <w:r w:rsidR="008947ED" w:rsidRPr="008947ED">
        <w:rPr>
          <w:b/>
          <w:noProof/>
          <w:sz w:val="22"/>
          <w:szCs w:val="22"/>
          <w:lang w:eastAsia="zh-TW"/>
        </w:rPr>
        <w:pict>
          <v:shape id="_x0000_s1037" type="#_x0000_t202" style="position:absolute;margin-left:-9.6pt;margin-top:22.5pt;width:38.25pt;height:32.4pt;z-index:251668480;visibility:visible" stroked="f">
            <v:textbox style="mso-next-textbox:#_x0000_s1037">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Klapp</w:t>
                  </w:r>
                  <w:r w:rsidR="00DF6CE2">
                    <w:rPr>
                      <w:rFonts w:ascii="Arial" w:eastAsia="Arial" w:hAnsi="Arial" w:cs="Arial"/>
                      <w:sz w:val="14"/>
                      <w:szCs w:val="14"/>
                      <w:bdr w:val="nil"/>
                      <w:lang w:val="de-DE"/>
                    </w:rPr>
                    <w:t>-</w:t>
                  </w:r>
                  <w:r>
                    <w:rPr>
                      <w:rFonts w:ascii="Arial" w:eastAsia="Arial" w:hAnsi="Arial" w:cs="Arial"/>
                      <w:sz w:val="14"/>
                      <w:szCs w:val="14"/>
                      <w:bdr w:val="nil"/>
                      <w:lang w:val="de-DE"/>
                    </w:rPr>
                    <w:t>barer Schutz</w:t>
                  </w:r>
                </w:p>
              </w:txbxContent>
            </v:textbox>
          </v:shape>
        </w:pict>
      </w:r>
      <w:r w:rsidR="008947ED">
        <w:rPr>
          <w:noProof/>
        </w:rPr>
        <w:pict>
          <v:shape id="Text Box 17" o:spid="_x0000_s1039" type="#_x0000_t202" style="position:absolute;margin-left:36.75pt;margin-top:138.05pt;width:72.75pt;height:44.9pt;z-index:251659264;visibility:visible" filled="f" stroked="f">
            <v:textbox style="mso-next-textbox:#Text Box 17">
              <w:txbxContent>
                <w:p w:rsidR="00A76C50" w:rsidRPr="00DF6CE2" w:rsidRDefault="00EF7142">
                  <w:pPr>
                    <w:rPr>
                      <w:rFonts w:ascii="Arial" w:hAnsi="Arial"/>
                      <w:sz w:val="14"/>
                      <w:szCs w:val="14"/>
                      <w:lang w:val="de-DE"/>
                    </w:rPr>
                  </w:pPr>
                  <w:r>
                    <w:rPr>
                      <w:rFonts w:ascii="Arial" w:eastAsia="Arial" w:hAnsi="Arial" w:cs="Arial"/>
                      <w:sz w:val="14"/>
                      <w:szCs w:val="14"/>
                      <w:bdr w:val="nil"/>
                      <w:lang w:val="de-DE"/>
                    </w:rPr>
                    <w:t>Tasten für Erhöhung/</w:t>
                  </w:r>
                </w:p>
                <w:p w:rsidR="00A76C50" w:rsidRPr="00DF6CE2" w:rsidRDefault="00EF7142">
                  <w:pPr>
                    <w:rPr>
                      <w:rFonts w:ascii="Arial" w:hAnsi="Arial"/>
                      <w:sz w:val="14"/>
                      <w:szCs w:val="14"/>
                      <w:lang w:val="de-DE"/>
                    </w:rPr>
                  </w:pPr>
                  <w:r>
                    <w:rPr>
                      <w:rFonts w:ascii="Arial" w:eastAsia="Arial" w:hAnsi="Arial" w:cs="Arial"/>
                      <w:sz w:val="14"/>
                      <w:szCs w:val="14"/>
                      <w:bdr w:val="nil"/>
                      <w:lang w:val="de-DE"/>
                    </w:rPr>
                    <w:t>Reduktion der ZEIT</w:t>
                  </w:r>
                </w:p>
              </w:txbxContent>
            </v:textbox>
          </v:shape>
        </w:pict>
      </w:r>
      <w:r w:rsidR="008947ED">
        <w:rPr>
          <w:noProof/>
          <w:lang w:eastAsia="zh-TW"/>
        </w:rPr>
        <w:pict>
          <v:shape id="_x0000_s1028" type="#_x0000_t202" style="position:absolute;margin-left:3.15pt;margin-top:-.6pt;width:33pt;height:17.2pt;z-index:251667456;visibility:visible" stroked="f">
            <v:textbox style="mso-next-textbox:#_x0000_s1028">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Vent</w:t>
                  </w:r>
                </w:p>
              </w:txbxContent>
            </v:textbox>
          </v:shape>
        </w:pict>
      </w:r>
      <w:r w:rsidR="008947ED" w:rsidRPr="008947ED">
        <w:rPr>
          <w:b/>
          <w:noProof/>
          <w:sz w:val="22"/>
          <w:szCs w:val="22"/>
          <w:lang w:eastAsia="zh-TW"/>
        </w:rPr>
        <w:pict>
          <v:shape id="_x0000_s1027" type="#_x0000_t202" style="position:absolute;margin-left:208.05pt;margin-top:-.6pt;width:67.5pt;height:16.45pt;z-index:251673600;visibility:visible" stroked="f">
            <v:textbox style="mso-next-textbox:#_x0000_s1027">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rpm/g-Anzeige</w:t>
                  </w:r>
                </w:p>
              </w:txbxContent>
            </v:textbox>
          </v:shape>
        </w:pict>
      </w:r>
      <w:r w:rsidR="008947ED" w:rsidRPr="008947ED">
        <w:rPr>
          <w:b/>
          <w:noProof/>
          <w:sz w:val="22"/>
          <w:szCs w:val="22"/>
          <w:lang w:eastAsia="zh-TW"/>
        </w:rPr>
        <w:pict>
          <v:shape id="_x0000_s1029" type="#_x0000_t202" style="position:absolute;margin-left:266.25pt;margin-top:96.85pt;width:69.75pt;height:16.5pt;z-index:251677696;visibility:visible" stroked="f">
            <v:textbox style="mso-next-textbox:#_x0000_s1029">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rpm-Anzeige</w:t>
                  </w:r>
                </w:p>
              </w:txbxContent>
            </v:textbox>
          </v:shape>
        </w:pict>
      </w:r>
      <w:r w:rsidR="008947ED" w:rsidRPr="008947ED">
        <w:rPr>
          <w:b/>
          <w:noProof/>
          <w:sz w:val="22"/>
          <w:szCs w:val="22"/>
          <w:lang w:eastAsia="zh-TW"/>
        </w:rPr>
        <w:pict>
          <v:shape id="_x0000_s1031" type="#_x0000_t202" style="position:absolute;margin-left:274.5pt;margin-top:43.5pt;width:43.5pt;height:21.8pt;z-index:251675648;visibility:visible" stroked="f">
            <v:textbox style="mso-next-textbox:#_x0000_s1031">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g-Kraft-Anzeige</w:t>
                  </w:r>
                </w:p>
              </w:txbxContent>
            </v:textbox>
          </v:shape>
        </w:pict>
      </w:r>
      <w:r w:rsidR="008947ED" w:rsidRPr="008947ED">
        <w:rPr>
          <w:b/>
          <w:noProof/>
          <w:sz w:val="22"/>
          <w:szCs w:val="22"/>
          <w:lang w:eastAsia="zh-TW"/>
        </w:rPr>
        <w:pict>
          <v:shape id="_x0000_s1033" type="#_x0000_t202" style="position:absolute;margin-left:242.25pt;margin-top:113.35pt;width:40.5pt;height:28.45pt;z-index:251672576;visibility:visible" stroked="f">
            <v:textbox>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STOPP-Taste</w:t>
                  </w:r>
                </w:p>
              </w:txbxContent>
            </v:textbox>
          </v:shape>
        </w:pict>
      </w:r>
      <w:r w:rsidR="008947ED" w:rsidRPr="008947ED">
        <w:rPr>
          <w:b/>
          <w:noProof/>
          <w:sz w:val="22"/>
          <w:szCs w:val="22"/>
          <w:lang w:eastAsia="zh-TW"/>
        </w:rPr>
        <w:pict>
          <v:shape id="_x0000_s1034" type="#_x0000_t202" style="position:absolute;margin-left:204pt;margin-top:121.6pt;width:38.25pt;height:16.45pt;z-index:251671552;visibility:visible" stroked="f">
            <v:textbox>
              <w:txbxContent>
                <w:p w:rsidR="008577B4" w:rsidRPr="00E32E05" w:rsidRDefault="00EF7142" w:rsidP="008577B4">
                  <w:pPr>
                    <w:rPr>
                      <w:rFonts w:ascii="Arial" w:hAnsi="Arial"/>
                      <w:sz w:val="14"/>
                      <w:szCs w:val="14"/>
                    </w:rPr>
                  </w:pPr>
                  <w:r>
                    <w:rPr>
                      <w:rFonts w:ascii="Arial" w:eastAsia="Arial" w:hAnsi="Arial" w:cs="Arial"/>
                      <w:sz w:val="14"/>
                      <w:szCs w:val="14"/>
                      <w:bdr w:val="nil"/>
                      <w:lang w:val="de-DE"/>
                    </w:rPr>
                    <w:t>START</w:t>
                  </w:r>
                </w:p>
              </w:txbxContent>
            </v:textbox>
          </v:shape>
        </w:pict>
      </w:r>
      <w:r w:rsidR="00EF7142">
        <w:rPr>
          <w:noProof/>
          <w:lang w:eastAsia="zh-TW"/>
        </w:rPr>
        <w:drawing>
          <wp:inline distT="0" distB="0" distL="0" distR="0">
            <wp:extent cx="3914775" cy="165481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914775" cy="1654810"/>
                    </a:xfrm>
                    <a:prstGeom prst="rect">
                      <a:avLst/>
                    </a:prstGeom>
                    <a:noFill/>
                    <a:ln>
                      <a:noFill/>
                    </a:ln>
                  </pic:spPr>
                </pic:pic>
              </a:graphicData>
            </a:graphic>
          </wp:inline>
        </w:drawing>
      </w:r>
      <w:r w:rsidR="00EF7142">
        <w:br w:type="page"/>
      </w:r>
    </w:p>
    <w:p w:rsidR="001D595D" w:rsidRPr="00DF6CE2" w:rsidRDefault="00EF7142" w:rsidP="00973EA6">
      <w:pPr>
        <w:pStyle w:val="Default"/>
        <w:ind w:right="-180"/>
        <w:rPr>
          <w:b/>
          <w:sz w:val="22"/>
          <w:szCs w:val="22"/>
          <w:lang w:val="de-DE"/>
        </w:rPr>
      </w:pPr>
      <w:r>
        <w:rPr>
          <w:rFonts w:eastAsia="Arial"/>
          <w:b/>
          <w:bCs/>
          <w:sz w:val="22"/>
          <w:szCs w:val="22"/>
          <w:bdr w:val="nil"/>
          <w:lang w:val="de-DE"/>
        </w:rPr>
        <w:lastRenderedPageBreak/>
        <w:t>Technische Daten</w:t>
      </w:r>
    </w:p>
    <w:p w:rsidR="00E82619" w:rsidRPr="00DF6CE2" w:rsidRDefault="00DF6CE2" w:rsidP="00973EA6">
      <w:pPr>
        <w:pStyle w:val="Default"/>
        <w:tabs>
          <w:tab w:val="left" w:pos="2160"/>
          <w:tab w:val="left" w:pos="4320"/>
          <w:tab w:val="left" w:pos="6480"/>
        </w:tabs>
        <w:ind w:right="-180"/>
        <w:rPr>
          <w:sz w:val="22"/>
          <w:lang w:val="de-DE"/>
        </w:rPr>
      </w:pPr>
      <w:r>
        <w:rPr>
          <w:rFonts w:eastAsia="Arial"/>
          <w:sz w:val="22"/>
          <w:szCs w:val="22"/>
          <w:bdr w:val="nil"/>
          <w:lang w:val="de-DE"/>
        </w:rPr>
        <w:t xml:space="preserve"> Modell </w:t>
      </w:r>
      <w:r>
        <w:rPr>
          <w:rFonts w:eastAsia="Arial"/>
          <w:sz w:val="22"/>
          <w:szCs w:val="22"/>
          <w:bdr w:val="nil"/>
          <w:lang w:val="de-DE"/>
        </w:rPr>
        <w:tab/>
        <w:t xml:space="preserve">Max. Geschwindigkeit </w:t>
      </w:r>
      <w:r w:rsidR="00EF7142">
        <w:rPr>
          <w:rFonts w:eastAsia="Arial"/>
          <w:sz w:val="22"/>
          <w:szCs w:val="22"/>
          <w:bdr w:val="nil"/>
          <w:lang w:val="de-DE"/>
        </w:rPr>
        <w:t xml:space="preserve">Max. RCF </w:t>
      </w:r>
      <w:r w:rsidR="00EF7142">
        <w:rPr>
          <w:rFonts w:eastAsia="Arial"/>
          <w:sz w:val="22"/>
          <w:szCs w:val="22"/>
          <w:bdr w:val="nil"/>
          <w:lang w:val="de-DE"/>
        </w:rPr>
        <w:tab/>
        <w:t>Kapazität</w:t>
      </w:r>
    </w:p>
    <w:p w:rsidR="001D595D" w:rsidRPr="00DF6CE2" w:rsidRDefault="00EF7142" w:rsidP="00973EA6">
      <w:pPr>
        <w:pStyle w:val="Default"/>
        <w:tabs>
          <w:tab w:val="left" w:pos="2160"/>
          <w:tab w:val="left" w:pos="4320"/>
          <w:tab w:val="left" w:pos="6480"/>
        </w:tabs>
        <w:spacing w:line="200" w:lineRule="atLeast"/>
        <w:ind w:right="-180"/>
        <w:jc w:val="both"/>
        <w:rPr>
          <w:color w:val="auto"/>
          <w:sz w:val="22"/>
          <w:szCs w:val="18"/>
          <w:lang w:val="de-DE"/>
        </w:rPr>
      </w:pPr>
      <w:r>
        <w:rPr>
          <w:rFonts w:eastAsia="Arial"/>
          <w:color w:val="auto"/>
          <w:sz w:val="22"/>
          <w:szCs w:val="22"/>
          <w:bdr w:val="nil"/>
          <w:lang w:val="de-DE"/>
        </w:rPr>
        <w:t xml:space="preserve">1418 </w:t>
      </w:r>
      <w:r>
        <w:rPr>
          <w:rFonts w:eastAsia="Arial"/>
          <w:color w:val="auto"/>
          <w:sz w:val="22"/>
          <w:szCs w:val="22"/>
          <w:bdr w:val="nil"/>
          <w:lang w:val="de-DE"/>
        </w:rPr>
        <w:tab/>
        <w:t xml:space="preserve">13.000 rpm </w:t>
      </w:r>
      <w:r>
        <w:rPr>
          <w:rFonts w:eastAsia="Arial"/>
          <w:color w:val="auto"/>
          <w:sz w:val="22"/>
          <w:szCs w:val="22"/>
          <w:bdr w:val="nil"/>
          <w:lang w:val="de-DE"/>
        </w:rPr>
        <w:tab/>
        <w:t xml:space="preserve">14.000 x g </w:t>
      </w:r>
      <w:r>
        <w:rPr>
          <w:rFonts w:eastAsia="Arial"/>
          <w:color w:val="auto"/>
          <w:sz w:val="22"/>
          <w:szCs w:val="22"/>
          <w:bdr w:val="nil"/>
          <w:lang w:val="de-DE"/>
        </w:rPr>
        <w:tab/>
        <w:t xml:space="preserve">18 x 1,5 ml </w:t>
      </w:r>
    </w:p>
    <w:p w:rsidR="001D595D" w:rsidRDefault="00EF7142" w:rsidP="00973EA6">
      <w:pPr>
        <w:pStyle w:val="Default"/>
        <w:tabs>
          <w:tab w:val="left" w:pos="2160"/>
          <w:tab w:val="left" w:pos="4320"/>
          <w:tab w:val="left" w:pos="6480"/>
        </w:tabs>
        <w:spacing w:line="200" w:lineRule="atLeast"/>
        <w:ind w:right="-180"/>
        <w:jc w:val="both"/>
        <w:rPr>
          <w:color w:val="auto"/>
          <w:sz w:val="22"/>
          <w:szCs w:val="18"/>
        </w:rPr>
      </w:pPr>
      <w:r w:rsidRPr="00DF6CE2">
        <w:rPr>
          <w:rFonts w:eastAsia="Arial"/>
          <w:color w:val="auto"/>
          <w:sz w:val="22"/>
          <w:szCs w:val="22"/>
          <w:bdr w:val="nil"/>
        </w:rPr>
        <w:t xml:space="preserve">1618 </w:t>
      </w:r>
      <w:r w:rsidRPr="00DF6CE2">
        <w:rPr>
          <w:rFonts w:eastAsia="Arial"/>
          <w:color w:val="auto"/>
          <w:sz w:val="22"/>
          <w:szCs w:val="22"/>
          <w:bdr w:val="nil"/>
        </w:rPr>
        <w:tab/>
        <w:t xml:space="preserve">14.000 rpm </w:t>
      </w:r>
      <w:r w:rsidRPr="00DF6CE2">
        <w:rPr>
          <w:rFonts w:eastAsia="Arial"/>
          <w:color w:val="auto"/>
          <w:sz w:val="22"/>
          <w:szCs w:val="22"/>
          <w:bdr w:val="nil"/>
        </w:rPr>
        <w:tab/>
        <w:t xml:space="preserve">16.000 x g </w:t>
      </w:r>
      <w:r w:rsidRPr="00DF6CE2">
        <w:rPr>
          <w:rFonts w:eastAsia="Arial"/>
          <w:color w:val="auto"/>
          <w:sz w:val="22"/>
          <w:szCs w:val="22"/>
          <w:bdr w:val="nil"/>
        </w:rPr>
        <w:tab/>
        <w:t xml:space="preserve">18 x 1,5 ml </w:t>
      </w:r>
    </w:p>
    <w:p w:rsidR="00A8370C" w:rsidRDefault="00EF7142" w:rsidP="00973EA6">
      <w:pPr>
        <w:pStyle w:val="Default"/>
        <w:tabs>
          <w:tab w:val="left" w:pos="2160"/>
          <w:tab w:val="left" w:pos="4320"/>
          <w:tab w:val="left" w:pos="6480"/>
        </w:tabs>
        <w:spacing w:line="200" w:lineRule="atLeast"/>
        <w:ind w:right="-180"/>
        <w:rPr>
          <w:color w:val="auto"/>
          <w:sz w:val="22"/>
          <w:szCs w:val="18"/>
        </w:rPr>
      </w:pPr>
      <w:r w:rsidRPr="00DF6CE2">
        <w:rPr>
          <w:rFonts w:eastAsia="Arial"/>
          <w:color w:val="auto"/>
          <w:sz w:val="22"/>
          <w:szCs w:val="22"/>
          <w:bdr w:val="nil"/>
        </w:rPr>
        <w:t xml:space="preserve">1624 </w:t>
      </w:r>
      <w:r w:rsidRPr="00DF6CE2">
        <w:rPr>
          <w:rFonts w:eastAsia="Arial"/>
          <w:color w:val="auto"/>
          <w:sz w:val="22"/>
          <w:szCs w:val="22"/>
          <w:bdr w:val="nil"/>
        </w:rPr>
        <w:tab/>
        <w:t xml:space="preserve">13.300 rpm* </w:t>
      </w:r>
      <w:r w:rsidRPr="00DF6CE2">
        <w:rPr>
          <w:rFonts w:eastAsia="Arial"/>
          <w:color w:val="auto"/>
          <w:sz w:val="22"/>
          <w:szCs w:val="22"/>
          <w:bdr w:val="nil"/>
        </w:rPr>
        <w:tab/>
        <w:t xml:space="preserve">16.000 x g </w:t>
      </w:r>
      <w:r w:rsidRPr="00DF6CE2">
        <w:rPr>
          <w:rFonts w:eastAsia="Arial"/>
          <w:color w:val="auto"/>
          <w:sz w:val="22"/>
          <w:szCs w:val="22"/>
          <w:bdr w:val="nil"/>
        </w:rPr>
        <w:tab/>
        <w:t xml:space="preserve">24 x 1,5 ml </w:t>
      </w:r>
    </w:p>
    <w:p w:rsidR="00E82619" w:rsidRPr="00DF6CE2" w:rsidRDefault="00EF7142" w:rsidP="00973EA6">
      <w:pPr>
        <w:pStyle w:val="Default"/>
        <w:tabs>
          <w:tab w:val="left" w:pos="2160"/>
          <w:tab w:val="left" w:pos="4320"/>
          <w:tab w:val="left" w:pos="6480"/>
        </w:tabs>
        <w:spacing w:after="80" w:line="200" w:lineRule="atLeast"/>
        <w:ind w:right="-180"/>
        <w:rPr>
          <w:color w:val="auto"/>
          <w:sz w:val="18"/>
          <w:szCs w:val="18"/>
          <w:lang w:val="de-DE"/>
        </w:rPr>
      </w:pPr>
      <w:r>
        <w:rPr>
          <w:rFonts w:eastAsia="Arial"/>
          <w:color w:val="auto"/>
          <w:sz w:val="18"/>
          <w:szCs w:val="18"/>
          <w:bdr w:val="nil"/>
          <w:lang w:val="de-DE"/>
        </w:rPr>
        <w:t xml:space="preserve">*Anzeige zeigt 13.000 rpm </w:t>
      </w:r>
    </w:p>
    <w:p w:rsidR="00E82619" w:rsidRPr="00DF6CE2" w:rsidRDefault="00EF7142" w:rsidP="00973EA6">
      <w:pPr>
        <w:pStyle w:val="CM9"/>
        <w:ind w:right="-180"/>
        <w:jc w:val="both"/>
        <w:rPr>
          <w:rFonts w:cs="Arial"/>
          <w:sz w:val="22"/>
          <w:szCs w:val="22"/>
          <w:lang w:val="de-DE"/>
        </w:rPr>
      </w:pPr>
      <w:r>
        <w:rPr>
          <w:rFonts w:eastAsia="Arial" w:cs="Arial"/>
          <w:b/>
          <w:bCs/>
          <w:sz w:val="22"/>
          <w:szCs w:val="22"/>
          <w:bdr w:val="nil"/>
          <w:lang w:val="de-DE"/>
        </w:rPr>
        <w:t xml:space="preserve">Betrieb </w:t>
      </w:r>
    </w:p>
    <w:p w:rsidR="00E82619" w:rsidRPr="00DF6CE2" w:rsidRDefault="00EF7142" w:rsidP="00973EA6">
      <w:pPr>
        <w:pStyle w:val="CM9"/>
        <w:ind w:right="-180"/>
        <w:jc w:val="both"/>
        <w:rPr>
          <w:rFonts w:cs="Arial"/>
          <w:sz w:val="22"/>
          <w:szCs w:val="18"/>
          <w:lang w:val="de-DE"/>
        </w:rPr>
      </w:pPr>
      <w:r>
        <w:rPr>
          <w:rFonts w:eastAsia="Arial" w:cs="Arial"/>
          <w:b/>
          <w:bCs/>
          <w:sz w:val="22"/>
          <w:szCs w:val="22"/>
          <w:bdr w:val="nil"/>
          <w:lang w:val="de-DE"/>
        </w:rPr>
        <w:t xml:space="preserve">I. Einstellen </w:t>
      </w:r>
    </w:p>
    <w:p w:rsidR="00E82619" w:rsidRPr="00DF6CE2" w:rsidRDefault="00EF7142" w:rsidP="00973EA6">
      <w:pPr>
        <w:pStyle w:val="Default"/>
        <w:numPr>
          <w:ilvl w:val="0"/>
          <w:numId w:val="4"/>
        </w:numPr>
        <w:ind w:right="-180"/>
        <w:rPr>
          <w:color w:val="auto"/>
          <w:sz w:val="22"/>
          <w:szCs w:val="18"/>
          <w:lang w:val="de-DE"/>
        </w:rPr>
      </w:pPr>
      <w:r>
        <w:rPr>
          <w:rFonts w:eastAsia="Arial"/>
          <w:color w:val="auto"/>
          <w:sz w:val="22"/>
          <w:szCs w:val="22"/>
          <w:bdr w:val="nil"/>
          <w:lang w:val="de-DE"/>
        </w:rPr>
        <w:t xml:space="preserve">Dieses Produkt ist nur für den Gebrauch im Innenbereich vorgesehen </w:t>
      </w:r>
    </w:p>
    <w:p w:rsidR="00E82619" w:rsidRPr="00DF6CE2" w:rsidRDefault="00EF7142" w:rsidP="00973EA6">
      <w:pPr>
        <w:pStyle w:val="Default"/>
        <w:numPr>
          <w:ilvl w:val="0"/>
          <w:numId w:val="4"/>
        </w:numPr>
        <w:ind w:right="-180"/>
        <w:rPr>
          <w:color w:val="auto"/>
          <w:sz w:val="22"/>
          <w:szCs w:val="18"/>
          <w:lang w:val="de-DE"/>
        </w:rPr>
      </w:pPr>
      <w:r>
        <w:rPr>
          <w:rFonts w:eastAsia="Arial"/>
          <w:color w:val="auto"/>
          <w:sz w:val="22"/>
          <w:szCs w:val="22"/>
          <w:bdr w:val="nil"/>
          <w:lang w:val="de-DE"/>
        </w:rPr>
        <w:t xml:space="preserve">Stellen Sie die Zentrifuge auf eine glatte, saubere Arbeitsfläche. </w:t>
      </w:r>
    </w:p>
    <w:p w:rsidR="00E82619" w:rsidRPr="00DF6CE2" w:rsidRDefault="00EF7142" w:rsidP="00973EA6">
      <w:pPr>
        <w:pStyle w:val="Default"/>
        <w:numPr>
          <w:ilvl w:val="0"/>
          <w:numId w:val="4"/>
        </w:numPr>
        <w:ind w:right="-180"/>
        <w:rPr>
          <w:color w:val="auto"/>
          <w:sz w:val="22"/>
          <w:szCs w:val="18"/>
          <w:lang w:val="de-DE"/>
        </w:rPr>
      </w:pPr>
      <w:r>
        <w:rPr>
          <w:rFonts w:eastAsia="Arial"/>
          <w:color w:val="auto"/>
          <w:sz w:val="22"/>
          <w:szCs w:val="22"/>
          <w:bdr w:val="nil"/>
          <w:lang w:val="de-DE"/>
        </w:rPr>
        <w:t xml:space="preserve">Stecken Sie das Kabel in eine entsprechend geerdete Steckdose. Schalten Sie den Netzschalter ein. </w:t>
      </w:r>
    </w:p>
    <w:p w:rsidR="00E82619" w:rsidRPr="00DF6CE2" w:rsidRDefault="00EF7142" w:rsidP="00973EA6">
      <w:pPr>
        <w:pStyle w:val="Default"/>
        <w:numPr>
          <w:ilvl w:val="0"/>
          <w:numId w:val="4"/>
        </w:numPr>
        <w:ind w:right="-180"/>
        <w:rPr>
          <w:color w:val="auto"/>
          <w:sz w:val="22"/>
          <w:szCs w:val="18"/>
          <w:lang w:val="de-DE"/>
        </w:rPr>
      </w:pPr>
      <w:r>
        <w:rPr>
          <w:rFonts w:eastAsia="Arial"/>
          <w:color w:val="auto"/>
          <w:sz w:val="22"/>
          <w:szCs w:val="22"/>
          <w:bdr w:val="nil"/>
          <w:lang w:val="de-DE"/>
        </w:rPr>
        <w:t xml:space="preserve">Während die Mikrozentrifuge startet, ist ein leiser Piepton zu hören.  Auf dem vorderen Panel werden die Werkseinstellungen angezeigt. HINWEIS: Wenn die Verriegelung des Deckels nach dem Start nicht öffnet, drücken Sie den ROTEN Stopp-Knopf. </w:t>
      </w:r>
    </w:p>
    <w:p w:rsidR="00E82619" w:rsidRPr="00973EA6" w:rsidRDefault="00973EA6" w:rsidP="00973EA6">
      <w:pPr>
        <w:pStyle w:val="Default"/>
        <w:ind w:right="-180"/>
        <w:rPr>
          <w:color w:val="auto"/>
          <w:sz w:val="2"/>
          <w:szCs w:val="2"/>
          <w:lang w:val="de-DE"/>
        </w:rPr>
      </w:pPr>
    </w:p>
    <w:p w:rsidR="00E82619" w:rsidRPr="001D595D" w:rsidRDefault="00EF7142" w:rsidP="00973EA6">
      <w:pPr>
        <w:pStyle w:val="CM11"/>
        <w:ind w:right="-180"/>
        <w:jc w:val="both"/>
        <w:rPr>
          <w:rFonts w:cs="Arial"/>
          <w:sz w:val="22"/>
          <w:szCs w:val="18"/>
        </w:rPr>
      </w:pPr>
      <w:r>
        <w:rPr>
          <w:rFonts w:eastAsia="Arial" w:cs="Arial"/>
          <w:b/>
          <w:bCs/>
          <w:sz w:val="22"/>
          <w:szCs w:val="22"/>
          <w:bdr w:val="nil"/>
          <w:lang w:val="de-DE"/>
        </w:rPr>
        <w:t xml:space="preserve">II.   Betrieb </w:t>
      </w:r>
    </w:p>
    <w:p w:rsidR="00E82619" w:rsidRPr="00DF6CE2" w:rsidRDefault="00EF7142" w:rsidP="00973EA6">
      <w:pPr>
        <w:pStyle w:val="Default"/>
        <w:numPr>
          <w:ilvl w:val="0"/>
          <w:numId w:val="29"/>
        </w:numPr>
        <w:ind w:right="-180"/>
        <w:rPr>
          <w:color w:val="auto"/>
          <w:sz w:val="22"/>
          <w:szCs w:val="18"/>
          <w:lang w:val="de-DE"/>
        </w:rPr>
      </w:pPr>
      <w:r>
        <w:rPr>
          <w:rFonts w:eastAsia="Arial"/>
          <w:color w:val="auto"/>
          <w:sz w:val="22"/>
          <w:szCs w:val="22"/>
          <w:bdr w:val="nil"/>
          <w:lang w:val="de-DE"/>
        </w:rPr>
        <w:t xml:space="preserve">Ziehen Sie die Rotormutter mit dem Schraubenschlüssel an </w:t>
      </w:r>
    </w:p>
    <w:p w:rsidR="00391ADD" w:rsidRPr="00DF6CE2" w:rsidRDefault="00EF7142" w:rsidP="00973EA6">
      <w:pPr>
        <w:pStyle w:val="Default"/>
        <w:numPr>
          <w:ilvl w:val="0"/>
          <w:numId w:val="29"/>
        </w:numPr>
        <w:ind w:right="-180"/>
        <w:rPr>
          <w:color w:val="auto"/>
          <w:sz w:val="22"/>
          <w:szCs w:val="18"/>
          <w:lang w:val="de-DE"/>
        </w:rPr>
      </w:pPr>
      <w:r>
        <w:rPr>
          <w:rFonts w:eastAsia="Arial"/>
          <w:color w:val="auto"/>
          <w:sz w:val="22"/>
          <w:szCs w:val="22"/>
          <w:bdr w:val="nil"/>
          <w:lang w:val="de-DE"/>
        </w:rPr>
        <w:t xml:space="preserve">Beladen Sie den Rotor mit Probenröhrchen. Achten Sie darauf, die Röhrchen im Rotor auszugleichen. </w:t>
      </w:r>
    </w:p>
    <w:p w:rsidR="00391ADD" w:rsidRPr="00DF6CE2" w:rsidRDefault="00EF7142" w:rsidP="00973EA6">
      <w:pPr>
        <w:pStyle w:val="Default"/>
        <w:numPr>
          <w:ilvl w:val="0"/>
          <w:numId w:val="29"/>
        </w:numPr>
        <w:ind w:right="-180"/>
        <w:rPr>
          <w:color w:val="auto"/>
          <w:sz w:val="22"/>
          <w:szCs w:val="18"/>
          <w:lang w:val="de-DE"/>
        </w:rPr>
      </w:pPr>
      <w:r>
        <w:rPr>
          <w:rFonts w:eastAsia="Arial"/>
          <w:color w:val="auto"/>
          <w:sz w:val="22"/>
          <w:szCs w:val="22"/>
          <w:bdr w:val="nil"/>
          <w:lang w:val="de-DE"/>
        </w:rPr>
        <w:t xml:space="preserve">Legen Sie die Rotorabdeckung auf den Rotor.  Verwenden Sie den Rotor nicht ohne die Abdeckung. </w:t>
      </w:r>
    </w:p>
    <w:p w:rsidR="00391ADD" w:rsidRPr="00DF6CE2" w:rsidRDefault="00EF7142" w:rsidP="00973EA6">
      <w:pPr>
        <w:pStyle w:val="Default"/>
        <w:numPr>
          <w:ilvl w:val="0"/>
          <w:numId w:val="29"/>
        </w:numPr>
        <w:ind w:right="-180"/>
        <w:rPr>
          <w:color w:val="auto"/>
          <w:sz w:val="22"/>
          <w:szCs w:val="18"/>
          <w:lang w:val="de-DE"/>
        </w:rPr>
      </w:pPr>
      <w:r>
        <w:rPr>
          <w:rFonts w:eastAsia="Arial"/>
          <w:color w:val="auto"/>
          <w:sz w:val="22"/>
          <w:szCs w:val="22"/>
          <w:bdr w:val="nil"/>
          <w:lang w:val="de-DE"/>
        </w:rPr>
        <w:t xml:space="preserve">Schließen Sie den Deckel und wählen Sie den Betriebsmodus aus </w:t>
      </w:r>
    </w:p>
    <w:p w:rsidR="00391ADD" w:rsidRPr="00973EA6" w:rsidRDefault="00973EA6" w:rsidP="00973EA6">
      <w:pPr>
        <w:pStyle w:val="Default"/>
        <w:ind w:right="-180"/>
        <w:rPr>
          <w:color w:val="auto"/>
          <w:sz w:val="2"/>
          <w:szCs w:val="2"/>
          <w:lang w:val="de-DE"/>
        </w:rPr>
      </w:pPr>
    </w:p>
    <w:p w:rsidR="00391ADD" w:rsidRPr="00DF6CE2" w:rsidRDefault="00EF7142" w:rsidP="00973EA6">
      <w:pPr>
        <w:pStyle w:val="CM12"/>
        <w:ind w:right="-180"/>
        <w:jc w:val="both"/>
        <w:rPr>
          <w:rFonts w:cs="Arial"/>
          <w:sz w:val="22"/>
          <w:szCs w:val="18"/>
          <w:lang w:val="de-DE"/>
        </w:rPr>
      </w:pPr>
      <w:r>
        <w:rPr>
          <w:rFonts w:eastAsia="Arial" w:cs="Arial"/>
          <w:b/>
          <w:bCs/>
          <w:sz w:val="22"/>
          <w:szCs w:val="22"/>
          <w:bdr w:val="nil"/>
          <w:lang w:val="de-DE"/>
        </w:rPr>
        <w:t xml:space="preserve">III. Betriebsmodi – Normal </w:t>
      </w:r>
    </w:p>
    <w:p w:rsidR="00391ADD" w:rsidRPr="00DF6CE2" w:rsidRDefault="00EF7142" w:rsidP="00973EA6">
      <w:pPr>
        <w:pStyle w:val="CM12"/>
        <w:ind w:right="-180"/>
        <w:jc w:val="both"/>
        <w:rPr>
          <w:rFonts w:cs="Arial"/>
          <w:sz w:val="22"/>
          <w:szCs w:val="18"/>
          <w:lang w:val="de-DE"/>
        </w:rPr>
      </w:pPr>
      <w:r>
        <w:rPr>
          <w:rFonts w:eastAsia="Arial" w:cs="Arial"/>
          <w:sz w:val="22"/>
          <w:szCs w:val="22"/>
          <w:bdr w:val="nil"/>
          <w:lang w:val="de-DE"/>
        </w:rPr>
        <w:t xml:space="preserve">So programmieren Sie den normalen Betrieb: </w:t>
      </w:r>
    </w:p>
    <w:p w:rsidR="00391ADD" w:rsidRPr="00DF6CE2" w:rsidRDefault="00EF7142" w:rsidP="00973EA6">
      <w:pPr>
        <w:pStyle w:val="Default"/>
        <w:numPr>
          <w:ilvl w:val="0"/>
          <w:numId w:val="6"/>
        </w:numPr>
        <w:ind w:right="-180"/>
        <w:rPr>
          <w:color w:val="auto"/>
          <w:sz w:val="22"/>
          <w:szCs w:val="18"/>
          <w:lang w:val="de-DE"/>
        </w:rPr>
      </w:pPr>
      <w:r>
        <w:rPr>
          <w:rFonts w:eastAsia="Arial"/>
          <w:color w:val="auto"/>
          <w:sz w:val="22"/>
          <w:szCs w:val="22"/>
          <w:bdr w:val="nil"/>
          <w:lang w:val="de-DE"/>
        </w:rPr>
        <w:t xml:space="preserve">Drücken Sie die MODUS-Taste auf der rechten Seite der Mikrozentrifuge ein Mal, um rpm oder g-Kraft auszuwählen, wie auf dem Anzeigemodusindikator angegeben. </w:t>
      </w:r>
    </w:p>
    <w:p w:rsidR="00391ADD" w:rsidRPr="00DF6CE2" w:rsidRDefault="00EF7142" w:rsidP="00973EA6">
      <w:pPr>
        <w:pStyle w:val="Default"/>
        <w:numPr>
          <w:ilvl w:val="0"/>
          <w:numId w:val="6"/>
        </w:numPr>
        <w:ind w:right="-180"/>
        <w:rPr>
          <w:color w:val="auto"/>
          <w:sz w:val="22"/>
          <w:szCs w:val="18"/>
          <w:lang w:val="de-DE"/>
        </w:rPr>
      </w:pPr>
      <w:r>
        <w:rPr>
          <w:rFonts w:eastAsia="Arial"/>
          <w:color w:val="auto"/>
          <w:sz w:val="22"/>
          <w:szCs w:val="22"/>
          <w:bdr w:val="nil"/>
          <w:lang w:val="de-DE"/>
        </w:rPr>
        <w:t xml:space="preserve">Drücken Sie die Nach-Oben- oder Nach-Unten-Taste, um die gewünschte Geschwindigkeit oder g-Kraft auszuwählen. </w:t>
      </w:r>
    </w:p>
    <w:p w:rsidR="00391ADD" w:rsidRPr="00DF6CE2" w:rsidRDefault="00EF7142" w:rsidP="00973EA6">
      <w:pPr>
        <w:pStyle w:val="Default"/>
        <w:numPr>
          <w:ilvl w:val="0"/>
          <w:numId w:val="6"/>
        </w:numPr>
        <w:ind w:right="-180"/>
        <w:rPr>
          <w:color w:val="auto"/>
          <w:sz w:val="22"/>
          <w:szCs w:val="18"/>
          <w:lang w:val="de-DE"/>
        </w:rPr>
      </w:pPr>
      <w:r>
        <w:rPr>
          <w:rFonts w:eastAsia="Arial"/>
          <w:color w:val="auto"/>
          <w:sz w:val="22"/>
          <w:szCs w:val="22"/>
          <w:bdr w:val="nil"/>
          <w:lang w:val="de-DE"/>
        </w:rPr>
        <w:t xml:space="preserve">Um die ZEIT einzustellen, drücken Sie entweder die Taste + oder -, um die gewünschte Laufzeit auszuwählen. </w:t>
      </w:r>
    </w:p>
    <w:p w:rsidR="001D595D" w:rsidRPr="00DF6CE2" w:rsidRDefault="00EF7142" w:rsidP="00973EA6">
      <w:pPr>
        <w:pStyle w:val="Default"/>
        <w:numPr>
          <w:ilvl w:val="0"/>
          <w:numId w:val="6"/>
        </w:numPr>
        <w:ind w:right="-180"/>
        <w:rPr>
          <w:color w:val="auto"/>
          <w:sz w:val="22"/>
          <w:szCs w:val="18"/>
          <w:lang w:val="de-DE"/>
        </w:rPr>
      </w:pPr>
      <w:r>
        <w:rPr>
          <w:rFonts w:eastAsia="Arial"/>
          <w:color w:val="auto"/>
          <w:sz w:val="22"/>
          <w:szCs w:val="22"/>
          <w:bdr w:val="nil"/>
          <w:lang w:val="de-DE"/>
        </w:rPr>
        <w:t>Drücken Sie leicht auf den Deckel, während Sie die GRÜNE Start-Taste drücken, um den Lauf zu starten.</w:t>
      </w:r>
    </w:p>
    <w:p w:rsidR="001D595D" w:rsidRPr="00DF6CE2" w:rsidRDefault="00EF7142" w:rsidP="00973EA6">
      <w:pPr>
        <w:pStyle w:val="Default"/>
        <w:numPr>
          <w:ilvl w:val="0"/>
          <w:numId w:val="6"/>
        </w:numPr>
        <w:ind w:right="-180"/>
        <w:rPr>
          <w:color w:val="auto"/>
          <w:sz w:val="22"/>
          <w:szCs w:val="18"/>
          <w:lang w:val="de-DE"/>
        </w:rPr>
      </w:pPr>
      <w:r>
        <w:rPr>
          <w:rFonts w:eastAsia="Arial"/>
          <w:color w:val="auto"/>
          <w:sz w:val="22"/>
          <w:szCs w:val="22"/>
          <w:bdr w:val="nil"/>
          <w:lang w:val="de-DE"/>
        </w:rPr>
        <w:t>Sie hören ein PIEPEN am Ende des Laufs, wenn der Verschluss des Deckels freigegeben wird.  Um die Einheit vor Ablauf der Zeitspanne zu stoppen, drücken Sie die ROTE Stopp-Taste.</w:t>
      </w:r>
    </w:p>
    <w:p w:rsidR="001D595D" w:rsidRDefault="00EF7142" w:rsidP="00973EA6">
      <w:pPr>
        <w:pStyle w:val="CM12"/>
        <w:ind w:right="-180"/>
        <w:jc w:val="both"/>
        <w:rPr>
          <w:rFonts w:cs="Arial"/>
          <w:b/>
          <w:bCs/>
          <w:sz w:val="22"/>
          <w:szCs w:val="18"/>
        </w:rPr>
      </w:pPr>
      <w:r>
        <w:rPr>
          <w:rFonts w:eastAsia="Arial" w:cs="Arial"/>
          <w:b/>
          <w:bCs/>
          <w:sz w:val="22"/>
          <w:szCs w:val="22"/>
          <w:bdr w:val="nil"/>
          <w:lang w:val="de-DE"/>
        </w:rPr>
        <w:t>III. Betriebsmodi – Impuls</w:t>
      </w:r>
    </w:p>
    <w:p w:rsidR="00CF74C6"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Wählen Sie RMP oder g wie zuvor erläutert.</w:t>
      </w:r>
    </w:p>
    <w:p w:rsidR="001D595D"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Stellen Sie die Zeit auf NULL.</w:t>
      </w:r>
    </w:p>
    <w:p w:rsidR="001D595D"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Drücken Sie leicht auf den Deckel.</w:t>
      </w:r>
    </w:p>
    <w:p w:rsidR="001D595D"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Drücken und halten Sie die GRÜNE Starttaste.  Die Zeit wird in Sekunden hoch gezählt.</w:t>
      </w:r>
    </w:p>
    <w:p w:rsidR="001D595D"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Lassen Sie die GRÜNE Starttaste los, um anzuhalten.</w:t>
      </w:r>
    </w:p>
    <w:p w:rsidR="001D595D" w:rsidRPr="00DF6CE2" w:rsidRDefault="00EF7142" w:rsidP="00973EA6">
      <w:pPr>
        <w:pStyle w:val="Default"/>
        <w:numPr>
          <w:ilvl w:val="0"/>
          <w:numId w:val="32"/>
        </w:numPr>
        <w:tabs>
          <w:tab w:val="clear" w:pos="720"/>
          <w:tab w:val="num" w:pos="360"/>
        </w:tabs>
        <w:ind w:right="-180" w:hanging="720"/>
        <w:rPr>
          <w:color w:val="auto"/>
          <w:sz w:val="22"/>
          <w:szCs w:val="22"/>
          <w:lang w:val="de-DE"/>
        </w:rPr>
      </w:pPr>
      <w:r>
        <w:rPr>
          <w:rFonts w:eastAsia="Arial"/>
          <w:sz w:val="22"/>
          <w:szCs w:val="22"/>
          <w:bdr w:val="nil"/>
          <w:lang w:val="de-DE"/>
        </w:rPr>
        <w:t>Sie hören ein PIEPEN am Ende des Laufs, wenn der Verschluss des Deckels freigegeben wird.</w:t>
      </w:r>
    </w:p>
    <w:p w:rsidR="00C604A1" w:rsidRPr="00973EA6" w:rsidRDefault="00973EA6" w:rsidP="00973EA6">
      <w:pPr>
        <w:pStyle w:val="Default"/>
        <w:ind w:right="-180"/>
        <w:rPr>
          <w:sz w:val="2"/>
          <w:szCs w:val="2"/>
          <w:lang w:val="de-DE"/>
        </w:rPr>
      </w:pPr>
    </w:p>
    <w:p w:rsidR="00C604A1" w:rsidRPr="00DF6CE2" w:rsidRDefault="00EF7142" w:rsidP="00973EA6">
      <w:pPr>
        <w:pStyle w:val="Default"/>
        <w:ind w:right="-180"/>
        <w:rPr>
          <w:b/>
          <w:sz w:val="22"/>
          <w:szCs w:val="22"/>
          <w:lang w:val="de-DE"/>
        </w:rPr>
      </w:pPr>
      <w:r>
        <w:rPr>
          <w:rFonts w:eastAsia="Arial"/>
          <w:b/>
          <w:bCs/>
          <w:sz w:val="22"/>
          <w:szCs w:val="22"/>
          <w:bdr w:val="nil"/>
          <w:lang w:val="de-DE"/>
        </w:rPr>
        <w:t>Montage und Sichern des Winkelrotors</w:t>
      </w:r>
    </w:p>
    <w:p w:rsidR="00C604A1" w:rsidRPr="00DF6CE2" w:rsidRDefault="00EF7142" w:rsidP="00973EA6">
      <w:pPr>
        <w:pStyle w:val="Default"/>
        <w:ind w:right="-180"/>
        <w:rPr>
          <w:sz w:val="22"/>
          <w:szCs w:val="22"/>
          <w:lang w:val="de-DE"/>
        </w:rPr>
      </w:pPr>
      <w:r>
        <w:rPr>
          <w:rFonts w:eastAsia="Arial"/>
          <w:sz w:val="22"/>
          <w:szCs w:val="22"/>
          <w:bdr w:val="nil"/>
          <w:lang w:val="de-DE"/>
        </w:rPr>
        <w:t>Entfernen Sie die Rotorschraube vom Motorschaft, indem Sie die Schraube gegen den Uhrzeigersinn drehen.  Reinigen Sie den Motorschaft und die Halterung für die Rotormontage.  Setzen Sie den Rotor auf den Motorschaft.  Die Force 1418 und Force 1618 haben einen Querstift auf dem Schaft, der am Schlitz an der Unterseite des Rotors ausgerichtet werden muss.  Die 1624 hat keinen Querstift.</w:t>
      </w:r>
    </w:p>
    <w:p w:rsidR="00C604A1" w:rsidRPr="00973EA6" w:rsidRDefault="00973EA6" w:rsidP="00973EA6">
      <w:pPr>
        <w:pStyle w:val="Default"/>
        <w:ind w:right="-180"/>
        <w:rPr>
          <w:sz w:val="2"/>
          <w:szCs w:val="2"/>
          <w:lang w:val="de-DE"/>
        </w:rPr>
      </w:pPr>
    </w:p>
    <w:p w:rsidR="00C604A1" w:rsidRPr="00DF6CE2" w:rsidRDefault="00EF7142" w:rsidP="00973EA6">
      <w:pPr>
        <w:pStyle w:val="Default"/>
        <w:ind w:right="-180"/>
        <w:rPr>
          <w:b/>
          <w:sz w:val="22"/>
          <w:szCs w:val="22"/>
          <w:lang w:val="de-DE"/>
        </w:rPr>
      </w:pPr>
      <w:r>
        <w:rPr>
          <w:rFonts w:eastAsia="Arial"/>
          <w:sz w:val="22"/>
          <w:szCs w:val="22"/>
          <w:bdr w:val="nil"/>
          <w:lang w:val="de-DE"/>
        </w:rPr>
        <w:t xml:space="preserve">Bringen Sie die Rotorschraube wieder auf den Motorschaft, indem Sie sie gegen den Uhrzeigersinn drehen.  Halten Sie den Rotor mit einer Hand und ziehen Sie die Motorschraube mit der Hand an.  </w:t>
      </w:r>
      <w:r>
        <w:rPr>
          <w:rFonts w:eastAsia="Arial"/>
          <w:b/>
          <w:bCs/>
          <w:sz w:val="22"/>
          <w:szCs w:val="22"/>
          <w:bdr w:val="nil"/>
          <w:lang w:val="de-DE"/>
        </w:rPr>
        <w:t>Verwenden Sie den mitgelieferten Schraubenschlüssel, um die Schraube um eine zusätzliche Vierteldrehung anzuziehen.</w:t>
      </w:r>
    </w:p>
    <w:p w:rsidR="00C604A1" w:rsidRPr="00DF6CE2" w:rsidRDefault="00EF7142" w:rsidP="00C604A1">
      <w:pPr>
        <w:pStyle w:val="Default"/>
        <w:rPr>
          <w:b/>
          <w:sz w:val="22"/>
          <w:szCs w:val="22"/>
          <w:lang w:val="de-DE"/>
        </w:rPr>
      </w:pPr>
      <w:r>
        <w:rPr>
          <w:rFonts w:eastAsia="Arial"/>
          <w:b/>
          <w:bCs/>
          <w:sz w:val="22"/>
          <w:szCs w:val="22"/>
          <w:bdr w:val="nil"/>
          <w:lang w:val="de-DE"/>
        </w:rPr>
        <w:lastRenderedPageBreak/>
        <w:t>Fehlersuche</w:t>
      </w:r>
    </w:p>
    <w:p w:rsidR="00C604A1" w:rsidRPr="00DF6CE2" w:rsidRDefault="00EF7142" w:rsidP="00C604A1">
      <w:pPr>
        <w:pStyle w:val="Default"/>
        <w:rPr>
          <w:sz w:val="22"/>
          <w:szCs w:val="22"/>
          <w:lang w:val="de-DE"/>
        </w:rPr>
      </w:pPr>
      <w:r>
        <w:rPr>
          <w:rFonts w:eastAsia="Arial"/>
          <w:sz w:val="22"/>
          <w:szCs w:val="22"/>
          <w:bdr w:val="nil"/>
          <w:lang w:val="de-DE"/>
        </w:rPr>
        <w:t>Wenn mit der Zentrifuge ein Problem auftritt, lesen Sie diese Fehlersuchanleitung.  Um weitere Unterstützung zu erhalten, kontaktieren Sie den Service von Labnet.</w:t>
      </w:r>
    </w:p>
    <w:p w:rsidR="00BA60D1" w:rsidRPr="00973EA6" w:rsidRDefault="00973EA6" w:rsidP="00C604A1">
      <w:pPr>
        <w:pStyle w:val="Default"/>
        <w:rPr>
          <w:sz w:val="14"/>
          <w:szCs w:val="14"/>
          <w:lang w:val="de-DE"/>
        </w:rPr>
      </w:pPr>
    </w:p>
    <w:tbl>
      <w:tblPr>
        <w:tblW w:w="0" w:type="auto"/>
        <w:tblLook w:val="01E0"/>
      </w:tblPr>
      <w:tblGrid>
        <w:gridCol w:w="3078"/>
        <w:gridCol w:w="5490"/>
        <w:gridCol w:w="270"/>
      </w:tblGrid>
      <w:tr w:rsidR="00B22F81" w:rsidTr="00CF68ED">
        <w:trPr>
          <w:gridAfter w:val="1"/>
          <w:wAfter w:w="270" w:type="dxa"/>
        </w:trPr>
        <w:tc>
          <w:tcPr>
            <w:tcW w:w="3078" w:type="dxa"/>
            <w:shd w:val="clear" w:color="auto" w:fill="auto"/>
          </w:tcPr>
          <w:p w:rsidR="00C604A1" w:rsidRPr="00CF68ED" w:rsidRDefault="00EF7142" w:rsidP="00C604A1">
            <w:pPr>
              <w:pStyle w:val="Default"/>
              <w:rPr>
                <w:b/>
                <w:color w:val="auto"/>
                <w:sz w:val="22"/>
                <w:szCs w:val="22"/>
              </w:rPr>
            </w:pPr>
            <w:r>
              <w:rPr>
                <w:rFonts w:eastAsia="Arial"/>
                <w:b/>
                <w:bCs/>
                <w:color w:val="auto"/>
                <w:sz w:val="22"/>
                <w:szCs w:val="22"/>
                <w:bdr w:val="nil"/>
                <w:lang w:val="de-DE"/>
              </w:rPr>
              <w:t>Problem</w:t>
            </w:r>
          </w:p>
        </w:tc>
        <w:tc>
          <w:tcPr>
            <w:tcW w:w="5490" w:type="dxa"/>
            <w:shd w:val="clear" w:color="auto" w:fill="auto"/>
          </w:tcPr>
          <w:p w:rsidR="00C604A1" w:rsidRPr="00CF68ED" w:rsidRDefault="00EF7142" w:rsidP="00C604A1">
            <w:pPr>
              <w:pStyle w:val="Default"/>
              <w:rPr>
                <w:b/>
                <w:color w:val="auto"/>
                <w:sz w:val="22"/>
                <w:szCs w:val="22"/>
              </w:rPr>
            </w:pPr>
            <w:r>
              <w:rPr>
                <w:rFonts w:eastAsia="Arial"/>
                <w:b/>
                <w:bCs/>
                <w:color w:val="auto"/>
                <w:sz w:val="22"/>
                <w:szCs w:val="22"/>
                <w:bdr w:val="nil"/>
                <w:lang w:val="de-DE"/>
              </w:rPr>
              <w:t>Lösung</w:t>
            </w:r>
          </w:p>
        </w:tc>
      </w:tr>
      <w:tr w:rsidR="00B22F81" w:rsidRPr="00973EA6" w:rsidTr="00973EA6">
        <w:tc>
          <w:tcPr>
            <w:tcW w:w="3078" w:type="dxa"/>
            <w:shd w:val="clear" w:color="auto" w:fill="auto"/>
          </w:tcPr>
          <w:p w:rsidR="00C604A1" w:rsidRPr="00DF6CE2" w:rsidRDefault="00EF7142" w:rsidP="00C604A1">
            <w:pPr>
              <w:pStyle w:val="Default"/>
              <w:rPr>
                <w:color w:val="auto"/>
                <w:sz w:val="22"/>
                <w:szCs w:val="22"/>
                <w:lang w:val="de-DE"/>
              </w:rPr>
            </w:pPr>
            <w:r>
              <w:rPr>
                <w:rFonts w:eastAsia="Arial"/>
                <w:color w:val="auto"/>
                <w:sz w:val="22"/>
                <w:szCs w:val="22"/>
                <w:bdr w:val="nil"/>
                <w:lang w:val="de-DE"/>
              </w:rPr>
              <w:t>Der Deckel öffnet sich nicht*</w:t>
            </w:r>
          </w:p>
        </w:tc>
        <w:tc>
          <w:tcPr>
            <w:tcW w:w="5760" w:type="dxa"/>
            <w:gridSpan w:val="2"/>
            <w:shd w:val="clear" w:color="auto" w:fill="auto"/>
          </w:tcPr>
          <w:p w:rsidR="00C604A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Dreht sich der Rotor?  Lassen Sie den Rotor vollständig zum Stillstand kommen, bevor Sie versuchen, den Deckel zu öffnen.</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Kontrollieren Sie die Deckelverriegelungslöcher auf etwaige Verstopfungen und entfernen Sie diese</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Hat die Einheit keinen Strom mehr?  Der Deckel bleibt verschlossen, bis wieder Strom fließt.</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Schalten Sie den Netzschalter aus und wieder ein</w:t>
            </w:r>
          </w:p>
          <w:p w:rsidR="00BA60D1" w:rsidRPr="00973EA6" w:rsidRDefault="00973EA6" w:rsidP="00BA60D1">
            <w:pPr>
              <w:pStyle w:val="Default"/>
              <w:rPr>
                <w:color w:val="auto"/>
                <w:sz w:val="8"/>
                <w:szCs w:val="8"/>
                <w:lang w:val="de-DE"/>
              </w:rPr>
            </w:pPr>
          </w:p>
        </w:tc>
      </w:tr>
      <w:tr w:rsidR="00B22F81" w:rsidRPr="00973EA6" w:rsidTr="00973EA6">
        <w:tc>
          <w:tcPr>
            <w:tcW w:w="3078" w:type="dxa"/>
            <w:shd w:val="clear" w:color="auto" w:fill="auto"/>
          </w:tcPr>
          <w:p w:rsidR="00BA60D1" w:rsidRPr="00DF6CE2" w:rsidRDefault="00EF7142" w:rsidP="00C604A1">
            <w:pPr>
              <w:pStyle w:val="Default"/>
              <w:rPr>
                <w:color w:val="auto"/>
                <w:sz w:val="22"/>
                <w:szCs w:val="22"/>
                <w:lang w:val="de-DE"/>
              </w:rPr>
            </w:pPr>
            <w:r>
              <w:rPr>
                <w:rFonts w:eastAsia="Arial"/>
                <w:color w:val="auto"/>
                <w:sz w:val="22"/>
                <w:szCs w:val="22"/>
                <w:bdr w:val="nil"/>
                <w:lang w:val="de-DE"/>
              </w:rPr>
              <w:t>Die Einheit startet nicht/erreicht keine Geschwindigkeit</w:t>
            </w:r>
          </w:p>
        </w:tc>
        <w:tc>
          <w:tcPr>
            <w:tcW w:w="5760" w:type="dxa"/>
            <w:gridSpan w:val="2"/>
            <w:shd w:val="clear" w:color="auto" w:fill="auto"/>
          </w:tcPr>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Der Deckel ist offen.  Drücken Sie leicht auf den Deckel, während Sie die GRÜNE Start-Taste drücken, um den Lauf zu starten.</w:t>
            </w:r>
          </w:p>
          <w:p w:rsidR="00BA60D1" w:rsidRPr="00CF68ED" w:rsidRDefault="00EF7142" w:rsidP="00CF68ED">
            <w:pPr>
              <w:pStyle w:val="Default"/>
              <w:numPr>
                <w:ilvl w:val="0"/>
                <w:numId w:val="33"/>
              </w:numPr>
              <w:rPr>
                <w:color w:val="auto"/>
                <w:sz w:val="22"/>
                <w:szCs w:val="22"/>
              </w:rPr>
            </w:pPr>
            <w:r>
              <w:rPr>
                <w:rFonts w:eastAsia="Arial"/>
                <w:color w:val="auto"/>
                <w:sz w:val="22"/>
                <w:szCs w:val="22"/>
                <w:bdr w:val="nil"/>
                <w:lang w:val="de-DE"/>
              </w:rPr>
              <w:t>Der Rotor ist nicht ausgeglichen.  Beladen Sie erneut und korrekt</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Die Rotorabdeckung fehlt.  Ersetzen Sie die Abdeckung.</w:t>
            </w:r>
          </w:p>
          <w:p w:rsidR="00BA60D1" w:rsidRPr="00973EA6" w:rsidRDefault="00973EA6" w:rsidP="00BA60D1">
            <w:pPr>
              <w:pStyle w:val="Default"/>
              <w:rPr>
                <w:color w:val="auto"/>
                <w:sz w:val="8"/>
                <w:szCs w:val="8"/>
                <w:lang w:val="de-DE"/>
              </w:rPr>
            </w:pPr>
          </w:p>
        </w:tc>
      </w:tr>
      <w:tr w:rsidR="00B22F81" w:rsidRPr="00973EA6" w:rsidTr="00973EA6">
        <w:tc>
          <w:tcPr>
            <w:tcW w:w="3078" w:type="dxa"/>
            <w:shd w:val="clear" w:color="auto" w:fill="auto"/>
          </w:tcPr>
          <w:p w:rsidR="00BA60D1" w:rsidRPr="00CF68ED" w:rsidRDefault="00EF7142" w:rsidP="00C604A1">
            <w:pPr>
              <w:pStyle w:val="Default"/>
              <w:rPr>
                <w:color w:val="auto"/>
                <w:sz w:val="22"/>
                <w:szCs w:val="22"/>
              </w:rPr>
            </w:pPr>
            <w:r>
              <w:rPr>
                <w:rFonts w:eastAsia="Arial"/>
                <w:color w:val="auto"/>
                <w:sz w:val="22"/>
                <w:szCs w:val="22"/>
                <w:bdr w:val="nil"/>
                <w:lang w:val="de-DE"/>
              </w:rPr>
              <w:t>Kein Strom</w:t>
            </w:r>
          </w:p>
        </w:tc>
        <w:tc>
          <w:tcPr>
            <w:tcW w:w="5760" w:type="dxa"/>
            <w:gridSpan w:val="2"/>
            <w:shd w:val="clear" w:color="auto" w:fill="auto"/>
          </w:tcPr>
          <w:p w:rsidR="00BA60D1" w:rsidRPr="00CF68ED" w:rsidRDefault="00EF7142" w:rsidP="00CF68ED">
            <w:pPr>
              <w:pStyle w:val="Default"/>
              <w:numPr>
                <w:ilvl w:val="0"/>
                <w:numId w:val="33"/>
              </w:numPr>
              <w:rPr>
                <w:color w:val="auto"/>
                <w:sz w:val="22"/>
                <w:szCs w:val="22"/>
              </w:rPr>
            </w:pPr>
            <w:r>
              <w:rPr>
                <w:rFonts w:eastAsia="Arial"/>
                <w:color w:val="auto"/>
                <w:sz w:val="22"/>
                <w:szCs w:val="22"/>
                <w:bdr w:val="nil"/>
                <w:lang w:val="de-DE"/>
              </w:rPr>
              <w:t>Kontrollieren Sie, ob das Netzkabel intakt und nicht geknickt ist.  Kontrollieren Sie die Steckdose.  Kontrollieren Sie, ob das Netzkabel mit der Einheit und der Steckdose verbunden ist.  Kontrollieren Sie den Netzschalter.</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Kontrollieren Sie die Sicherung.  Ersetzen Sie sie falls erforderlich durch eine Sicherung mit der entsprechenden Leistung.</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Die Einheit hat eventuell eine große statische Entladung erhalten.  Stecken Sie die Einheit aus, warten Sie 1 Minute, schalten Sie die Einheit wieder ein und starten Sie erneut.</w:t>
            </w:r>
          </w:p>
          <w:p w:rsidR="00BA60D1" w:rsidRPr="00973EA6" w:rsidRDefault="00973EA6" w:rsidP="00BA60D1">
            <w:pPr>
              <w:pStyle w:val="Default"/>
              <w:rPr>
                <w:color w:val="auto"/>
                <w:sz w:val="8"/>
                <w:szCs w:val="8"/>
                <w:lang w:val="de-DE"/>
              </w:rPr>
            </w:pPr>
          </w:p>
        </w:tc>
      </w:tr>
      <w:tr w:rsidR="00B22F81" w:rsidTr="00973EA6">
        <w:tc>
          <w:tcPr>
            <w:tcW w:w="3078" w:type="dxa"/>
            <w:shd w:val="clear" w:color="auto" w:fill="auto"/>
          </w:tcPr>
          <w:p w:rsidR="00BA60D1" w:rsidRPr="00CF68ED" w:rsidRDefault="00EF7142" w:rsidP="00C604A1">
            <w:pPr>
              <w:pStyle w:val="Default"/>
              <w:rPr>
                <w:color w:val="auto"/>
                <w:sz w:val="22"/>
                <w:szCs w:val="22"/>
              </w:rPr>
            </w:pPr>
            <w:r>
              <w:rPr>
                <w:rFonts w:eastAsia="Arial"/>
                <w:color w:val="auto"/>
                <w:sz w:val="22"/>
                <w:szCs w:val="22"/>
                <w:bdr w:val="nil"/>
                <w:lang w:val="de-DE"/>
              </w:rPr>
              <w:t>Übermäßige Vibration</w:t>
            </w:r>
          </w:p>
        </w:tc>
        <w:tc>
          <w:tcPr>
            <w:tcW w:w="5760" w:type="dxa"/>
            <w:gridSpan w:val="2"/>
            <w:shd w:val="clear" w:color="auto" w:fill="auto"/>
          </w:tcPr>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Die Ladung ist nicht ausgeglichen.  Verteilen Sie die Probenröhrchen im Rotor neu.</w:t>
            </w:r>
          </w:p>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Kontrollieren Sie die Installation von Rotor und Abdeckung.</w:t>
            </w:r>
          </w:p>
          <w:p w:rsidR="00BA60D1" w:rsidRPr="00CF68ED" w:rsidRDefault="00EF7142" w:rsidP="00CF68ED">
            <w:pPr>
              <w:pStyle w:val="Default"/>
              <w:numPr>
                <w:ilvl w:val="0"/>
                <w:numId w:val="33"/>
              </w:numPr>
              <w:rPr>
                <w:color w:val="auto"/>
                <w:sz w:val="22"/>
                <w:szCs w:val="22"/>
              </w:rPr>
            </w:pPr>
            <w:r>
              <w:rPr>
                <w:rFonts w:eastAsia="Arial"/>
                <w:color w:val="auto"/>
                <w:sz w:val="22"/>
                <w:szCs w:val="22"/>
                <w:bdr w:val="nil"/>
                <w:lang w:val="de-DE"/>
              </w:rPr>
              <w:t>Ersetzen Sie den Rotor.</w:t>
            </w:r>
          </w:p>
          <w:p w:rsidR="00BA60D1" w:rsidRPr="00973EA6" w:rsidRDefault="00973EA6" w:rsidP="00BA60D1">
            <w:pPr>
              <w:pStyle w:val="Default"/>
              <w:rPr>
                <w:color w:val="auto"/>
                <w:sz w:val="8"/>
                <w:szCs w:val="8"/>
              </w:rPr>
            </w:pPr>
          </w:p>
        </w:tc>
      </w:tr>
      <w:tr w:rsidR="00B22F81" w:rsidRPr="00973EA6" w:rsidTr="00973EA6">
        <w:tc>
          <w:tcPr>
            <w:tcW w:w="3078" w:type="dxa"/>
            <w:shd w:val="clear" w:color="auto" w:fill="auto"/>
          </w:tcPr>
          <w:p w:rsidR="00BA60D1" w:rsidRPr="00CF68ED" w:rsidRDefault="00EF7142" w:rsidP="00C604A1">
            <w:pPr>
              <w:pStyle w:val="Default"/>
              <w:rPr>
                <w:color w:val="auto"/>
                <w:sz w:val="22"/>
                <w:szCs w:val="22"/>
              </w:rPr>
            </w:pPr>
            <w:r>
              <w:rPr>
                <w:rFonts w:eastAsia="Arial"/>
                <w:color w:val="auto"/>
                <w:sz w:val="22"/>
                <w:szCs w:val="22"/>
                <w:bdr w:val="nil"/>
                <w:lang w:val="de-DE"/>
              </w:rPr>
              <w:t>Keine Anzeige</w:t>
            </w:r>
          </w:p>
        </w:tc>
        <w:tc>
          <w:tcPr>
            <w:tcW w:w="5760" w:type="dxa"/>
            <w:gridSpan w:val="2"/>
            <w:shd w:val="clear" w:color="auto" w:fill="auto"/>
          </w:tcPr>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Kontrollieren Sie die Stromverbindungen.  (Siehe „Kein Strom“ oben)</w:t>
            </w:r>
          </w:p>
          <w:p w:rsidR="00BA60D1" w:rsidRPr="00973EA6" w:rsidRDefault="00973EA6" w:rsidP="00BA60D1">
            <w:pPr>
              <w:pStyle w:val="Default"/>
              <w:rPr>
                <w:color w:val="auto"/>
                <w:sz w:val="8"/>
                <w:szCs w:val="8"/>
                <w:lang w:val="de-DE"/>
              </w:rPr>
            </w:pPr>
          </w:p>
        </w:tc>
      </w:tr>
      <w:tr w:rsidR="00B22F81" w:rsidRPr="00973EA6" w:rsidTr="00973EA6">
        <w:tc>
          <w:tcPr>
            <w:tcW w:w="3078" w:type="dxa"/>
            <w:shd w:val="clear" w:color="auto" w:fill="auto"/>
          </w:tcPr>
          <w:p w:rsidR="00BA60D1" w:rsidRPr="00CF68ED" w:rsidRDefault="00EF7142" w:rsidP="00C604A1">
            <w:pPr>
              <w:pStyle w:val="Default"/>
              <w:rPr>
                <w:color w:val="auto"/>
                <w:sz w:val="22"/>
                <w:szCs w:val="22"/>
              </w:rPr>
            </w:pPr>
            <w:r>
              <w:rPr>
                <w:rFonts w:eastAsia="Arial"/>
                <w:color w:val="auto"/>
                <w:sz w:val="22"/>
                <w:szCs w:val="22"/>
                <w:bdr w:val="nil"/>
                <w:lang w:val="de-DE"/>
              </w:rPr>
              <w:t>Beim Starten erklingen Töne</w:t>
            </w:r>
          </w:p>
        </w:tc>
        <w:tc>
          <w:tcPr>
            <w:tcW w:w="5760" w:type="dxa"/>
            <w:gridSpan w:val="2"/>
            <w:shd w:val="clear" w:color="auto" w:fill="auto"/>
          </w:tcPr>
          <w:p w:rsidR="00BA60D1" w:rsidRPr="00DF6CE2" w:rsidRDefault="00EF7142" w:rsidP="00CF68ED">
            <w:pPr>
              <w:pStyle w:val="Default"/>
              <w:numPr>
                <w:ilvl w:val="0"/>
                <w:numId w:val="33"/>
              </w:numPr>
              <w:rPr>
                <w:color w:val="auto"/>
                <w:sz w:val="22"/>
                <w:szCs w:val="22"/>
                <w:lang w:val="de-DE"/>
              </w:rPr>
            </w:pPr>
            <w:r>
              <w:rPr>
                <w:rFonts w:eastAsia="Arial"/>
                <w:color w:val="auto"/>
                <w:sz w:val="22"/>
                <w:szCs w:val="22"/>
                <w:bdr w:val="nil"/>
                <w:lang w:val="de-DE"/>
              </w:rPr>
              <w:t>Das deutet darauf hin, dass der Deckel nicht geschlossen wurde oder dass der Sicherheitsverschluss nicht eingerastet ist.  Vergewissern Sie sich, dass der Deckel vollständig geschlossen ist und dass keine Blockierungen der Verriegelungslöcher vorliegen.  Drücken Sie leicht auf den Deckel, während Sie die GRÜNE Start-Taste drücken, um den Lauf zu starten.</w:t>
            </w:r>
          </w:p>
          <w:p w:rsidR="00BA60D1" w:rsidRPr="00973EA6" w:rsidRDefault="00973EA6" w:rsidP="00CF68ED">
            <w:pPr>
              <w:pStyle w:val="Default"/>
              <w:ind w:left="360"/>
              <w:rPr>
                <w:color w:val="auto"/>
                <w:sz w:val="12"/>
                <w:szCs w:val="12"/>
                <w:lang w:val="de-DE"/>
              </w:rPr>
            </w:pPr>
          </w:p>
        </w:tc>
      </w:tr>
      <w:tr w:rsidR="00B22F81" w:rsidRPr="00973EA6" w:rsidTr="00CF68ED">
        <w:trPr>
          <w:gridAfter w:val="1"/>
          <w:wAfter w:w="270" w:type="dxa"/>
        </w:trPr>
        <w:tc>
          <w:tcPr>
            <w:tcW w:w="8568" w:type="dxa"/>
            <w:gridSpan w:val="2"/>
            <w:shd w:val="clear" w:color="auto" w:fill="auto"/>
          </w:tcPr>
          <w:p w:rsidR="00BA60D1" w:rsidRPr="00DF6CE2" w:rsidRDefault="00EF7142" w:rsidP="00BA60D1">
            <w:pPr>
              <w:pStyle w:val="Default"/>
              <w:rPr>
                <w:color w:val="auto"/>
                <w:sz w:val="18"/>
                <w:szCs w:val="18"/>
                <w:lang w:val="de-DE"/>
              </w:rPr>
            </w:pPr>
            <w:r>
              <w:rPr>
                <w:rFonts w:eastAsia="Arial"/>
                <w:color w:val="auto"/>
                <w:sz w:val="18"/>
                <w:szCs w:val="18"/>
                <w:bdr w:val="nil"/>
                <w:lang w:val="de-DE"/>
              </w:rPr>
              <w:t>*Es ist möglich, den Deckelverschluss manuell freizugeben, um den Deckel zu öffnen und die Proben zu entnehmen, falls es zu einem Stromausfall kommt.  Befolgen Sie die Anweisungen unter „Manuelle Entriegelung des Deckelverschlusses“, um den Deckel zu öffnen und die Proben herauszunehmen.</w:t>
            </w:r>
          </w:p>
        </w:tc>
      </w:tr>
    </w:tbl>
    <w:p w:rsidR="00D33300" w:rsidRPr="00DF6CE2" w:rsidRDefault="00EF7142" w:rsidP="00D33300">
      <w:pPr>
        <w:pStyle w:val="Default"/>
        <w:pageBreakBefore/>
        <w:rPr>
          <w:color w:val="auto"/>
          <w:sz w:val="22"/>
          <w:szCs w:val="22"/>
          <w:lang w:val="de-DE"/>
        </w:rPr>
      </w:pPr>
      <w:r>
        <w:rPr>
          <w:rFonts w:eastAsia="Arial"/>
          <w:b/>
          <w:bCs/>
          <w:color w:val="auto"/>
          <w:sz w:val="22"/>
          <w:szCs w:val="22"/>
          <w:bdr w:val="nil"/>
          <w:lang w:val="de-DE"/>
        </w:rPr>
        <w:lastRenderedPageBreak/>
        <w:t xml:space="preserve">Manuelle Entriegelung des Deckelverschlusses </w:t>
      </w:r>
    </w:p>
    <w:p w:rsidR="00D33300" w:rsidRPr="00DF6CE2" w:rsidRDefault="00EF7142" w:rsidP="00D33300">
      <w:pPr>
        <w:pStyle w:val="CM1"/>
        <w:rPr>
          <w:rFonts w:cs="Arial"/>
          <w:sz w:val="22"/>
          <w:szCs w:val="22"/>
          <w:lang w:val="de-DE"/>
        </w:rPr>
      </w:pPr>
      <w:r>
        <w:rPr>
          <w:rFonts w:eastAsia="Arial" w:cs="Arial"/>
          <w:sz w:val="22"/>
          <w:szCs w:val="22"/>
          <w:bdr w:val="nil"/>
          <w:lang w:val="de-DE"/>
        </w:rPr>
        <w:t xml:space="preserve">Wenn es zu einem Stromausfall kommt, während die Zentrifuge in Betrieb ist, bleibt der Deckel der Zentrifuge geschlossen, bis der Strom wieder fließt. Es ist jedoch möglich, auf wichtige Proben zuzugreifen, indem man den Deckelverschluss manuell entriegelt. </w:t>
      </w:r>
    </w:p>
    <w:p w:rsidR="00D33300" w:rsidRPr="00DF6CE2" w:rsidRDefault="00EF7142" w:rsidP="00F75BB2">
      <w:pPr>
        <w:pStyle w:val="Default"/>
        <w:numPr>
          <w:ilvl w:val="0"/>
          <w:numId w:val="41"/>
        </w:numPr>
        <w:tabs>
          <w:tab w:val="clear" w:pos="720"/>
          <w:tab w:val="num" w:pos="0"/>
        </w:tabs>
        <w:ind w:left="360"/>
        <w:rPr>
          <w:color w:val="auto"/>
          <w:sz w:val="22"/>
          <w:szCs w:val="22"/>
          <w:lang w:val="de-DE"/>
        </w:rPr>
      </w:pPr>
      <w:r>
        <w:rPr>
          <w:rFonts w:eastAsia="Arial"/>
          <w:color w:val="auto"/>
          <w:sz w:val="22"/>
          <w:szCs w:val="22"/>
          <w:bdr w:val="nil"/>
          <w:lang w:val="de-DE"/>
        </w:rPr>
        <w:t xml:space="preserve">Suchen Sie den Kunststoff-Entriegelungsknopf auf der Vorderseite der Zentrifuge. </w:t>
      </w:r>
    </w:p>
    <w:p w:rsidR="00D33300" w:rsidRPr="00DF6CE2" w:rsidRDefault="00EF7142" w:rsidP="00F75BB2">
      <w:pPr>
        <w:pStyle w:val="Default"/>
        <w:numPr>
          <w:ilvl w:val="0"/>
          <w:numId w:val="41"/>
        </w:numPr>
        <w:tabs>
          <w:tab w:val="clear" w:pos="720"/>
          <w:tab w:val="num" w:pos="0"/>
        </w:tabs>
        <w:ind w:left="360"/>
        <w:rPr>
          <w:color w:val="auto"/>
          <w:sz w:val="22"/>
          <w:szCs w:val="22"/>
          <w:lang w:val="de-DE"/>
        </w:rPr>
      </w:pPr>
      <w:r>
        <w:rPr>
          <w:rFonts w:eastAsia="Arial"/>
          <w:color w:val="auto"/>
          <w:sz w:val="22"/>
          <w:szCs w:val="22"/>
          <w:bdr w:val="nil"/>
          <w:lang w:val="de-DE"/>
        </w:rPr>
        <w:t xml:space="preserve">Hebeln Sie den Knopf aus dem Gehäuse der Zentrifuge. </w:t>
      </w:r>
    </w:p>
    <w:p w:rsidR="00D33300" w:rsidRPr="00DF6CE2" w:rsidRDefault="00EF7142" w:rsidP="00F75BB2">
      <w:pPr>
        <w:pStyle w:val="Default"/>
        <w:numPr>
          <w:ilvl w:val="0"/>
          <w:numId w:val="41"/>
        </w:numPr>
        <w:tabs>
          <w:tab w:val="clear" w:pos="720"/>
          <w:tab w:val="num" w:pos="0"/>
        </w:tabs>
        <w:ind w:left="360"/>
        <w:rPr>
          <w:color w:val="auto"/>
          <w:sz w:val="22"/>
          <w:szCs w:val="22"/>
          <w:lang w:val="de-DE"/>
        </w:rPr>
      </w:pPr>
      <w:r>
        <w:rPr>
          <w:rFonts w:eastAsia="Arial"/>
          <w:color w:val="auto"/>
          <w:sz w:val="22"/>
          <w:szCs w:val="22"/>
          <w:bdr w:val="nil"/>
          <w:lang w:val="de-DE"/>
        </w:rPr>
        <w:t xml:space="preserve">An dem Knopf hängt ein Draht. Wenn der Knopf nicht mehr im Gehäuse steckt, ziehen Sie fest am Knopf und am Draht, um den Deckelverschluss zu entriegeln. </w:t>
      </w:r>
    </w:p>
    <w:p w:rsidR="00D33300" w:rsidRPr="00DF6CE2" w:rsidRDefault="00EF7142" w:rsidP="00F75BB2">
      <w:pPr>
        <w:pStyle w:val="Default"/>
        <w:numPr>
          <w:ilvl w:val="0"/>
          <w:numId w:val="41"/>
        </w:numPr>
        <w:tabs>
          <w:tab w:val="clear" w:pos="720"/>
          <w:tab w:val="num" w:pos="0"/>
        </w:tabs>
        <w:ind w:left="360"/>
        <w:rPr>
          <w:color w:val="auto"/>
          <w:sz w:val="22"/>
          <w:szCs w:val="22"/>
          <w:lang w:val="de-DE"/>
        </w:rPr>
      </w:pPr>
      <w:r>
        <w:rPr>
          <w:rFonts w:eastAsia="Arial"/>
          <w:color w:val="auto"/>
          <w:sz w:val="22"/>
          <w:szCs w:val="22"/>
          <w:bdr w:val="nil"/>
          <w:lang w:val="de-DE"/>
        </w:rPr>
        <w:t xml:space="preserve">Jetzt kann der Deckel der Zentrifuge geöffnet und die Proben entnommen werden. </w:t>
      </w:r>
    </w:p>
    <w:p w:rsidR="00D33300" w:rsidRPr="00DF6CE2" w:rsidRDefault="00EF7142" w:rsidP="00F75BB2">
      <w:pPr>
        <w:pStyle w:val="Default"/>
        <w:numPr>
          <w:ilvl w:val="0"/>
          <w:numId w:val="41"/>
        </w:numPr>
        <w:tabs>
          <w:tab w:val="clear" w:pos="720"/>
          <w:tab w:val="num" w:pos="0"/>
        </w:tabs>
        <w:ind w:left="360"/>
        <w:rPr>
          <w:color w:val="auto"/>
          <w:sz w:val="22"/>
          <w:szCs w:val="22"/>
          <w:lang w:val="de-DE"/>
        </w:rPr>
      </w:pPr>
      <w:r>
        <w:rPr>
          <w:rFonts w:eastAsia="Arial"/>
          <w:color w:val="auto"/>
          <w:sz w:val="22"/>
          <w:szCs w:val="22"/>
          <w:bdr w:val="nil"/>
          <w:lang w:val="de-DE"/>
        </w:rPr>
        <w:t xml:space="preserve">Bevor Sie die Zentrifuge wieder Betrieb nehmen, ersetzen Sie den Entriegelungsknopf. </w:t>
      </w:r>
    </w:p>
    <w:p w:rsidR="00D33300" w:rsidRPr="00DF6CE2" w:rsidRDefault="00EF7142" w:rsidP="00F75BB2">
      <w:pPr>
        <w:pStyle w:val="CM13"/>
        <w:spacing w:after="215" w:line="216" w:lineRule="atLeast"/>
        <w:ind w:left="287" w:right="515" w:hanging="287"/>
        <w:rPr>
          <w:rFonts w:cs="Arial"/>
          <w:sz w:val="22"/>
          <w:szCs w:val="22"/>
          <w:lang w:val="de-DE"/>
        </w:rPr>
      </w:pPr>
      <w:r>
        <w:rPr>
          <w:rFonts w:eastAsia="Arial" w:cs="Arial"/>
          <w:b/>
          <w:bCs/>
          <w:sz w:val="22"/>
          <w:szCs w:val="22"/>
          <w:bdr w:val="nil"/>
          <w:lang w:val="de-DE"/>
        </w:rPr>
        <w:t xml:space="preserve">HINWEIS: Versuchen Sie nicht, die manuelle Entriegelung zu aktivieren, während der Rotor sich dreht. </w:t>
      </w:r>
    </w:p>
    <w:p w:rsidR="00D33300" w:rsidRPr="00BA60D1" w:rsidRDefault="00EF7142" w:rsidP="00D33300">
      <w:pPr>
        <w:pStyle w:val="Default"/>
        <w:rPr>
          <w:color w:val="auto"/>
          <w:sz w:val="22"/>
          <w:szCs w:val="22"/>
        </w:rPr>
      </w:pPr>
      <w:r>
        <w:rPr>
          <w:rFonts w:eastAsia="Arial"/>
          <w:b/>
          <w:bCs/>
          <w:color w:val="auto"/>
          <w:sz w:val="22"/>
          <w:szCs w:val="22"/>
          <w:bdr w:val="nil"/>
          <w:lang w:val="de-DE"/>
        </w:rPr>
        <w:t xml:space="preserve">Reinigung und Wartung </w:t>
      </w:r>
    </w:p>
    <w:p w:rsidR="00D33300" w:rsidRPr="00BA60D1" w:rsidRDefault="00EF7142" w:rsidP="00F75BB2">
      <w:pPr>
        <w:pStyle w:val="Default"/>
        <w:numPr>
          <w:ilvl w:val="0"/>
          <w:numId w:val="45"/>
        </w:numPr>
        <w:tabs>
          <w:tab w:val="clear" w:pos="720"/>
          <w:tab w:val="num" w:pos="360"/>
        </w:tabs>
        <w:ind w:left="360"/>
        <w:rPr>
          <w:color w:val="auto"/>
          <w:sz w:val="22"/>
          <w:szCs w:val="22"/>
        </w:rPr>
      </w:pPr>
      <w:r>
        <w:rPr>
          <w:rFonts w:eastAsia="Arial"/>
          <w:color w:val="auto"/>
          <w:sz w:val="22"/>
          <w:szCs w:val="22"/>
          <w:bdr w:val="nil"/>
          <w:lang w:val="de-DE"/>
        </w:rPr>
        <w:t xml:space="preserve">In der Einheit gibt es keine Teile, die vom Benutzer gewartet werden müssen. Wenn Sie das Gehäuse öffnen, erlischt die Garantie. </w:t>
      </w:r>
    </w:p>
    <w:p w:rsidR="00D33300" w:rsidRPr="00BA60D1" w:rsidRDefault="00EF7142" w:rsidP="00F75BB2">
      <w:pPr>
        <w:pStyle w:val="Default"/>
        <w:numPr>
          <w:ilvl w:val="0"/>
          <w:numId w:val="45"/>
        </w:numPr>
        <w:tabs>
          <w:tab w:val="clear" w:pos="720"/>
          <w:tab w:val="num" w:pos="360"/>
        </w:tabs>
        <w:ind w:left="360"/>
        <w:rPr>
          <w:color w:val="auto"/>
          <w:sz w:val="22"/>
          <w:szCs w:val="22"/>
        </w:rPr>
      </w:pPr>
      <w:r>
        <w:rPr>
          <w:rFonts w:eastAsia="Arial"/>
          <w:color w:val="auto"/>
          <w:sz w:val="22"/>
          <w:szCs w:val="22"/>
          <w:bdr w:val="nil"/>
          <w:lang w:val="de-DE"/>
        </w:rPr>
        <w:t xml:space="preserve">Wischen Sie die Einheit nach jedem Gebrauch mit einem weichen Tuch ab. Der Rotor und die Kammer sollten regelmäßig gereinigt werden, damit die Einheit im korrekten Betriebszustand bleibt. Reinigen Sie sofort alle Spritzer. </w:t>
      </w:r>
    </w:p>
    <w:p w:rsidR="00D33300" w:rsidRPr="00DF6CE2" w:rsidRDefault="00EF7142" w:rsidP="00F75BB2">
      <w:pPr>
        <w:pStyle w:val="Default"/>
        <w:numPr>
          <w:ilvl w:val="0"/>
          <w:numId w:val="45"/>
        </w:numPr>
        <w:tabs>
          <w:tab w:val="clear" w:pos="720"/>
          <w:tab w:val="num" w:pos="360"/>
        </w:tabs>
        <w:ind w:left="360"/>
        <w:rPr>
          <w:color w:val="auto"/>
          <w:sz w:val="22"/>
          <w:szCs w:val="22"/>
          <w:lang w:val="de-DE"/>
        </w:rPr>
      </w:pPr>
      <w:r>
        <w:rPr>
          <w:rFonts w:eastAsia="Arial"/>
          <w:color w:val="auto"/>
          <w:sz w:val="22"/>
          <w:szCs w:val="22"/>
          <w:bdr w:val="nil"/>
          <w:lang w:val="de-DE"/>
        </w:rPr>
        <w:t xml:space="preserve">Nehmen Sie die Mikrozentrifuge von der Stromquelle, bevor Sie sie reinigen. </w:t>
      </w:r>
    </w:p>
    <w:p w:rsidR="00D33300" w:rsidRPr="00DF6CE2" w:rsidRDefault="00EF7142" w:rsidP="00F75BB2">
      <w:pPr>
        <w:pStyle w:val="Default"/>
        <w:numPr>
          <w:ilvl w:val="0"/>
          <w:numId w:val="45"/>
        </w:numPr>
        <w:tabs>
          <w:tab w:val="clear" w:pos="720"/>
          <w:tab w:val="num" w:pos="360"/>
        </w:tabs>
        <w:ind w:left="360"/>
        <w:rPr>
          <w:color w:val="auto"/>
          <w:sz w:val="22"/>
          <w:szCs w:val="22"/>
          <w:lang w:val="de-DE"/>
        </w:rPr>
      </w:pPr>
      <w:r>
        <w:rPr>
          <w:rFonts w:eastAsia="Arial"/>
          <w:color w:val="auto"/>
          <w:sz w:val="22"/>
          <w:szCs w:val="22"/>
          <w:bdr w:val="nil"/>
          <w:lang w:val="de-DE"/>
        </w:rPr>
        <w:t xml:space="preserve">Tauchen Sie den Zentrifugenblock nicht in Flüssigkeit. </w:t>
      </w:r>
    </w:p>
    <w:p w:rsidR="00D33300" w:rsidRPr="00BA60D1" w:rsidRDefault="00EF7142" w:rsidP="00F75BB2">
      <w:pPr>
        <w:pStyle w:val="Default"/>
        <w:numPr>
          <w:ilvl w:val="0"/>
          <w:numId w:val="45"/>
        </w:numPr>
        <w:tabs>
          <w:tab w:val="clear" w:pos="720"/>
          <w:tab w:val="num" w:pos="360"/>
        </w:tabs>
        <w:ind w:left="360"/>
        <w:rPr>
          <w:color w:val="auto"/>
          <w:sz w:val="22"/>
          <w:szCs w:val="22"/>
        </w:rPr>
      </w:pPr>
      <w:r>
        <w:rPr>
          <w:rFonts w:eastAsia="Arial"/>
          <w:color w:val="auto"/>
          <w:sz w:val="22"/>
          <w:szCs w:val="22"/>
          <w:bdr w:val="nil"/>
          <w:lang w:val="de-DE"/>
        </w:rPr>
        <w:t xml:space="preserve">Verwenden Sie milde Seife oder verdünntes Bleichmittel und ein weiches Tuch. Verwenden Sie keine chemischen Reinigungsmittel zur Reinigung. </w:t>
      </w:r>
    </w:p>
    <w:p w:rsidR="00D33300" w:rsidRPr="00DF6CE2" w:rsidRDefault="00EF7142" w:rsidP="00F75BB2">
      <w:pPr>
        <w:pStyle w:val="Default"/>
        <w:numPr>
          <w:ilvl w:val="0"/>
          <w:numId w:val="45"/>
        </w:numPr>
        <w:tabs>
          <w:tab w:val="clear" w:pos="720"/>
          <w:tab w:val="num" w:pos="360"/>
        </w:tabs>
        <w:ind w:left="360"/>
        <w:rPr>
          <w:color w:val="auto"/>
          <w:sz w:val="22"/>
          <w:szCs w:val="22"/>
          <w:lang w:val="de-DE"/>
        </w:rPr>
      </w:pPr>
      <w:r>
        <w:rPr>
          <w:rFonts w:eastAsia="Arial"/>
          <w:color w:val="auto"/>
          <w:sz w:val="22"/>
          <w:szCs w:val="22"/>
          <w:bdr w:val="nil"/>
          <w:lang w:val="de-DE"/>
        </w:rPr>
        <w:t xml:space="preserve">Der entfernbare Rotor und die Rotorabdeckung können bei 121 °C autoklaviert werden. </w:t>
      </w:r>
    </w:p>
    <w:p w:rsidR="00D33300" w:rsidRPr="00DF6CE2" w:rsidRDefault="00EF7142" w:rsidP="00F75BB2">
      <w:pPr>
        <w:pStyle w:val="Default"/>
        <w:numPr>
          <w:ilvl w:val="0"/>
          <w:numId w:val="45"/>
        </w:numPr>
        <w:tabs>
          <w:tab w:val="clear" w:pos="720"/>
          <w:tab w:val="num" w:pos="360"/>
        </w:tabs>
        <w:ind w:left="360"/>
        <w:rPr>
          <w:color w:val="auto"/>
          <w:sz w:val="22"/>
          <w:szCs w:val="22"/>
          <w:lang w:val="de-DE"/>
        </w:rPr>
      </w:pPr>
      <w:r>
        <w:rPr>
          <w:rFonts w:eastAsia="Arial"/>
          <w:color w:val="auto"/>
          <w:sz w:val="22"/>
          <w:szCs w:val="22"/>
          <w:bdr w:val="nil"/>
          <w:lang w:val="de-DE"/>
        </w:rPr>
        <w:t xml:space="preserve">Klären Sie vor dem Einsatz von Reinigungs- oder Dekontaminationsmethoden, die von den vom Hersteller empfohlenen Methoden abweichen, mit dem Hersteller ab, ob die geplante Methode Schäden am Zubehör hervorrufen kann </w:t>
      </w:r>
    </w:p>
    <w:p w:rsidR="00651F1E" w:rsidRPr="00DF6CE2" w:rsidRDefault="00973EA6" w:rsidP="001F0ADF">
      <w:pPr>
        <w:pStyle w:val="CM13"/>
        <w:spacing w:after="215" w:line="206" w:lineRule="atLeast"/>
        <w:ind w:right="152"/>
        <w:rPr>
          <w:rFonts w:cs="Arial"/>
          <w:b/>
          <w:bCs/>
          <w:sz w:val="22"/>
          <w:szCs w:val="22"/>
          <w:lang w:val="de-DE"/>
        </w:rPr>
      </w:pPr>
    </w:p>
    <w:p w:rsidR="001F0ADF" w:rsidRPr="00DF6CE2" w:rsidRDefault="00EF7142" w:rsidP="001F0ADF">
      <w:pPr>
        <w:pStyle w:val="CM13"/>
        <w:spacing w:after="215" w:line="206" w:lineRule="atLeast"/>
        <w:ind w:right="152"/>
        <w:rPr>
          <w:rFonts w:cs="Arial"/>
          <w:sz w:val="22"/>
          <w:szCs w:val="22"/>
          <w:lang w:val="de-DE"/>
        </w:rPr>
      </w:pPr>
      <w:r>
        <w:rPr>
          <w:rFonts w:eastAsia="Arial" w:cs="Arial"/>
          <w:b/>
          <w:bCs/>
          <w:sz w:val="22"/>
          <w:szCs w:val="22"/>
          <w:bdr w:val="nil"/>
          <w:lang w:val="de-DE"/>
        </w:rPr>
        <w:t xml:space="preserve">Hinweis: Eine übermäßige Ansammlung von Schmutz und Dreck in der Zentrifuge kann den Betrieb der Einheit beeinträchtigen. Der Benutzer ist dafür verantwortlich, die Zentrifuge auf die richtige Weise zu warten.  Anderenfalls kann die Garantie beeinträchtigt werden. </w:t>
      </w:r>
    </w:p>
    <w:p w:rsidR="001F0ADF" w:rsidRPr="00DF6CE2" w:rsidRDefault="00EF7142" w:rsidP="001F0ADF">
      <w:pPr>
        <w:pStyle w:val="CM13"/>
        <w:spacing w:after="215"/>
        <w:rPr>
          <w:rFonts w:cs="Arial"/>
          <w:sz w:val="22"/>
          <w:szCs w:val="22"/>
          <w:lang w:val="de-DE"/>
        </w:rPr>
      </w:pPr>
      <w:r>
        <w:rPr>
          <w:rFonts w:eastAsia="Arial" w:cs="Arial"/>
          <w:b/>
          <w:bCs/>
          <w:sz w:val="22"/>
          <w:szCs w:val="22"/>
          <w:bdr w:val="nil"/>
          <w:lang w:val="de-DE"/>
        </w:rPr>
        <w:t xml:space="preserve">Zur Berechnung der Separationsbeschleunigung und rpm: </w:t>
      </w:r>
    </w:p>
    <w:p w:rsidR="00EF7142" w:rsidRDefault="00EF7142" w:rsidP="00A8370C">
      <w:pPr>
        <w:pStyle w:val="CM13"/>
        <w:spacing w:line="216" w:lineRule="atLeast"/>
        <w:ind w:left="360" w:right="3442" w:firstLine="1440"/>
        <w:rPr>
          <w:rFonts w:eastAsia="Arial" w:cs="Arial"/>
          <w:sz w:val="22"/>
          <w:szCs w:val="22"/>
          <w:bdr w:val="nil"/>
          <w:vertAlign w:val="superscript"/>
          <w:lang w:val="de-DE"/>
        </w:rPr>
      </w:pPr>
      <w:r>
        <w:rPr>
          <w:rFonts w:eastAsia="Arial" w:cs="Arial"/>
          <w:sz w:val="22"/>
          <w:szCs w:val="22"/>
          <w:bdr w:val="nil"/>
          <w:lang w:val="de-DE"/>
        </w:rPr>
        <w:t>RCF = 11,18 x r x (n/1000)</w:t>
      </w:r>
      <w:r>
        <w:rPr>
          <w:rFonts w:eastAsia="Arial" w:cs="Arial"/>
          <w:sz w:val="22"/>
          <w:szCs w:val="22"/>
          <w:bdr w:val="nil"/>
          <w:vertAlign w:val="superscript"/>
          <w:lang w:val="de-DE"/>
        </w:rPr>
        <w:t xml:space="preserve">2 </w:t>
      </w:r>
    </w:p>
    <w:p w:rsidR="00A8370C" w:rsidRPr="00DF6CE2" w:rsidRDefault="00EF7142" w:rsidP="00A8370C">
      <w:pPr>
        <w:pStyle w:val="CM13"/>
        <w:spacing w:line="216" w:lineRule="atLeast"/>
        <w:ind w:left="360" w:right="3442" w:firstLine="1440"/>
        <w:rPr>
          <w:rFonts w:cs="Arial"/>
          <w:sz w:val="22"/>
          <w:szCs w:val="22"/>
          <w:lang w:val="de-DE"/>
        </w:rPr>
      </w:pPr>
      <w:r>
        <w:rPr>
          <w:rFonts w:eastAsia="Arial" w:cs="Arial"/>
          <w:sz w:val="22"/>
          <w:szCs w:val="22"/>
          <w:bdr w:val="nil"/>
          <w:lang w:val="de-DE"/>
        </w:rPr>
        <w:t>Mit:</w:t>
      </w:r>
      <w:r>
        <w:rPr>
          <w:rFonts w:eastAsia="Arial" w:cs="Arial"/>
          <w:sz w:val="22"/>
          <w:szCs w:val="22"/>
          <w:bdr w:val="nil"/>
          <w:lang w:val="de-DE"/>
        </w:rPr>
        <w:tab/>
        <w:t xml:space="preserve"> r = Radius in cm und</w:t>
      </w:r>
    </w:p>
    <w:p w:rsidR="001F0ADF" w:rsidRPr="00DF6CE2" w:rsidRDefault="00EF7142" w:rsidP="00973EA6">
      <w:pPr>
        <w:pStyle w:val="CM13"/>
        <w:spacing w:after="215" w:line="216" w:lineRule="atLeast"/>
        <w:ind w:left="360" w:right="3442" w:firstLine="1800"/>
        <w:rPr>
          <w:rFonts w:cs="Arial"/>
          <w:sz w:val="22"/>
          <w:szCs w:val="22"/>
          <w:lang w:val="de-DE"/>
        </w:rPr>
      </w:pPr>
      <w:r>
        <w:rPr>
          <w:rFonts w:eastAsia="Arial" w:cs="Arial"/>
          <w:sz w:val="22"/>
          <w:szCs w:val="22"/>
          <w:bdr w:val="nil"/>
          <w:lang w:val="de-DE"/>
        </w:rPr>
        <w:t xml:space="preserve">n = Geschwindigkeit in rpm </w:t>
      </w:r>
    </w:p>
    <w:p w:rsidR="000D7B6B" w:rsidRPr="00DF6CE2" w:rsidRDefault="00EF7142" w:rsidP="000D7B6B">
      <w:pPr>
        <w:pStyle w:val="CM1"/>
        <w:rPr>
          <w:rFonts w:cs="Arial"/>
          <w:sz w:val="22"/>
          <w:szCs w:val="22"/>
          <w:lang w:val="de-DE"/>
        </w:rPr>
      </w:pPr>
      <w:r>
        <w:rPr>
          <w:rFonts w:eastAsia="Arial" w:cs="Arial"/>
          <w:sz w:val="22"/>
          <w:szCs w:val="22"/>
          <w:bdr w:val="nil"/>
          <w:lang w:val="de-DE"/>
        </w:rPr>
        <w:t xml:space="preserve">Der Zentrifugalradius des 18 x 1,5-ml-Rotors ist 7,3 cm und der des 24 x 1,5-ml-Rotors 8,1 cm.  Der Zentrifugalradius der Rotoren ist reduziert, wenn 0,5-ml- und 0,2-ml-Adapter verwendet werden. Der Radius des Rotors mit 18 Plätzen beträgt bei 0,5-ml-Adaptern 6,6 cm und bei 0,2-ml-Adaptern 6,1 cm. Der Zentrifugalradius des Rotors mit 24 Plätzen beträgt bei 0,5-ml-Adaptern 7,4 cm und bei 0,2 ml-Adaptern 6,9 cm. </w:t>
      </w:r>
    </w:p>
    <w:p w:rsidR="00651F1E" w:rsidRPr="00DF6CE2" w:rsidRDefault="00973EA6" w:rsidP="001F0ADF">
      <w:pPr>
        <w:pStyle w:val="CM15"/>
        <w:spacing w:after="102"/>
        <w:jc w:val="center"/>
        <w:rPr>
          <w:rFonts w:cs="Arial"/>
          <w:b/>
          <w:bCs/>
          <w:sz w:val="22"/>
          <w:szCs w:val="22"/>
          <w:lang w:val="de-DE"/>
        </w:rPr>
      </w:pPr>
    </w:p>
    <w:p w:rsidR="004C230F" w:rsidRPr="00DF6CE2" w:rsidRDefault="00EF7142">
      <w:pPr>
        <w:rPr>
          <w:rFonts w:ascii="Arial" w:hAnsi="Arial" w:cs="Arial"/>
          <w:sz w:val="18"/>
          <w:szCs w:val="18"/>
          <w:lang w:val="de-DE"/>
        </w:rPr>
      </w:pPr>
      <w:r w:rsidRPr="00DF6CE2">
        <w:rPr>
          <w:rFonts w:cs="Arial"/>
          <w:sz w:val="18"/>
          <w:szCs w:val="18"/>
          <w:lang w:val="de-DE"/>
        </w:rPr>
        <w:br w:type="page"/>
      </w:r>
    </w:p>
    <w:p w:rsidR="00651F1E" w:rsidRPr="00DF6CE2" w:rsidRDefault="00EF7142" w:rsidP="00651F1E">
      <w:pPr>
        <w:pStyle w:val="CM15"/>
        <w:spacing w:after="102"/>
        <w:jc w:val="center"/>
        <w:rPr>
          <w:rFonts w:cs="Arial"/>
          <w:sz w:val="22"/>
          <w:szCs w:val="22"/>
          <w:lang w:val="de-DE"/>
        </w:rPr>
      </w:pPr>
      <w:r>
        <w:rPr>
          <w:rFonts w:eastAsia="Arial" w:cs="Arial"/>
          <w:b/>
          <w:bCs/>
          <w:sz w:val="22"/>
          <w:szCs w:val="22"/>
          <w:bdr w:val="nil"/>
          <w:lang w:val="de-DE"/>
        </w:rPr>
        <w:lastRenderedPageBreak/>
        <w:t xml:space="preserve">RCF-Schnellreferenz (ca.) für 1,5-ml-Röhrchen </w:t>
      </w:r>
    </w:p>
    <w:tbl>
      <w:tblPr>
        <w:tblW w:w="0" w:type="auto"/>
        <w:tblBorders>
          <w:top w:val="nil"/>
          <w:left w:val="nil"/>
          <w:bottom w:val="nil"/>
          <w:right w:val="nil"/>
        </w:tblBorders>
        <w:tblLayout w:type="fixed"/>
        <w:tblLook w:val="0000"/>
      </w:tblPr>
      <w:tblGrid>
        <w:gridCol w:w="1045"/>
        <w:gridCol w:w="1815"/>
        <w:gridCol w:w="2085"/>
        <w:gridCol w:w="2421"/>
      </w:tblGrid>
      <w:tr w:rsidR="00B22F81" w:rsidTr="00275242">
        <w:trPr>
          <w:trHeight w:val="124"/>
        </w:trPr>
        <w:tc>
          <w:tcPr>
            <w:tcW w:w="1045" w:type="dxa"/>
          </w:tcPr>
          <w:p w:rsidR="00A8370C" w:rsidRDefault="00EF7142" w:rsidP="00275242">
            <w:pPr>
              <w:pStyle w:val="Default"/>
              <w:rPr>
                <w:sz w:val="18"/>
                <w:szCs w:val="18"/>
              </w:rPr>
            </w:pPr>
            <w:r>
              <w:rPr>
                <w:rFonts w:eastAsia="Arial"/>
                <w:b/>
                <w:bCs/>
                <w:sz w:val="18"/>
                <w:szCs w:val="18"/>
                <w:bdr w:val="nil"/>
                <w:lang w:val="de-DE"/>
              </w:rPr>
              <w:t xml:space="preserve">rpm </w:t>
            </w:r>
          </w:p>
        </w:tc>
        <w:tc>
          <w:tcPr>
            <w:tcW w:w="1815" w:type="dxa"/>
          </w:tcPr>
          <w:p w:rsidR="00A8370C" w:rsidRDefault="00EF7142" w:rsidP="00275242">
            <w:pPr>
              <w:pStyle w:val="Default"/>
              <w:jc w:val="center"/>
              <w:rPr>
                <w:sz w:val="18"/>
                <w:szCs w:val="18"/>
              </w:rPr>
            </w:pPr>
            <w:r>
              <w:rPr>
                <w:rFonts w:eastAsia="Arial"/>
                <w:b/>
                <w:bCs/>
                <w:sz w:val="18"/>
                <w:szCs w:val="18"/>
                <w:bdr w:val="nil"/>
                <w:lang w:val="de-DE"/>
              </w:rPr>
              <w:t xml:space="preserve">1418 </w:t>
            </w:r>
          </w:p>
        </w:tc>
        <w:tc>
          <w:tcPr>
            <w:tcW w:w="2085" w:type="dxa"/>
          </w:tcPr>
          <w:p w:rsidR="00A8370C" w:rsidRDefault="00EF7142" w:rsidP="00275242">
            <w:pPr>
              <w:pStyle w:val="Default"/>
              <w:jc w:val="center"/>
              <w:rPr>
                <w:sz w:val="18"/>
                <w:szCs w:val="18"/>
              </w:rPr>
            </w:pPr>
            <w:r>
              <w:rPr>
                <w:rFonts w:eastAsia="Arial"/>
                <w:b/>
                <w:bCs/>
                <w:sz w:val="18"/>
                <w:szCs w:val="18"/>
                <w:bdr w:val="nil"/>
                <w:lang w:val="de-DE"/>
              </w:rPr>
              <w:t xml:space="preserve">1618 </w:t>
            </w:r>
          </w:p>
        </w:tc>
        <w:tc>
          <w:tcPr>
            <w:tcW w:w="2421" w:type="dxa"/>
          </w:tcPr>
          <w:p w:rsidR="00A8370C" w:rsidRDefault="00EF7142" w:rsidP="00275242">
            <w:pPr>
              <w:pStyle w:val="Default"/>
              <w:jc w:val="center"/>
              <w:rPr>
                <w:sz w:val="18"/>
                <w:szCs w:val="18"/>
              </w:rPr>
            </w:pPr>
            <w:r>
              <w:rPr>
                <w:rFonts w:eastAsia="Arial"/>
                <w:b/>
                <w:bCs/>
                <w:sz w:val="18"/>
                <w:szCs w:val="18"/>
                <w:bdr w:val="nil"/>
                <w:lang w:val="de-DE"/>
              </w:rPr>
              <w:t xml:space="preserve">1624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1.000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82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82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91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2.000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326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326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362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3.000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735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735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815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4.000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1.306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1.306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1.449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5.000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2.040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2.040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2.264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6.000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2.938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2.938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3.260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7.000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3.999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3.999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4.437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8.000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5.223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5.223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5.796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9.000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6.611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6.611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7.335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10.000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8.161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8.161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9.056 </w:t>
            </w:r>
          </w:p>
        </w:tc>
      </w:tr>
      <w:tr w:rsidR="00B22F81" w:rsidTr="00275242">
        <w:trPr>
          <w:trHeight w:val="146"/>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11.000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9.875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9.875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10.958 </w:t>
            </w:r>
          </w:p>
        </w:tc>
      </w:tr>
      <w:tr w:rsidR="00B22F81" w:rsidTr="00275242">
        <w:trPr>
          <w:trHeight w:val="140"/>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12.000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11.752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11.752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13.040 </w:t>
            </w:r>
          </w:p>
        </w:tc>
      </w:tr>
      <w:tr w:rsidR="00B22F81" w:rsidTr="00275242">
        <w:trPr>
          <w:trHeight w:val="153"/>
        </w:trPr>
        <w:tc>
          <w:tcPr>
            <w:tcW w:w="1045" w:type="dxa"/>
            <w:vAlign w:val="center"/>
          </w:tcPr>
          <w:p w:rsidR="00A8370C" w:rsidRDefault="00EF7142" w:rsidP="00275242">
            <w:pPr>
              <w:pStyle w:val="Default"/>
              <w:rPr>
                <w:sz w:val="18"/>
                <w:szCs w:val="18"/>
              </w:rPr>
            </w:pPr>
            <w:r>
              <w:rPr>
                <w:rFonts w:eastAsia="Arial"/>
                <w:sz w:val="18"/>
                <w:szCs w:val="18"/>
                <w:bdr w:val="nil"/>
                <w:lang w:val="de-DE"/>
              </w:rPr>
              <w:t xml:space="preserve">13.000 </w:t>
            </w:r>
          </w:p>
        </w:tc>
        <w:tc>
          <w:tcPr>
            <w:tcW w:w="1815" w:type="dxa"/>
            <w:vAlign w:val="center"/>
          </w:tcPr>
          <w:p w:rsidR="00A8370C" w:rsidRDefault="00EF7142" w:rsidP="00275242">
            <w:pPr>
              <w:pStyle w:val="Default"/>
              <w:jc w:val="center"/>
              <w:rPr>
                <w:sz w:val="18"/>
                <w:szCs w:val="18"/>
              </w:rPr>
            </w:pPr>
            <w:r>
              <w:rPr>
                <w:rFonts w:eastAsia="Arial"/>
                <w:sz w:val="18"/>
                <w:szCs w:val="18"/>
                <w:bdr w:val="nil"/>
                <w:lang w:val="de-DE"/>
              </w:rPr>
              <w:t xml:space="preserve">13.793 </w:t>
            </w:r>
          </w:p>
        </w:tc>
        <w:tc>
          <w:tcPr>
            <w:tcW w:w="2085" w:type="dxa"/>
            <w:vAlign w:val="center"/>
          </w:tcPr>
          <w:p w:rsidR="00A8370C" w:rsidRDefault="00EF7142" w:rsidP="00275242">
            <w:pPr>
              <w:pStyle w:val="Default"/>
              <w:jc w:val="center"/>
              <w:rPr>
                <w:sz w:val="18"/>
                <w:szCs w:val="18"/>
              </w:rPr>
            </w:pPr>
            <w:r>
              <w:rPr>
                <w:rFonts w:eastAsia="Arial"/>
                <w:sz w:val="18"/>
                <w:szCs w:val="18"/>
                <w:bdr w:val="nil"/>
                <w:lang w:val="de-DE"/>
              </w:rPr>
              <w:t xml:space="preserve">13.793 </w:t>
            </w:r>
          </w:p>
        </w:tc>
        <w:tc>
          <w:tcPr>
            <w:tcW w:w="2421" w:type="dxa"/>
            <w:vAlign w:val="center"/>
          </w:tcPr>
          <w:p w:rsidR="00A8370C" w:rsidRDefault="00EF7142" w:rsidP="00275242">
            <w:pPr>
              <w:pStyle w:val="Default"/>
              <w:jc w:val="center"/>
              <w:rPr>
                <w:sz w:val="18"/>
                <w:szCs w:val="18"/>
              </w:rPr>
            </w:pPr>
            <w:r>
              <w:rPr>
                <w:rFonts w:eastAsia="Arial"/>
                <w:sz w:val="18"/>
                <w:szCs w:val="18"/>
                <w:bdr w:val="nil"/>
                <w:lang w:val="de-DE"/>
              </w:rPr>
              <w:t xml:space="preserve">16.019* </w:t>
            </w:r>
          </w:p>
        </w:tc>
      </w:tr>
      <w:tr w:rsidR="00B22F81" w:rsidTr="00275242">
        <w:trPr>
          <w:trHeight w:val="120"/>
        </w:trPr>
        <w:tc>
          <w:tcPr>
            <w:tcW w:w="1045" w:type="dxa"/>
            <w:vAlign w:val="bottom"/>
          </w:tcPr>
          <w:p w:rsidR="00A8370C" w:rsidRDefault="00EF7142" w:rsidP="00275242">
            <w:pPr>
              <w:pStyle w:val="Default"/>
              <w:rPr>
                <w:sz w:val="18"/>
                <w:szCs w:val="18"/>
              </w:rPr>
            </w:pPr>
            <w:r>
              <w:rPr>
                <w:rFonts w:eastAsia="Arial"/>
                <w:sz w:val="18"/>
                <w:szCs w:val="18"/>
                <w:bdr w:val="nil"/>
                <w:lang w:val="de-DE"/>
              </w:rPr>
              <w:t xml:space="preserve">14.000 </w:t>
            </w:r>
          </w:p>
        </w:tc>
        <w:tc>
          <w:tcPr>
            <w:tcW w:w="1815" w:type="dxa"/>
            <w:vAlign w:val="bottom"/>
          </w:tcPr>
          <w:p w:rsidR="00A8370C" w:rsidRDefault="00EF7142" w:rsidP="00275242">
            <w:pPr>
              <w:pStyle w:val="Default"/>
              <w:jc w:val="center"/>
              <w:rPr>
                <w:sz w:val="18"/>
                <w:szCs w:val="18"/>
              </w:rPr>
            </w:pPr>
            <w:r>
              <w:rPr>
                <w:rFonts w:eastAsia="Arial"/>
                <w:sz w:val="18"/>
                <w:szCs w:val="18"/>
                <w:bdr w:val="nil"/>
                <w:lang w:val="de-DE"/>
              </w:rPr>
              <w:t xml:space="preserve">NA </w:t>
            </w:r>
          </w:p>
        </w:tc>
        <w:tc>
          <w:tcPr>
            <w:tcW w:w="2085" w:type="dxa"/>
            <w:vAlign w:val="bottom"/>
          </w:tcPr>
          <w:p w:rsidR="00A8370C" w:rsidRDefault="00EF7142" w:rsidP="00275242">
            <w:pPr>
              <w:pStyle w:val="Default"/>
              <w:jc w:val="center"/>
              <w:rPr>
                <w:sz w:val="18"/>
                <w:szCs w:val="18"/>
              </w:rPr>
            </w:pPr>
            <w:r>
              <w:rPr>
                <w:rFonts w:eastAsia="Arial"/>
                <w:sz w:val="18"/>
                <w:szCs w:val="18"/>
                <w:bdr w:val="nil"/>
                <w:lang w:val="de-DE"/>
              </w:rPr>
              <w:t xml:space="preserve">15.996 </w:t>
            </w:r>
          </w:p>
        </w:tc>
        <w:tc>
          <w:tcPr>
            <w:tcW w:w="2421" w:type="dxa"/>
            <w:vAlign w:val="bottom"/>
          </w:tcPr>
          <w:p w:rsidR="00A8370C" w:rsidRDefault="00EF7142" w:rsidP="00275242">
            <w:pPr>
              <w:pStyle w:val="Default"/>
              <w:jc w:val="center"/>
              <w:rPr>
                <w:sz w:val="18"/>
                <w:szCs w:val="18"/>
              </w:rPr>
            </w:pPr>
            <w:r>
              <w:rPr>
                <w:rFonts w:eastAsia="Arial"/>
                <w:sz w:val="18"/>
                <w:szCs w:val="18"/>
                <w:bdr w:val="nil"/>
                <w:lang w:val="de-DE"/>
              </w:rPr>
              <w:t xml:space="preserve">NA </w:t>
            </w:r>
          </w:p>
        </w:tc>
      </w:tr>
    </w:tbl>
    <w:p w:rsidR="00651F1E" w:rsidRPr="00DF6CE2" w:rsidRDefault="00EF7142" w:rsidP="00651F1E">
      <w:pPr>
        <w:pStyle w:val="CM15"/>
        <w:spacing w:after="102"/>
        <w:rPr>
          <w:sz w:val="14"/>
          <w:szCs w:val="14"/>
          <w:lang w:val="de-DE"/>
        </w:rPr>
      </w:pPr>
      <w:r>
        <w:rPr>
          <w:rFonts w:eastAsia="Arial" w:cs="Arial"/>
          <w:sz w:val="14"/>
          <w:szCs w:val="14"/>
          <w:bdr w:val="nil"/>
          <w:lang w:val="de-DE"/>
        </w:rPr>
        <w:t xml:space="preserve">*Wert angegeben für die Maximalgeschwindigkeit der Zentrifuge, 13.300 rpm. </w:t>
      </w:r>
    </w:p>
    <w:p w:rsidR="00651F1E" w:rsidRPr="00DF6CE2" w:rsidRDefault="00973EA6" w:rsidP="00651F1E">
      <w:pPr>
        <w:pStyle w:val="Default"/>
        <w:rPr>
          <w:b/>
          <w:bCs/>
          <w:color w:val="auto"/>
          <w:sz w:val="22"/>
          <w:szCs w:val="22"/>
          <w:lang w:val="de-DE"/>
        </w:rPr>
      </w:pPr>
    </w:p>
    <w:p w:rsidR="00651F1E" w:rsidRPr="00DF6CE2" w:rsidRDefault="00EF7142" w:rsidP="00651F1E">
      <w:pPr>
        <w:pStyle w:val="Default"/>
        <w:rPr>
          <w:color w:val="auto"/>
          <w:sz w:val="22"/>
          <w:szCs w:val="22"/>
          <w:lang w:val="de-DE"/>
        </w:rPr>
      </w:pPr>
      <w:r>
        <w:rPr>
          <w:rFonts w:eastAsia="Arial"/>
          <w:b/>
          <w:bCs/>
          <w:color w:val="auto"/>
          <w:sz w:val="22"/>
          <w:szCs w:val="22"/>
          <w:bdr w:val="nil"/>
          <w:lang w:val="de-DE"/>
        </w:rPr>
        <w:t xml:space="preserve">Zubehör </w:t>
      </w:r>
    </w:p>
    <w:p w:rsidR="00651F1E" w:rsidRPr="00DF6CE2" w:rsidRDefault="00EF7142" w:rsidP="00651F1E">
      <w:pPr>
        <w:pStyle w:val="CM15"/>
        <w:spacing w:after="102" w:line="211" w:lineRule="atLeast"/>
        <w:rPr>
          <w:rFonts w:cs="Arial"/>
          <w:sz w:val="22"/>
          <w:szCs w:val="22"/>
          <w:lang w:val="de-DE"/>
        </w:rPr>
      </w:pPr>
      <w:r>
        <w:rPr>
          <w:rFonts w:eastAsia="Arial" w:cs="Arial"/>
          <w:sz w:val="22"/>
          <w:szCs w:val="22"/>
          <w:bdr w:val="nil"/>
          <w:lang w:val="de-DE"/>
        </w:rPr>
        <w:t xml:space="preserve">Das folgende Zubehör ist für die Zentrifugen Force 1418, 1618 und 1624 erhältlich. </w:t>
      </w:r>
    </w:p>
    <w:p w:rsidR="00CF74C6" w:rsidRPr="00DF6CE2" w:rsidRDefault="00EF7142" w:rsidP="00CF74C6">
      <w:pPr>
        <w:pStyle w:val="CM1"/>
        <w:rPr>
          <w:rFonts w:cs="Arial"/>
          <w:sz w:val="22"/>
          <w:szCs w:val="22"/>
          <w:lang w:val="de-DE"/>
        </w:rPr>
      </w:pPr>
      <w:r>
        <w:rPr>
          <w:rFonts w:eastAsia="Arial" w:cs="Arial"/>
          <w:b/>
          <w:bCs/>
          <w:sz w:val="22"/>
          <w:szCs w:val="22"/>
          <w:bdr w:val="nil"/>
          <w:lang w:val="de-DE"/>
        </w:rPr>
        <w:t xml:space="preserve">Adapter </w:t>
      </w:r>
    </w:p>
    <w:p w:rsidR="004C230F" w:rsidRPr="00DF6CE2" w:rsidRDefault="00EF7142" w:rsidP="004C230F">
      <w:pPr>
        <w:pStyle w:val="CM13"/>
        <w:tabs>
          <w:tab w:val="left" w:pos="5760"/>
        </w:tabs>
        <w:spacing w:line="211" w:lineRule="atLeast"/>
        <w:rPr>
          <w:rFonts w:cs="Arial"/>
          <w:sz w:val="22"/>
          <w:szCs w:val="22"/>
          <w:lang w:val="de-DE"/>
        </w:rPr>
      </w:pPr>
      <w:r>
        <w:rPr>
          <w:rFonts w:eastAsia="Arial" w:cs="Arial"/>
          <w:sz w:val="22"/>
          <w:szCs w:val="22"/>
          <w:bdr w:val="nil"/>
          <w:lang w:val="de-DE"/>
        </w:rPr>
        <w:t>Jeder Adapter hält ein Röhrchen.</w:t>
      </w:r>
    </w:p>
    <w:p w:rsidR="004C230F" w:rsidRPr="00DF6CE2" w:rsidRDefault="00EF7142" w:rsidP="004C230F">
      <w:pPr>
        <w:pStyle w:val="CM13"/>
        <w:tabs>
          <w:tab w:val="left" w:pos="5760"/>
        </w:tabs>
        <w:spacing w:line="211" w:lineRule="atLeast"/>
        <w:rPr>
          <w:rFonts w:cs="Arial"/>
          <w:sz w:val="22"/>
          <w:szCs w:val="22"/>
          <w:lang w:val="de-DE"/>
        </w:rPr>
      </w:pPr>
      <w:r>
        <w:rPr>
          <w:rFonts w:eastAsia="Arial" w:cs="Arial"/>
          <w:sz w:val="22"/>
          <w:szCs w:val="22"/>
          <w:bdr w:val="nil"/>
          <w:lang w:val="de-DE"/>
        </w:rPr>
        <w:t xml:space="preserve">Adapter für 500-µl-Röhrchen, 6er-Packung </w:t>
      </w:r>
      <w:r>
        <w:rPr>
          <w:rFonts w:eastAsia="Arial" w:cs="Arial"/>
          <w:sz w:val="22"/>
          <w:szCs w:val="22"/>
          <w:bdr w:val="nil"/>
          <w:lang w:val="de-DE"/>
        </w:rPr>
        <w:tab/>
      </w:r>
      <w:r>
        <w:rPr>
          <w:rFonts w:eastAsia="Arial" w:cs="Arial"/>
          <w:sz w:val="22"/>
          <w:szCs w:val="22"/>
          <w:bdr w:val="nil"/>
          <w:lang w:val="de-DE"/>
        </w:rPr>
        <w:tab/>
        <w:t>C1205</w:t>
      </w:r>
    </w:p>
    <w:p w:rsidR="004C230F" w:rsidRPr="00DF6CE2" w:rsidRDefault="00EF7142" w:rsidP="004C230F">
      <w:pPr>
        <w:pStyle w:val="CM13"/>
        <w:tabs>
          <w:tab w:val="left" w:pos="5760"/>
        </w:tabs>
        <w:spacing w:line="211" w:lineRule="atLeast"/>
        <w:rPr>
          <w:rFonts w:cs="Arial"/>
          <w:sz w:val="22"/>
          <w:szCs w:val="22"/>
          <w:lang w:val="de-DE"/>
        </w:rPr>
      </w:pPr>
      <w:r>
        <w:rPr>
          <w:rFonts w:eastAsia="Arial" w:cs="Arial"/>
          <w:sz w:val="22"/>
          <w:szCs w:val="22"/>
          <w:bdr w:val="nil"/>
          <w:lang w:val="de-DE"/>
        </w:rPr>
        <w:t xml:space="preserve">Adapter für 500-µl-Röhrchen, 6er-Packung </w:t>
      </w:r>
      <w:r>
        <w:rPr>
          <w:rFonts w:eastAsia="Arial" w:cs="Arial"/>
          <w:sz w:val="22"/>
          <w:szCs w:val="22"/>
          <w:bdr w:val="nil"/>
          <w:lang w:val="de-DE"/>
        </w:rPr>
        <w:tab/>
      </w:r>
      <w:r>
        <w:rPr>
          <w:rFonts w:eastAsia="Arial" w:cs="Arial"/>
          <w:sz w:val="22"/>
          <w:szCs w:val="22"/>
          <w:bdr w:val="nil"/>
          <w:lang w:val="de-DE"/>
        </w:rPr>
        <w:tab/>
        <w:t>C1205</w:t>
      </w:r>
    </w:p>
    <w:p w:rsidR="00CF74C6" w:rsidRPr="00DF6CE2" w:rsidRDefault="00EF7142" w:rsidP="004C230F">
      <w:pPr>
        <w:pStyle w:val="CM13"/>
        <w:tabs>
          <w:tab w:val="left" w:pos="5760"/>
        </w:tabs>
        <w:spacing w:after="240" w:line="211" w:lineRule="atLeast"/>
        <w:rPr>
          <w:rFonts w:cs="Arial"/>
          <w:sz w:val="22"/>
          <w:szCs w:val="22"/>
          <w:lang w:val="de-DE"/>
        </w:rPr>
      </w:pPr>
      <w:r>
        <w:rPr>
          <w:rFonts w:eastAsia="Arial" w:cs="Arial"/>
          <w:sz w:val="22"/>
          <w:szCs w:val="22"/>
          <w:bdr w:val="nil"/>
          <w:lang w:val="de-DE"/>
        </w:rPr>
        <w:t>Adapter für 200-µl-Temperaturwechselröhrchen, 6er-Packung</w:t>
      </w:r>
      <w:r>
        <w:rPr>
          <w:rFonts w:eastAsia="Arial" w:cs="Arial"/>
          <w:sz w:val="22"/>
          <w:szCs w:val="22"/>
          <w:bdr w:val="nil"/>
          <w:lang w:val="de-DE"/>
        </w:rPr>
        <w:tab/>
        <w:t xml:space="preserve">C1222 </w:t>
      </w:r>
    </w:p>
    <w:p w:rsidR="00CF74C6" w:rsidRPr="00DF6CE2" w:rsidRDefault="00EF7142" w:rsidP="00CF74C6">
      <w:pPr>
        <w:pStyle w:val="Default"/>
        <w:rPr>
          <w:color w:val="auto"/>
          <w:sz w:val="22"/>
          <w:szCs w:val="22"/>
          <w:lang w:val="de-DE"/>
        </w:rPr>
      </w:pPr>
      <w:r>
        <w:rPr>
          <w:rFonts w:eastAsia="Arial"/>
          <w:b/>
          <w:bCs/>
          <w:color w:val="auto"/>
          <w:sz w:val="22"/>
          <w:szCs w:val="22"/>
          <w:bdr w:val="nil"/>
          <w:lang w:val="de-DE"/>
        </w:rPr>
        <w:t xml:space="preserve">Betriebsangaben </w:t>
      </w:r>
    </w:p>
    <w:p w:rsidR="00CF74C6" w:rsidRPr="00DF6CE2" w:rsidRDefault="00EF7142" w:rsidP="00CF74C6">
      <w:pPr>
        <w:pStyle w:val="CM1"/>
        <w:rPr>
          <w:rFonts w:cs="Arial"/>
          <w:sz w:val="22"/>
          <w:szCs w:val="22"/>
          <w:lang w:val="de-DE"/>
        </w:rPr>
      </w:pPr>
      <w:r>
        <w:rPr>
          <w:rFonts w:eastAsia="Arial" w:cs="Arial"/>
          <w:sz w:val="22"/>
          <w:szCs w:val="22"/>
          <w:bdr w:val="nil"/>
          <w:lang w:val="de-DE"/>
        </w:rPr>
        <w:t xml:space="preserve">-Betriebstemperatur bei Raumtemperatur: 4 º bis 40 ºC </w:t>
      </w:r>
    </w:p>
    <w:p w:rsidR="006F14EF" w:rsidRPr="00DF6CE2" w:rsidRDefault="00EF7142" w:rsidP="006F14EF">
      <w:pPr>
        <w:pStyle w:val="CM1"/>
        <w:rPr>
          <w:rFonts w:cs="Arial"/>
          <w:sz w:val="22"/>
          <w:szCs w:val="22"/>
          <w:lang w:val="de-DE"/>
        </w:rPr>
      </w:pPr>
      <w:r>
        <w:rPr>
          <w:rFonts w:eastAsia="Arial" w:cs="Arial"/>
          <w:sz w:val="22"/>
          <w:szCs w:val="22"/>
          <w:bdr w:val="nil"/>
          <w:lang w:val="de-DE"/>
        </w:rPr>
        <w:t xml:space="preserve">– Betriebs-Luftfeuchtigkeit 0 % bis 95 % Luftfeuchtigkeit, nicht kondensierend. </w:t>
      </w:r>
    </w:p>
    <w:p w:rsidR="006F14EF" w:rsidRPr="00EF7142" w:rsidRDefault="00EF7142" w:rsidP="00EF7142">
      <w:pPr>
        <w:rPr>
          <w:rFonts w:ascii="Arial" w:hAnsi="Arial" w:cs="Arial"/>
          <w:sz w:val="22"/>
          <w:szCs w:val="22"/>
          <w:lang w:val="de-DE"/>
        </w:rPr>
      </w:pPr>
      <w:r>
        <w:rPr>
          <w:rFonts w:ascii="Arial" w:eastAsia="Arial" w:hAnsi="Arial" w:cs="Arial"/>
          <w:sz w:val="22"/>
          <w:szCs w:val="22"/>
          <w:bdr w:val="nil"/>
          <w:lang w:val="de-DE"/>
        </w:rPr>
        <w:t xml:space="preserve">– Das Gewicht der Zentrifuge, des unbeladenen Rotors und der Rotorabdeckung beträgt ungefähr 5,0 kg für die Force 1418 und Force 1618 und 5,3 kg für die Force 1624. </w:t>
      </w:r>
    </w:p>
    <w:p w:rsidR="006F14EF" w:rsidRPr="00DF6CE2" w:rsidRDefault="00EF7142" w:rsidP="006F14EF">
      <w:pPr>
        <w:pStyle w:val="Default"/>
        <w:rPr>
          <w:color w:val="auto"/>
          <w:sz w:val="22"/>
          <w:szCs w:val="22"/>
          <w:lang w:val="de-DE"/>
        </w:rPr>
      </w:pPr>
      <w:r>
        <w:rPr>
          <w:rFonts w:eastAsia="Arial"/>
          <w:b/>
          <w:bCs/>
          <w:color w:val="auto"/>
          <w:sz w:val="22"/>
          <w:szCs w:val="22"/>
          <w:bdr w:val="nil"/>
          <w:lang w:val="de-DE"/>
        </w:rPr>
        <w:t xml:space="preserve">Elektrische/Sicherungsleistungen </w:t>
      </w:r>
    </w:p>
    <w:p w:rsidR="004C230F" w:rsidRPr="00DF6CE2" w:rsidRDefault="00EF7142" w:rsidP="004C230F">
      <w:pPr>
        <w:pStyle w:val="CM1"/>
        <w:tabs>
          <w:tab w:val="left" w:pos="2160"/>
        </w:tabs>
        <w:rPr>
          <w:rFonts w:cs="Arial"/>
          <w:sz w:val="22"/>
          <w:szCs w:val="22"/>
          <w:lang w:val="de-DE"/>
        </w:rPr>
      </w:pPr>
      <w:r>
        <w:rPr>
          <w:rFonts w:eastAsia="Arial" w:cs="Arial"/>
          <w:sz w:val="22"/>
          <w:szCs w:val="22"/>
          <w:bdr w:val="nil"/>
          <w:lang w:val="de-DE"/>
        </w:rPr>
        <w:t xml:space="preserve">120-Volt-Einheit: </w:t>
      </w:r>
      <w:r>
        <w:rPr>
          <w:rFonts w:eastAsia="Arial" w:cs="Arial"/>
          <w:sz w:val="22"/>
          <w:szCs w:val="22"/>
          <w:bdr w:val="nil"/>
          <w:lang w:val="de-DE"/>
        </w:rPr>
        <w:tab/>
        <w:t>120 V~, 50/60 Hz, 1,5 A  2,5 AT Sicherung</w:t>
      </w:r>
    </w:p>
    <w:p w:rsidR="004C230F" w:rsidRPr="00DF6CE2" w:rsidRDefault="00EF7142" w:rsidP="004C230F">
      <w:pPr>
        <w:pStyle w:val="CM1"/>
        <w:tabs>
          <w:tab w:val="left" w:pos="2160"/>
        </w:tabs>
        <w:rPr>
          <w:rFonts w:cs="Arial"/>
          <w:sz w:val="22"/>
          <w:szCs w:val="22"/>
          <w:lang w:val="de-DE"/>
        </w:rPr>
      </w:pPr>
      <w:r>
        <w:rPr>
          <w:rFonts w:eastAsia="Arial" w:cs="Arial"/>
          <w:sz w:val="22"/>
          <w:szCs w:val="22"/>
          <w:bdr w:val="nil"/>
          <w:lang w:val="de-DE"/>
        </w:rPr>
        <w:t xml:space="preserve">230-Volt-Einheit: </w:t>
      </w:r>
      <w:r>
        <w:rPr>
          <w:rFonts w:eastAsia="Arial" w:cs="Arial"/>
          <w:sz w:val="22"/>
          <w:szCs w:val="22"/>
          <w:bdr w:val="nil"/>
          <w:lang w:val="de-DE"/>
        </w:rPr>
        <w:tab/>
        <w:t>230 V~, 50/60 Hz, 0,8 A  1,25 AT Sicherung</w:t>
      </w:r>
    </w:p>
    <w:p w:rsidR="00A4007B" w:rsidRPr="00DF6CE2" w:rsidRDefault="00EF7142" w:rsidP="004C230F">
      <w:pPr>
        <w:pStyle w:val="CM1"/>
        <w:tabs>
          <w:tab w:val="left" w:pos="2160"/>
        </w:tabs>
        <w:rPr>
          <w:rFonts w:cs="Arial"/>
          <w:sz w:val="22"/>
          <w:szCs w:val="22"/>
          <w:lang w:val="de-DE"/>
        </w:rPr>
      </w:pPr>
      <w:r>
        <w:rPr>
          <w:rFonts w:eastAsia="Arial" w:cs="Arial"/>
          <w:sz w:val="22"/>
          <w:szCs w:val="22"/>
          <w:bdr w:val="nil"/>
          <w:lang w:val="de-DE"/>
        </w:rPr>
        <w:t>100-Volt-Einheit:</w:t>
      </w:r>
      <w:r>
        <w:rPr>
          <w:rFonts w:eastAsia="Arial" w:cs="Arial"/>
          <w:sz w:val="22"/>
          <w:szCs w:val="22"/>
          <w:bdr w:val="nil"/>
          <w:lang w:val="de-DE"/>
        </w:rPr>
        <w:tab/>
        <w:t xml:space="preserve"> 100 V~, 50/60 Hz, 1,5 A  2,5 AT Sicherung </w:t>
      </w:r>
    </w:p>
    <w:p w:rsidR="004C230F" w:rsidRPr="00DF6CE2" w:rsidRDefault="00EF7142">
      <w:pPr>
        <w:rPr>
          <w:rFonts w:ascii="Arial" w:hAnsi="Arial"/>
          <w:sz w:val="22"/>
          <w:szCs w:val="22"/>
          <w:lang w:val="de-DE"/>
        </w:rPr>
      </w:pPr>
      <w:r w:rsidRPr="00DF6CE2">
        <w:rPr>
          <w:rFonts w:ascii="Arial" w:hAnsi="Arial"/>
          <w:sz w:val="22"/>
          <w:szCs w:val="22"/>
          <w:lang w:val="de-DE"/>
        </w:rPr>
        <w:br w:type="page"/>
      </w:r>
    </w:p>
    <w:p w:rsidR="006D6A94" w:rsidRDefault="00EF7142" w:rsidP="006D6A94">
      <w:pPr>
        <w:autoSpaceDE w:val="0"/>
        <w:autoSpaceDN w:val="0"/>
        <w:adjustRightInd w:val="0"/>
        <w:rPr>
          <w:rFonts w:ascii="Arial" w:hAnsi="Arial" w:cs="Arial"/>
          <w:b/>
        </w:rPr>
      </w:pPr>
      <w:r>
        <w:rPr>
          <w:rFonts w:ascii="Arial" w:eastAsia="Arial" w:hAnsi="Arial" w:cs="Arial"/>
          <w:b/>
          <w:bCs/>
          <w:bdr w:val="nil"/>
          <w:lang w:val="de-DE"/>
        </w:rPr>
        <w:lastRenderedPageBreak/>
        <w:t>ENTSORGUNG DER GERÄTE – EUROPÄISCHE VORSCHRIFTEN</w:t>
      </w:r>
    </w:p>
    <w:p w:rsidR="004C230F" w:rsidRPr="00DA6FC8" w:rsidRDefault="00973EA6" w:rsidP="006D6A94">
      <w:pPr>
        <w:autoSpaceDE w:val="0"/>
        <w:autoSpaceDN w:val="0"/>
        <w:adjustRightInd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B22F81" w:rsidTr="004C230F">
        <w:tc>
          <w:tcPr>
            <w:tcW w:w="2178" w:type="dxa"/>
          </w:tcPr>
          <w:p w:rsidR="004C230F" w:rsidRDefault="00EF7142" w:rsidP="006D6A94">
            <w:pPr>
              <w:autoSpaceDE w:val="0"/>
              <w:autoSpaceDN w:val="0"/>
              <w:adjustRightInd w:val="0"/>
              <w:rPr>
                <w:rFonts w:ascii="Arial" w:hAnsi="Arial" w:cs="Arial"/>
                <w:sz w:val="22"/>
                <w:szCs w:val="22"/>
              </w:rPr>
            </w:pPr>
            <w:r w:rsidRPr="004C230F">
              <w:rPr>
                <w:rFonts w:ascii="Arial" w:hAnsi="Arial" w:cs="Arial"/>
                <w:noProof/>
                <w:sz w:val="22"/>
                <w:szCs w:val="22"/>
                <w:lang w:eastAsia="zh-TW"/>
              </w:rPr>
              <w:drawing>
                <wp:inline distT="0" distB="0" distL="0" distR="0">
                  <wp:extent cx="1343025" cy="1911985"/>
                  <wp:effectExtent l="19050" t="0" r="952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4C230F" w:rsidRPr="00DF6CE2" w:rsidRDefault="00EF7142" w:rsidP="004C230F">
            <w:pPr>
              <w:jc w:val="both"/>
              <w:rPr>
                <w:rFonts w:ascii="Arial" w:hAnsi="Arial" w:cs="Arial"/>
                <w:i/>
                <w:iCs/>
                <w:lang w:val="de-DE"/>
              </w:rPr>
            </w:pPr>
            <w:r>
              <w:rPr>
                <w:rFonts w:ascii="Arial" w:eastAsia="Arial" w:hAnsi="Arial" w:cs="Arial"/>
                <w:i/>
                <w:iCs/>
                <w:bdr w:val="nil"/>
                <w:lang w:val="de-DE"/>
              </w:rPr>
              <w:t xml:space="preserve">Gemäß Richtlinie 2012/19/EU des Europäischen Parlaments und des Europäischen Rates vom 4. Juli 2012 zur Entsorgung elektrischer und elektronischer Geräte (WEEE) sind die Mikrozentrifugen Force 1418, 1618 und 1624 mit dem Symbol einer durchgestrichenen Abfalltonne auf Rädern gekennzeichnet und darf nicht mit dem Hausmüll entsorgt werden. </w:t>
            </w:r>
          </w:p>
          <w:p w:rsidR="004C230F" w:rsidRPr="00DF6CE2" w:rsidRDefault="00973EA6" w:rsidP="004C230F">
            <w:pPr>
              <w:jc w:val="both"/>
              <w:rPr>
                <w:rFonts w:ascii="Arial" w:hAnsi="Arial" w:cs="Arial"/>
                <w:i/>
                <w:iCs/>
                <w:lang w:val="de-DE"/>
              </w:rPr>
            </w:pPr>
          </w:p>
          <w:p w:rsidR="004C230F" w:rsidRPr="00DF6CE2" w:rsidRDefault="00EF7142" w:rsidP="004C230F">
            <w:pPr>
              <w:autoSpaceDE w:val="0"/>
              <w:autoSpaceDN w:val="0"/>
              <w:jc w:val="both"/>
              <w:rPr>
                <w:rFonts w:ascii="Arial" w:hAnsi="Arial" w:cs="Arial"/>
                <w:i/>
                <w:iCs/>
                <w:lang w:val="de-DE"/>
              </w:rPr>
            </w:pPr>
            <w:r>
              <w:rPr>
                <w:rFonts w:ascii="Arial" w:eastAsia="Arial" w:hAnsi="Arial" w:cs="Arial"/>
                <w:i/>
                <w:iCs/>
                <w:bdr w:val="nil"/>
                <w:lang w:val="de-DE"/>
              </w:rPr>
              <w:t>Folglich muss der Käufer die Anweisungen zur Wiederverwendung und Wiederverwertung von elektrischen und elektronischen Geräten (WEEE) befolgen, die mit den Produkten geliefert werden und unter dem folgenden Link zur Verfügung stehen:</w:t>
            </w:r>
          </w:p>
          <w:p w:rsidR="004C230F" w:rsidRPr="00CE4950" w:rsidRDefault="008947ED" w:rsidP="004C230F">
            <w:pPr>
              <w:rPr>
                <w:rStyle w:val="Hyperlink"/>
                <w:rFonts w:ascii="Arial" w:hAnsi="Arial" w:cs="Arial"/>
                <w:i/>
                <w:color w:val="auto"/>
              </w:rPr>
            </w:pPr>
            <w:hyperlink r:id="rId16" w:history="1">
              <w:r w:rsidR="00EF7142">
                <w:rPr>
                  <w:rFonts w:ascii="Arial" w:eastAsia="Arial" w:hAnsi="Arial" w:cs="Arial"/>
                  <w:b/>
                  <w:bCs/>
                  <w:i/>
                  <w:iCs/>
                  <w:bdr w:val="nil"/>
                  <w:lang w:val="de-DE"/>
                </w:rPr>
                <w:t>www.corning.com/weee</w:t>
              </w:r>
            </w:hyperlink>
          </w:p>
          <w:p w:rsidR="004C230F" w:rsidRDefault="00973EA6" w:rsidP="006D6A94">
            <w:pPr>
              <w:autoSpaceDE w:val="0"/>
              <w:autoSpaceDN w:val="0"/>
              <w:adjustRightInd w:val="0"/>
              <w:rPr>
                <w:rFonts w:ascii="Arial" w:hAnsi="Arial" w:cs="Arial"/>
                <w:sz w:val="22"/>
                <w:szCs w:val="22"/>
              </w:rPr>
            </w:pPr>
          </w:p>
        </w:tc>
      </w:tr>
    </w:tbl>
    <w:p w:rsidR="006D6A94" w:rsidRPr="001E14E0" w:rsidRDefault="00973EA6" w:rsidP="006D6A94">
      <w:pPr>
        <w:autoSpaceDE w:val="0"/>
        <w:autoSpaceDN w:val="0"/>
        <w:adjustRightInd w:val="0"/>
        <w:rPr>
          <w:rFonts w:ascii="Arial" w:hAnsi="Arial" w:cs="Arial"/>
          <w:sz w:val="22"/>
          <w:szCs w:val="22"/>
        </w:rPr>
      </w:pPr>
    </w:p>
    <w:p w:rsidR="004C230F" w:rsidRDefault="00EF7142">
      <w:pPr>
        <w:rPr>
          <w:rStyle w:val="Hyperlink"/>
          <w:rFonts w:ascii="Arial" w:hAnsi="Arial" w:cs="Arial"/>
        </w:rPr>
      </w:pPr>
      <w:r>
        <w:rPr>
          <w:rStyle w:val="Hyperlink"/>
          <w:rFonts w:ascii="Arial" w:hAnsi="Arial" w:cs="Arial"/>
        </w:rPr>
        <w:br w:type="page"/>
      </w:r>
    </w:p>
    <w:p w:rsidR="008616BB" w:rsidRPr="00DF6CE2" w:rsidRDefault="00EF7142" w:rsidP="008616BB">
      <w:pPr>
        <w:autoSpaceDE w:val="0"/>
        <w:autoSpaceDN w:val="0"/>
        <w:adjustRightInd w:val="0"/>
        <w:jc w:val="both"/>
        <w:rPr>
          <w:rFonts w:ascii="Arial" w:eastAsia="PalatinoLTStd-Roman" w:hAnsi="Arial" w:cs="Arial"/>
          <w:sz w:val="22"/>
          <w:szCs w:val="16"/>
          <w:lang w:val="de-DE"/>
        </w:rPr>
      </w:pPr>
      <w:r>
        <w:rPr>
          <w:rFonts w:ascii="Arial" w:eastAsia="Arial" w:hAnsi="Arial" w:cs="Arial"/>
          <w:b/>
          <w:bCs/>
          <w:sz w:val="22"/>
          <w:szCs w:val="22"/>
          <w:bdr w:val="nil"/>
          <w:lang w:val="de-DE"/>
        </w:rPr>
        <w:lastRenderedPageBreak/>
        <w:t xml:space="preserve">Select BioProducts </w:t>
      </w:r>
      <w:r>
        <w:rPr>
          <w:rFonts w:ascii="Arial" w:eastAsia="Arial" w:hAnsi="Arial" w:cs="Arial"/>
          <w:sz w:val="22"/>
          <w:szCs w:val="22"/>
          <w:bdr w:val="nil"/>
          <w:lang w:val="de-DE"/>
        </w:rPr>
        <w:t xml:space="preserve"> garantiert, dass dieses Produkt für einen Zeitraum von einem (1) Jahr ab dem Kaufdatum frei von Material- und Verarbeitungsfehlern ist. Diese Garantie ist nur gültig, wenn das Produkt für den vorgesehenen Zweck und im Rahmen der im gelieferten Handbuch spezifizierten Leitlinien eingesetzt wird.</w:t>
      </w:r>
    </w:p>
    <w:p w:rsidR="008616BB" w:rsidRPr="00DF6CE2" w:rsidRDefault="00973EA6" w:rsidP="008616BB">
      <w:pPr>
        <w:autoSpaceDE w:val="0"/>
        <w:autoSpaceDN w:val="0"/>
        <w:adjustRightInd w:val="0"/>
        <w:jc w:val="both"/>
        <w:rPr>
          <w:rFonts w:ascii="Arial" w:eastAsia="PalatinoLTStd-Roman" w:hAnsi="Arial" w:cs="Arial"/>
          <w:sz w:val="18"/>
          <w:szCs w:val="16"/>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Sollte dieses Produkt gewartet werden müssen, wenden Sie sich an die Serviceabteilung von Select BioProducts unter +1 732-417-0700, um eine Rücksendungs-Autorisierungsnummer und Versandanweisungen zu erhalten.  Produkte, die ohne korrekte Autorisierung eingehen, werden zurückgeschickt.  Alle zu Wartungszwecken zurückgegebenen Teile sollten vorab freigemacht und in der Originalverpackung oder einem anderen geeigneten Behälter versendet werden, der zur Vermeidung von Schäden gepolstert ist.  Select BioProducts übernimmt keine Verantwortung für Schäden, die durch unsachgemäße Verpackung entstanden sind.  Möglicherweise führt Select BioProducts bei größeren Geräten die Wartung vor Ort durch.</w:t>
      </w:r>
    </w:p>
    <w:p w:rsidR="008616BB" w:rsidRPr="00DF6CE2" w:rsidRDefault="00973EA6" w:rsidP="008616BB">
      <w:pPr>
        <w:autoSpaceDE w:val="0"/>
        <w:autoSpaceDN w:val="0"/>
        <w:adjustRightInd w:val="0"/>
        <w:jc w:val="both"/>
        <w:rPr>
          <w:rFonts w:ascii="Arial" w:eastAsia="PalatinoLTStd-Roman" w:hAnsi="Arial" w:cs="Arial"/>
          <w:sz w:val="18"/>
          <w:szCs w:val="20"/>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Diese Garantie deckt keine Schäden ab, die durch Unfall, Nachlässigkeit, Fehlanwendung, unsachgemäße Wartung, Naturgewalten oder andere Ursachen verursacht werden, die nicht durch Fehler am Originalmaterial oder Verarbeitungsfehler hervorgerufen wurden.  Diese Garantie deckt keine Motorbürsten, Sicherungen, Glühlampen, Batterien sowie Farb- oder Lackschäden ab.  Ansprüche wegen Transportschäden sind beim Spediteur einzureichen.</w:t>
      </w:r>
    </w:p>
    <w:p w:rsidR="008616BB" w:rsidRPr="00DF6CE2" w:rsidRDefault="00973EA6" w:rsidP="008616BB">
      <w:pPr>
        <w:autoSpaceDE w:val="0"/>
        <w:autoSpaceDN w:val="0"/>
        <w:adjustRightInd w:val="0"/>
        <w:jc w:val="both"/>
        <w:rPr>
          <w:rFonts w:ascii="Arial" w:eastAsia="PalatinoLTStd-Roman" w:hAnsi="Arial" w:cs="Arial"/>
          <w:sz w:val="18"/>
          <w:szCs w:val="20"/>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ALLE GARANTIEN, EINSCHLIESSLICH DER IMPLIZIERTEN GARANTIE DER MARKTGÄNGIGKEIT UND DER EIGNUNG FÜR EINEN BESTIMMTEN ZWECK SIND AUF DIE DAUER VON 12 MONATEN AB DEM URSPRÜNGLICHEN KAUFDATUM DES KAUFS BEGRENZT.</w:t>
      </w:r>
    </w:p>
    <w:p w:rsidR="008616BB" w:rsidRPr="00DF6CE2" w:rsidRDefault="00973EA6" w:rsidP="008616BB">
      <w:pPr>
        <w:autoSpaceDE w:val="0"/>
        <w:autoSpaceDN w:val="0"/>
        <w:adjustRightInd w:val="0"/>
        <w:jc w:val="both"/>
        <w:rPr>
          <w:rFonts w:ascii="Arial" w:eastAsia="PalatinoLTStd-Roman" w:hAnsi="Arial" w:cs="Arial"/>
          <w:sz w:val="18"/>
          <w:szCs w:val="20"/>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SELECT BIOPRODUCTS VERPFLICHTUNG IM RAHMEN DIESER GARANTIE BESCHRÄNKT SICH AUF DIE REPARATUR ODER DEN ERSATZ EINES DEFEKTEN PRODUKTS NACH ERMESSEN VON SELECT BIOPRODUCTS.  SELECT BIOPRODUCTS HAFTET NICHT FÜR ZUFÄLLIGE SCHÄDEN ODER FOLGESCHÄDEN, KOMMERZIELLE VERLUSTE ODER JEGLICHE ANDERE SCHÄDEN, DIE DURCH DIE VERWENDUNG DIESES PRODUKTS ENTSTEHEN.</w:t>
      </w:r>
    </w:p>
    <w:p w:rsidR="008616BB" w:rsidRPr="00DF6CE2" w:rsidRDefault="00973EA6" w:rsidP="008616BB">
      <w:pPr>
        <w:autoSpaceDE w:val="0"/>
        <w:autoSpaceDN w:val="0"/>
        <w:adjustRightInd w:val="0"/>
        <w:jc w:val="both"/>
        <w:rPr>
          <w:rFonts w:ascii="Arial" w:eastAsia="PalatinoLTStd-Roman" w:hAnsi="Arial" w:cs="Arial"/>
          <w:sz w:val="18"/>
          <w:szCs w:val="20"/>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Einige Länder lassen keine Beschränkung in Bezug auf die Dauer einer indirekten Garantie oder den Ausschluss oder die Beschränkung von zufälligen Schäden oder Folgeschäden zu.  Diese Garantie gibt Ihnen bestimmte Rechte.  Möglicherweise haben Sie weitere Rechte, die von Land zu Land variieren.</w:t>
      </w:r>
    </w:p>
    <w:p w:rsidR="008616BB" w:rsidRPr="00DF6CE2" w:rsidRDefault="00973EA6" w:rsidP="008616BB">
      <w:pPr>
        <w:autoSpaceDE w:val="0"/>
        <w:autoSpaceDN w:val="0"/>
        <w:adjustRightInd w:val="0"/>
        <w:jc w:val="both"/>
        <w:rPr>
          <w:rFonts w:ascii="Arial" w:eastAsia="PalatinoLTStd-Roman" w:hAnsi="Arial" w:cs="Arial"/>
          <w:sz w:val="18"/>
          <w:szCs w:val="20"/>
          <w:lang w:val="de-DE"/>
        </w:rPr>
      </w:pPr>
    </w:p>
    <w:p w:rsidR="008616BB" w:rsidRPr="00DF6CE2" w:rsidRDefault="00EF7142" w:rsidP="008616BB">
      <w:pPr>
        <w:autoSpaceDE w:val="0"/>
        <w:autoSpaceDN w:val="0"/>
        <w:adjustRightInd w:val="0"/>
        <w:jc w:val="both"/>
        <w:rPr>
          <w:rFonts w:ascii="Arial" w:eastAsia="PalatinoLTStd-Roman" w:hAnsi="Arial" w:cs="Arial"/>
          <w:sz w:val="22"/>
          <w:szCs w:val="20"/>
          <w:lang w:val="de-DE"/>
        </w:rPr>
      </w:pPr>
      <w:r>
        <w:rPr>
          <w:rFonts w:ascii="Arial" w:eastAsia="Arial" w:hAnsi="Arial" w:cs="Arial"/>
          <w:sz w:val="22"/>
          <w:szCs w:val="22"/>
          <w:bdr w:val="nil"/>
          <w:lang w:val="de-DE"/>
        </w:rPr>
        <w:t>Keine Person kann für oder im Auftrag von Select BioProducts eine sonstige Haftungsverpflichtung übernehmen oder die Dauer dieser Garantie verlängern.</w:t>
      </w:r>
    </w:p>
    <w:p w:rsidR="008616BB" w:rsidRPr="00DF6CE2" w:rsidRDefault="00973EA6" w:rsidP="008616BB">
      <w:pPr>
        <w:autoSpaceDE w:val="0"/>
        <w:autoSpaceDN w:val="0"/>
        <w:adjustRightInd w:val="0"/>
        <w:rPr>
          <w:sz w:val="32"/>
          <w:szCs w:val="22"/>
          <w:lang w:val="de-DE"/>
        </w:rPr>
      </w:pPr>
    </w:p>
    <w:p w:rsidR="008616BB" w:rsidRPr="00DF6CE2" w:rsidRDefault="00973EA6" w:rsidP="008616BB">
      <w:pPr>
        <w:jc w:val="center"/>
        <w:rPr>
          <w:lang w:val="de-DE"/>
        </w:rPr>
      </w:pPr>
    </w:p>
    <w:p w:rsidR="008616BB" w:rsidRPr="00DF6CE2" w:rsidRDefault="00973EA6" w:rsidP="008616BB">
      <w:pPr>
        <w:jc w:val="center"/>
        <w:rPr>
          <w:rFonts w:ascii="Arial" w:hAnsi="Arial" w:cs="Arial"/>
          <w:sz w:val="18"/>
          <w:szCs w:val="18"/>
          <w:lang w:val="de-DE"/>
        </w:rPr>
      </w:pPr>
    </w:p>
    <w:tbl>
      <w:tblPr>
        <w:tblStyle w:val="TableGrid"/>
        <w:tblW w:w="0" w:type="auto"/>
        <w:jc w:val="center"/>
        <w:tblLook w:val="04A0"/>
      </w:tblPr>
      <w:tblGrid>
        <w:gridCol w:w="5596"/>
      </w:tblGrid>
      <w:tr w:rsidR="00B22F81" w:rsidTr="00EF7142">
        <w:trPr>
          <w:trHeight w:val="665"/>
          <w:jc w:val="center"/>
        </w:trPr>
        <w:tc>
          <w:tcPr>
            <w:tcW w:w="5596" w:type="dxa"/>
          </w:tcPr>
          <w:p w:rsidR="00082B22" w:rsidRPr="00DF6CE2" w:rsidRDefault="00EF7142" w:rsidP="00082B22">
            <w:pPr>
              <w:rPr>
                <w:rFonts w:ascii="Arial" w:hAnsi="Arial" w:cs="Arial"/>
                <w:b/>
                <w:i/>
                <w:lang w:val="de-DE"/>
              </w:rPr>
            </w:pPr>
            <w:r>
              <w:rPr>
                <w:rFonts w:ascii="Arial" w:eastAsia="Arial" w:hAnsi="Arial" w:cs="Arial"/>
                <w:b/>
                <w:bCs/>
                <w:i/>
                <w:iCs/>
                <w:bdr w:val="nil"/>
                <w:lang w:val="de-DE"/>
              </w:rPr>
              <w:t>Bitte registrieren Sie Ihr Produkt online unter:</w:t>
            </w:r>
          </w:p>
          <w:p w:rsidR="00082B22" w:rsidRPr="00082B22" w:rsidRDefault="00EF7142" w:rsidP="00082B22">
            <w:pPr>
              <w:jc w:val="center"/>
              <w:rPr>
                <w:rFonts w:ascii="Arial" w:hAnsi="Arial" w:cs="Arial"/>
                <w:b/>
                <w:i/>
              </w:rPr>
            </w:pPr>
            <w:r>
              <w:rPr>
                <w:rFonts w:ascii="Arial" w:eastAsia="Arial" w:hAnsi="Arial" w:cs="Arial"/>
                <w:b/>
                <w:bCs/>
                <w:i/>
                <w:iCs/>
                <w:bdr w:val="nil"/>
                <w:lang w:val="de-DE"/>
              </w:rPr>
              <w:t>www.selectbioproducts.com</w:t>
            </w:r>
          </w:p>
        </w:tc>
      </w:tr>
    </w:tbl>
    <w:p w:rsidR="008616BB" w:rsidRPr="003B02AE" w:rsidRDefault="008947ED" w:rsidP="008616BB">
      <w:pPr>
        <w:jc w:val="center"/>
        <w:rPr>
          <w:rFonts w:ascii="Arial" w:hAnsi="Arial" w:cs="Arial"/>
          <w:sz w:val="18"/>
          <w:szCs w:val="18"/>
        </w:rPr>
      </w:pPr>
      <w:r w:rsidRPr="008947ED">
        <w:rPr>
          <w:noProof/>
        </w:rPr>
        <w:pict>
          <v:rect id="Rectangle 29" o:spid="_x0000_s1040" style="position:absolute;left:0;text-align:left;margin-left:182.25pt;margin-top:560.7pt;width:250.5pt;height:40.5pt;z-index:251664384;visibility:visible;mso-position-horizontal-relative:text;mso-position-vertical-relative:text" filled="f"/>
        </w:pict>
      </w:r>
    </w:p>
    <w:p w:rsidR="008616BB" w:rsidRPr="00DD768B" w:rsidRDefault="00973EA6" w:rsidP="006D6A94">
      <w:pPr>
        <w:rPr>
          <w:rFonts w:ascii="Candara" w:hAnsi="Candara" w:cs="Calibri"/>
        </w:rPr>
      </w:pPr>
    </w:p>
    <w:p w:rsidR="00651F1E" w:rsidRDefault="00973EA6" w:rsidP="008616BB">
      <w:pPr>
        <w:widowControl w:val="0"/>
        <w:spacing w:line="249" w:lineRule="atLeast"/>
        <w:rPr>
          <w:rFonts w:ascii="Arial" w:hAnsi="Arial" w:cs="Arial"/>
          <w:b/>
          <w:sz w:val="20"/>
          <w:szCs w:val="20"/>
        </w:rPr>
      </w:pPr>
    </w:p>
    <w:p w:rsidR="00651F1E" w:rsidRDefault="00973EA6" w:rsidP="008616BB">
      <w:pPr>
        <w:widowControl w:val="0"/>
        <w:spacing w:line="249" w:lineRule="atLeast"/>
        <w:rPr>
          <w:rFonts w:ascii="Arial" w:hAnsi="Arial" w:cs="Arial"/>
          <w:b/>
          <w:sz w:val="20"/>
          <w:szCs w:val="20"/>
        </w:rPr>
      </w:pPr>
    </w:p>
    <w:p w:rsidR="004C230F" w:rsidRPr="00DF6CE2" w:rsidRDefault="00EF7142" w:rsidP="00EF7142">
      <w:pPr>
        <w:widowControl w:val="0"/>
        <w:spacing w:line="249" w:lineRule="atLeast"/>
        <w:rPr>
          <w:rFonts w:ascii="Arial" w:hAnsi="Arial" w:cs="Arial"/>
          <w:sz w:val="20"/>
          <w:szCs w:val="20"/>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Forschungszwecken eingesetzt werden. Nicht zur Verwendung im Rahmen von diagnostischen oder therapeutischen Verfahren vorgesehen. Select BioProducts erhebt keinen Anspruch bezüglich der Leistung dieser Produkte in klinischen oder diagnostischen Anwendungen.</w:t>
      </w:r>
      <w:bookmarkStart w:id="0" w:name="_GoBack"/>
      <w:bookmarkEnd w:id="0"/>
      <w:r w:rsidRPr="00DF6CE2">
        <w:rPr>
          <w:rFonts w:ascii="Arial" w:hAnsi="Arial" w:cs="Arial"/>
          <w:sz w:val="20"/>
          <w:szCs w:val="20"/>
          <w:lang w:val="de-DE"/>
        </w:rPr>
        <w:br w:type="page"/>
      </w:r>
    </w:p>
    <w:p w:rsidR="00651F1E" w:rsidRPr="00DF6CE2" w:rsidRDefault="00973EA6" w:rsidP="001064A5">
      <w:pPr>
        <w:autoSpaceDE w:val="0"/>
        <w:autoSpaceDN w:val="0"/>
        <w:adjustRightInd w:val="0"/>
        <w:rPr>
          <w:rFonts w:ascii="Arial" w:hAnsi="Arial" w:cs="Arial"/>
          <w:sz w:val="20"/>
          <w:szCs w:val="20"/>
          <w:lang w:val="de-DE"/>
        </w:rPr>
      </w:pPr>
    </w:p>
    <w:p w:rsidR="00651F1E" w:rsidRPr="00CE4950" w:rsidRDefault="00EF7142" w:rsidP="001064A5">
      <w:pPr>
        <w:autoSpaceDE w:val="0"/>
        <w:autoSpaceDN w:val="0"/>
        <w:adjustRightInd w:val="0"/>
        <w:rPr>
          <w:rFonts w:ascii="Arial" w:hAnsi="Arial" w:cs="Arial"/>
          <w:b/>
          <w:sz w:val="28"/>
          <w:szCs w:val="28"/>
        </w:rPr>
      </w:pPr>
      <w:r>
        <w:rPr>
          <w:rFonts w:ascii="Arial" w:eastAsia="Arial" w:hAnsi="Arial" w:cs="Arial"/>
          <w:b/>
          <w:bCs/>
          <w:sz w:val="28"/>
          <w:szCs w:val="28"/>
          <w:bdr w:val="nil"/>
          <w:lang w:val="de-DE"/>
        </w:rPr>
        <w:t>HINWEISE</w:t>
      </w:r>
    </w:p>
    <w:p w:rsidR="00651F1E" w:rsidRDefault="00973EA6" w:rsidP="001064A5">
      <w:pPr>
        <w:autoSpaceDE w:val="0"/>
        <w:autoSpaceDN w:val="0"/>
        <w:adjustRightInd w:val="0"/>
        <w:rPr>
          <w:rFonts w:ascii="Arial" w:hAnsi="Arial" w:cs="Arial"/>
          <w:sz w:val="20"/>
          <w:szCs w:val="20"/>
        </w:rPr>
      </w:pPr>
    </w:p>
    <w:p w:rsidR="00CE4950" w:rsidRDefault="00973EA6" w:rsidP="001064A5">
      <w:pPr>
        <w:autoSpaceDE w:val="0"/>
        <w:autoSpaceDN w:val="0"/>
        <w:adjustRightInd w:val="0"/>
        <w:rPr>
          <w:rFonts w:ascii="Arial" w:hAnsi="Arial" w:cs="Arial"/>
          <w:sz w:val="20"/>
          <w:szCs w:val="20"/>
        </w:rPr>
      </w:pPr>
    </w:p>
    <w:p w:rsidR="00CE4950" w:rsidRDefault="00EF7142">
      <w:pPr>
        <w:rPr>
          <w:rFonts w:ascii="Arial" w:hAnsi="Arial" w:cs="Arial"/>
          <w:sz w:val="20"/>
          <w:szCs w:val="20"/>
        </w:rPr>
      </w:pPr>
      <w:r>
        <w:rPr>
          <w:rFonts w:ascii="Arial" w:hAnsi="Arial" w:cs="Arial"/>
          <w:sz w:val="20"/>
          <w:szCs w:val="20"/>
        </w:rPr>
        <w:br w:type="page"/>
      </w:r>
    </w:p>
    <w:p w:rsidR="00651F1E"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p w:rsidR="0011082C" w:rsidRDefault="00973EA6" w:rsidP="001064A5">
      <w:pPr>
        <w:autoSpaceDE w:val="0"/>
        <w:autoSpaceDN w:val="0"/>
        <w:adjustRightInd w:val="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2536"/>
        <w:gridCol w:w="2612"/>
      </w:tblGrid>
      <w:tr w:rsidR="00B22F81" w:rsidTr="00275242">
        <w:tc>
          <w:tcPr>
            <w:tcW w:w="2952" w:type="dxa"/>
          </w:tcPr>
          <w:p w:rsidR="0011082C" w:rsidRDefault="00EF7142" w:rsidP="00275242">
            <w:pPr>
              <w:autoSpaceDE w:val="0"/>
              <w:autoSpaceDN w:val="0"/>
              <w:adjustRightInd w:val="0"/>
              <w:rPr>
                <w:rFonts w:ascii="Arial" w:hAnsi="Arial" w:cs="Arial"/>
                <w:sz w:val="20"/>
                <w:szCs w:val="20"/>
              </w:rPr>
            </w:pPr>
            <w:r w:rsidRPr="004C230F">
              <w:rPr>
                <w:rFonts w:ascii="Arial" w:hAnsi="Arial" w:cs="Arial"/>
                <w:noProof/>
                <w:sz w:val="20"/>
                <w:szCs w:val="20"/>
                <w:lang w:eastAsia="zh-TW"/>
              </w:rPr>
              <w:drawing>
                <wp:inline distT="0" distB="0" distL="0" distR="0">
                  <wp:extent cx="2198316" cy="895350"/>
                  <wp:effectExtent l="19050" t="0" r="0" b="0"/>
                  <wp:docPr id="5"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96592" cy="894648"/>
                          </a:xfrm>
                          <a:prstGeom prst="rect">
                            <a:avLst/>
                          </a:prstGeom>
                          <a:noFill/>
                          <a:ln>
                            <a:noFill/>
                          </a:ln>
                        </pic:spPr>
                      </pic:pic>
                    </a:graphicData>
                  </a:graphic>
                </wp:inline>
              </w:drawing>
            </w:r>
          </w:p>
        </w:tc>
        <w:tc>
          <w:tcPr>
            <w:tcW w:w="2952" w:type="dxa"/>
          </w:tcPr>
          <w:p w:rsidR="0011082C" w:rsidRPr="00E32E05" w:rsidRDefault="00EF7142" w:rsidP="00275242">
            <w:pPr>
              <w:rPr>
                <w:rFonts w:ascii="Arial" w:hAnsi="Arial" w:cs="Arial"/>
                <w:sz w:val="20"/>
                <w:szCs w:val="20"/>
              </w:rPr>
            </w:pPr>
            <w:r w:rsidRPr="00DF6CE2">
              <w:rPr>
                <w:rFonts w:ascii="Arial" w:eastAsia="Arial" w:hAnsi="Arial" w:cs="Arial"/>
                <w:sz w:val="20"/>
                <w:szCs w:val="20"/>
                <w:bdr w:val="nil"/>
              </w:rPr>
              <w:t>31 Mayfield Ave.</w:t>
            </w:r>
          </w:p>
          <w:p w:rsidR="0011082C" w:rsidRDefault="00EF7142" w:rsidP="00275242">
            <w:pPr>
              <w:rPr>
                <w:rFonts w:ascii="Arial" w:hAnsi="Arial" w:cs="Arial"/>
                <w:sz w:val="20"/>
                <w:szCs w:val="20"/>
              </w:rPr>
            </w:pPr>
            <w:r w:rsidRPr="00DF6CE2">
              <w:rPr>
                <w:rFonts w:ascii="Arial" w:eastAsia="Arial" w:hAnsi="Arial" w:cs="Arial"/>
                <w:sz w:val="20"/>
                <w:szCs w:val="20"/>
                <w:bdr w:val="nil"/>
              </w:rPr>
              <w:t>Edison, NJ  08837  USA</w:t>
            </w:r>
          </w:p>
        </w:tc>
        <w:tc>
          <w:tcPr>
            <w:tcW w:w="2952" w:type="dxa"/>
          </w:tcPr>
          <w:p w:rsidR="0011082C" w:rsidRDefault="00973EA6" w:rsidP="00275242">
            <w:pPr>
              <w:autoSpaceDE w:val="0"/>
              <w:autoSpaceDN w:val="0"/>
              <w:adjustRightInd w:val="0"/>
              <w:rPr>
                <w:rFonts w:ascii="Arial" w:hAnsi="Arial" w:cs="Arial"/>
                <w:sz w:val="20"/>
                <w:szCs w:val="20"/>
              </w:rPr>
            </w:pPr>
          </w:p>
        </w:tc>
      </w:tr>
      <w:tr w:rsidR="00B22F81" w:rsidTr="00275242">
        <w:tc>
          <w:tcPr>
            <w:tcW w:w="2952" w:type="dxa"/>
          </w:tcPr>
          <w:p w:rsidR="0011082C" w:rsidRDefault="00973EA6" w:rsidP="00275242">
            <w:pPr>
              <w:autoSpaceDE w:val="0"/>
              <w:autoSpaceDN w:val="0"/>
              <w:adjustRightInd w:val="0"/>
              <w:rPr>
                <w:rFonts w:ascii="Arial" w:hAnsi="Arial" w:cs="Arial"/>
                <w:sz w:val="20"/>
                <w:szCs w:val="20"/>
              </w:rPr>
            </w:pPr>
          </w:p>
        </w:tc>
        <w:tc>
          <w:tcPr>
            <w:tcW w:w="2952" w:type="dxa"/>
          </w:tcPr>
          <w:p w:rsidR="0011082C" w:rsidRDefault="00973EA6" w:rsidP="00275242">
            <w:pPr>
              <w:autoSpaceDE w:val="0"/>
              <w:autoSpaceDN w:val="0"/>
              <w:adjustRightInd w:val="0"/>
              <w:rPr>
                <w:rFonts w:ascii="Arial" w:hAnsi="Arial" w:cs="Arial"/>
                <w:sz w:val="20"/>
                <w:szCs w:val="20"/>
              </w:rPr>
            </w:pPr>
          </w:p>
        </w:tc>
        <w:tc>
          <w:tcPr>
            <w:tcW w:w="2952" w:type="dxa"/>
          </w:tcPr>
          <w:p w:rsidR="0011082C" w:rsidRDefault="00EF7142" w:rsidP="00275242">
            <w:pPr>
              <w:autoSpaceDE w:val="0"/>
              <w:autoSpaceDN w:val="0"/>
              <w:adjustRightInd w:val="0"/>
              <w:rPr>
                <w:rFonts w:ascii="Arial" w:hAnsi="Arial" w:cs="Arial"/>
                <w:sz w:val="20"/>
                <w:szCs w:val="20"/>
              </w:rPr>
            </w:pPr>
            <w:r>
              <w:rPr>
                <w:rFonts w:ascii="Arial" w:eastAsia="Arial" w:hAnsi="Arial" w:cs="Arial"/>
                <w:sz w:val="20"/>
                <w:szCs w:val="20"/>
                <w:bdr w:val="nil"/>
                <w:lang w:val="de-DE"/>
              </w:rPr>
              <w:t>9299620000</w:t>
            </w:r>
          </w:p>
        </w:tc>
      </w:tr>
    </w:tbl>
    <w:p w:rsidR="0011082C" w:rsidRPr="001064A5" w:rsidRDefault="00973EA6" w:rsidP="001064A5">
      <w:pPr>
        <w:autoSpaceDE w:val="0"/>
        <w:autoSpaceDN w:val="0"/>
        <w:adjustRightInd w:val="0"/>
        <w:rPr>
          <w:rFonts w:ascii="Arial" w:hAnsi="Arial" w:cs="Arial"/>
          <w:sz w:val="20"/>
          <w:szCs w:val="20"/>
        </w:rPr>
      </w:pPr>
    </w:p>
    <w:sectPr w:rsidR="0011082C" w:rsidRPr="001064A5" w:rsidSect="000B3791">
      <w:pgSz w:w="12240" w:h="15840"/>
      <w:pgMar w:top="810" w:right="1800" w:bottom="99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EA6" w:rsidRDefault="00973EA6" w:rsidP="00973EA6">
      <w:r>
        <w:separator/>
      </w:r>
    </w:p>
  </w:endnote>
  <w:endnote w:type="continuationSeparator" w:id="0">
    <w:p w:rsidR="00973EA6" w:rsidRDefault="00973EA6" w:rsidP="00973E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EA6" w:rsidRDefault="00973EA6" w:rsidP="00973EA6">
      <w:r>
        <w:separator/>
      </w:r>
    </w:p>
  </w:footnote>
  <w:footnote w:type="continuationSeparator" w:id="0">
    <w:p w:rsidR="00973EA6" w:rsidRDefault="00973EA6" w:rsidP="00973E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BF4BE"/>
    <w:multiLevelType w:val="hybridMultilevel"/>
    <w:tmpl w:val="0DCD4EF5"/>
    <w:lvl w:ilvl="0" w:tplc="C4D820AE">
      <w:start w:val="1"/>
      <w:numFmt w:val="bullet"/>
      <w:lvlText w:val="•"/>
      <w:lvlJc w:val="left"/>
    </w:lvl>
    <w:lvl w:ilvl="1" w:tplc="0DDE5B48">
      <w:numFmt w:val="decimal"/>
      <w:lvlText w:val=""/>
      <w:lvlJc w:val="left"/>
    </w:lvl>
    <w:lvl w:ilvl="2" w:tplc="5590E490">
      <w:numFmt w:val="decimal"/>
      <w:lvlText w:val=""/>
      <w:lvlJc w:val="left"/>
    </w:lvl>
    <w:lvl w:ilvl="3" w:tplc="E8DA8BB0">
      <w:numFmt w:val="decimal"/>
      <w:lvlText w:val=""/>
      <w:lvlJc w:val="left"/>
    </w:lvl>
    <w:lvl w:ilvl="4" w:tplc="4DF05802">
      <w:numFmt w:val="decimal"/>
      <w:lvlText w:val=""/>
      <w:lvlJc w:val="left"/>
    </w:lvl>
    <w:lvl w:ilvl="5" w:tplc="CCF2EEB8">
      <w:numFmt w:val="decimal"/>
      <w:lvlText w:val=""/>
      <w:lvlJc w:val="left"/>
    </w:lvl>
    <w:lvl w:ilvl="6" w:tplc="ACB08A58">
      <w:numFmt w:val="decimal"/>
      <w:lvlText w:val=""/>
      <w:lvlJc w:val="left"/>
    </w:lvl>
    <w:lvl w:ilvl="7" w:tplc="EFAC507E">
      <w:numFmt w:val="decimal"/>
      <w:lvlText w:val=""/>
      <w:lvlJc w:val="left"/>
    </w:lvl>
    <w:lvl w:ilvl="8" w:tplc="6E006E4C">
      <w:numFmt w:val="decimal"/>
      <w:lvlText w:val=""/>
      <w:lvlJc w:val="left"/>
    </w:lvl>
  </w:abstractNum>
  <w:abstractNum w:abstractNumId="1">
    <w:nsid w:val="E540A423"/>
    <w:multiLevelType w:val="hybridMultilevel"/>
    <w:tmpl w:val="5534FE88"/>
    <w:lvl w:ilvl="0" w:tplc="974CC6A4">
      <w:start w:val="1"/>
      <w:numFmt w:val="decimal"/>
      <w:lvlText w:val="%1"/>
      <w:lvlJc w:val="left"/>
    </w:lvl>
    <w:lvl w:ilvl="1" w:tplc="06B82C68">
      <w:numFmt w:val="decimal"/>
      <w:lvlText w:val=""/>
      <w:lvlJc w:val="left"/>
    </w:lvl>
    <w:lvl w:ilvl="2" w:tplc="15CA6926">
      <w:numFmt w:val="decimal"/>
      <w:lvlText w:val=""/>
      <w:lvlJc w:val="left"/>
    </w:lvl>
    <w:lvl w:ilvl="3" w:tplc="34421D92">
      <w:numFmt w:val="decimal"/>
      <w:lvlText w:val=""/>
      <w:lvlJc w:val="left"/>
    </w:lvl>
    <w:lvl w:ilvl="4" w:tplc="F1E81A02">
      <w:numFmt w:val="decimal"/>
      <w:lvlText w:val=""/>
      <w:lvlJc w:val="left"/>
    </w:lvl>
    <w:lvl w:ilvl="5" w:tplc="3200B6E8">
      <w:numFmt w:val="decimal"/>
      <w:lvlText w:val=""/>
      <w:lvlJc w:val="left"/>
    </w:lvl>
    <w:lvl w:ilvl="6" w:tplc="9468FC58">
      <w:numFmt w:val="decimal"/>
      <w:lvlText w:val=""/>
      <w:lvlJc w:val="left"/>
    </w:lvl>
    <w:lvl w:ilvl="7" w:tplc="51C2CFD6">
      <w:numFmt w:val="decimal"/>
      <w:lvlText w:val=""/>
      <w:lvlJc w:val="left"/>
    </w:lvl>
    <w:lvl w:ilvl="8" w:tplc="C9FEAC30">
      <w:numFmt w:val="decimal"/>
      <w:lvlText w:val=""/>
      <w:lvlJc w:val="left"/>
    </w:lvl>
  </w:abstractNum>
  <w:abstractNum w:abstractNumId="2">
    <w:nsid w:val="ED2B04C5"/>
    <w:multiLevelType w:val="hybridMultilevel"/>
    <w:tmpl w:val="0411C8E7"/>
    <w:lvl w:ilvl="0" w:tplc="565C9FF4">
      <w:start w:val="1"/>
      <w:numFmt w:val="bullet"/>
      <w:lvlText w:val="•"/>
      <w:lvlJc w:val="left"/>
    </w:lvl>
    <w:lvl w:ilvl="1" w:tplc="C64CE2A8">
      <w:numFmt w:val="decimal"/>
      <w:lvlText w:val=""/>
      <w:lvlJc w:val="left"/>
    </w:lvl>
    <w:lvl w:ilvl="2" w:tplc="038ED054">
      <w:numFmt w:val="decimal"/>
      <w:lvlText w:val=""/>
      <w:lvlJc w:val="left"/>
    </w:lvl>
    <w:lvl w:ilvl="3" w:tplc="A34C0C22">
      <w:numFmt w:val="decimal"/>
      <w:lvlText w:val=""/>
      <w:lvlJc w:val="left"/>
    </w:lvl>
    <w:lvl w:ilvl="4" w:tplc="F05CA232">
      <w:numFmt w:val="decimal"/>
      <w:lvlText w:val=""/>
      <w:lvlJc w:val="left"/>
    </w:lvl>
    <w:lvl w:ilvl="5" w:tplc="F412EF86">
      <w:numFmt w:val="decimal"/>
      <w:lvlText w:val=""/>
      <w:lvlJc w:val="left"/>
    </w:lvl>
    <w:lvl w:ilvl="6" w:tplc="66287760">
      <w:numFmt w:val="decimal"/>
      <w:lvlText w:val=""/>
      <w:lvlJc w:val="left"/>
    </w:lvl>
    <w:lvl w:ilvl="7" w:tplc="382A32B4">
      <w:numFmt w:val="decimal"/>
      <w:lvlText w:val=""/>
      <w:lvlJc w:val="left"/>
    </w:lvl>
    <w:lvl w:ilvl="8" w:tplc="AB1E241A">
      <w:numFmt w:val="decimal"/>
      <w:lvlText w:val=""/>
      <w:lvlJc w:val="left"/>
    </w:lvl>
  </w:abstractNum>
  <w:abstractNum w:abstractNumId="3">
    <w:nsid w:val="ED62510D"/>
    <w:multiLevelType w:val="hybridMultilevel"/>
    <w:tmpl w:val="7BCD313E"/>
    <w:lvl w:ilvl="0" w:tplc="18F831B0">
      <w:start w:val="1"/>
      <w:numFmt w:val="bullet"/>
      <w:lvlText w:val="•"/>
      <w:lvlJc w:val="left"/>
    </w:lvl>
    <w:lvl w:ilvl="1" w:tplc="BB80D606">
      <w:numFmt w:val="decimal"/>
      <w:lvlText w:val=""/>
      <w:lvlJc w:val="left"/>
    </w:lvl>
    <w:lvl w:ilvl="2" w:tplc="1C2E4F9A">
      <w:numFmt w:val="decimal"/>
      <w:lvlText w:val=""/>
      <w:lvlJc w:val="left"/>
    </w:lvl>
    <w:lvl w:ilvl="3" w:tplc="4B44D47C">
      <w:numFmt w:val="decimal"/>
      <w:lvlText w:val=""/>
      <w:lvlJc w:val="left"/>
    </w:lvl>
    <w:lvl w:ilvl="4" w:tplc="1D9AE836">
      <w:numFmt w:val="decimal"/>
      <w:lvlText w:val=""/>
      <w:lvlJc w:val="left"/>
    </w:lvl>
    <w:lvl w:ilvl="5" w:tplc="0DEA0E82">
      <w:numFmt w:val="decimal"/>
      <w:lvlText w:val=""/>
      <w:lvlJc w:val="left"/>
    </w:lvl>
    <w:lvl w:ilvl="6" w:tplc="EBE2D57A">
      <w:numFmt w:val="decimal"/>
      <w:lvlText w:val=""/>
      <w:lvlJc w:val="left"/>
    </w:lvl>
    <w:lvl w:ilvl="7" w:tplc="59C8C250">
      <w:numFmt w:val="decimal"/>
      <w:lvlText w:val=""/>
      <w:lvlJc w:val="left"/>
    </w:lvl>
    <w:lvl w:ilvl="8" w:tplc="19DEB5F4">
      <w:numFmt w:val="decimal"/>
      <w:lvlText w:val=""/>
      <w:lvlJc w:val="left"/>
    </w:lvl>
  </w:abstractNum>
  <w:abstractNum w:abstractNumId="4">
    <w:nsid w:val="00697C86"/>
    <w:multiLevelType w:val="hybridMultilevel"/>
    <w:tmpl w:val="CC101F5C"/>
    <w:lvl w:ilvl="0" w:tplc="C47A07D4">
      <w:start w:val="1"/>
      <w:numFmt w:val="bullet"/>
      <w:lvlText w:val=""/>
      <w:lvlJc w:val="left"/>
      <w:pPr>
        <w:tabs>
          <w:tab w:val="num" w:pos="720"/>
        </w:tabs>
        <w:ind w:left="720" w:hanging="360"/>
      </w:pPr>
      <w:rPr>
        <w:rFonts w:ascii="Symbol" w:hAnsi="Symbol" w:hint="default"/>
      </w:rPr>
    </w:lvl>
    <w:lvl w:ilvl="1" w:tplc="B39E67CE">
      <w:numFmt w:val="decimal"/>
      <w:lvlText w:val=""/>
      <w:lvlJc w:val="left"/>
    </w:lvl>
    <w:lvl w:ilvl="2" w:tplc="E74AA538">
      <w:numFmt w:val="decimal"/>
      <w:lvlText w:val=""/>
      <w:lvlJc w:val="left"/>
    </w:lvl>
    <w:lvl w:ilvl="3" w:tplc="FBB61282">
      <w:numFmt w:val="decimal"/>
      <w:lvlText w:val=""/>
      <w:lvlJc w:val="left"/>
    </w:lvl>
    <w:lvl w:ilvl="4" w:tplc="73D63B94">
      <w:numFmt w:val="decimal"/>
      <w:lvlText w:val=""/>
      <w:lvlJc w:val="left"/>
    </w:lvl>
    <w:lvl w:ilvl="5" w:tplc="1E3A1962">
      <w:numFmt w:val="decimal"/>
      <w:lvlText w:val=""/>
      <w:lvlJc w:val="left"/>
    </w:lvl>
    <w:lvl w:ilvl="6" w:tplc="09DEC488">
      <w:numFmt w:val="decimal"/>
      <w:lvlText w:val=""/>
      <w:lvlJc w:val="left"/>
    </w:lvl>
    <w:lvl w:ilvl="7" w:tplc="32F2D22E">
      <w:numFmt w:val="decimal"/>
      <w:lvlText w:val=""/>
      <w:lvlJc w:val="left"/>
    </w:lvl>
    <w:lvl w:ilvl="8" w:tplc="BCC09C7C">
      <w:numFmt w:val="decimal"/>
      <w:lvlText w:val=""/>
      <w:lvlJc w:val="left"/>
    </w:lvl>
  </w:abstractNum>
  <w:abstractNum w:abstractNumId="5">
    <w:nsid w:val="022F738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4B22DD"/>
    <w:multiLevelType w:val="hybridMultilevel"/>
    <w:tmpl w:val="440270E2"/>
    <w:lvl w:ilvl="0" w:tplc="6F86D228">
      <w:start w:val="1"/>
      <w:numFmt w:val="bullet"/>
      <w:lvlText w:val=""/>
      <w:lvlJc w:val="left"/>
      <w:pPr>
        <w:tabs>
          <w:tab w:val="num" w:pos="720"/>
        </w:tabs>
        <w:ind w:left="720" w:hanging="360"/>
      </w:pPr>
      <w:rPr>
        <w:rFonts w:ascii="Symbol" w:hAnsi="Symbol" w:hint="default"/>
      </w:rPr>
    </w:lvl>
    <w:lvl w:ilvl="1" w:tplc="E4DEB77E" w:tentative="1">
      <w:start w:val="1"/>
      <w:numFmt w:val="bullet"/>
      <w:lvlText w:val="o"/>
      <w:lvlJc w:val="left"/>
      <w:pPr>
        <w:tabs>
          <w:tab w:val="num" w:pos="1440"/>
        </w:tabs>
        <w:ind w:left="1440" w:hanging="360"/>
      </w:pPr>
      <w:rPr>
        <w:rFonts w:ascii="Courier New" w:hAnsi="Courier New" w:cs="Courier New" w:hint="default"/>
      </w:rPr>
    </w:lvl>
    <w:lvl w:ilvl="2" w:tplc="E9B42A0E" w:tentative="1">
      <w:start w:val="1"/>
      <w:numFmt w:val="bullet"/>
      <w:lvlText w:val=""/>
      <w:lvlJc w:val="left"/>
      <w:pPr>
        <w:tabs>
          <w:tab w:val="num" w:pos="2160"/>
        </w:tabs>
        <w:ind w:left="2160" w:hanging="360"/>
      </w:pPr>
      <w:rPr>
        <w:rFonts w:ascii="Wingdings" w:hAnsi="Wingdings" w:hint="default"/>
      </w:rPr>
    </w:lvl>
    <w:lvl w:ilvl="3" w:tplc="DC10F766" w:tentative="1">
      <w:start w:val="1"/>
      <w:numFmt w:val="bullet"/>
      <w:lvlText w:val=""/>
      <w:lvlJc w:val="left"/>
      <w:pPr>
        <w:tabs>
          <w:tab w:val="num" w:pos="2880"/>
        </w:tabs>
        <w:ind w:left="2880" w:hanging="360"/>
      </w:pPr>
      <w:rPr>
        <w:rFonts w:ascii="Symbol" w:hAnsi="Symbol" w:hint="default"/>
      </w:rPr>
    </w:lvl>
    <w:lvl w:ilvl="4" w:tplc="B9F2F4DC" w:tentative="1">
      <w:start w:val="1"/>
      <w:numFmt w:val="bullet"/>
      <w:lvlText w:val="o"/>
      <w:lvlJc w:val="left"/>
      <w:pPr>
        <w:tabs>
          <w:tab w:val="num" w:pos="3600"/>
        </w:tabs>
        <w:ind w:left="3600" w:hanging="360"/>
      </w:pPr>
      <w:rPr>
        <w:rFonts w:ascii="Courier New" w:hAnsi="Courier New" w:cs="Courier New" w:hint="default"/>
      </w:rPr>
    </w:lvl>
    <w:lvl w:ilvl="5" w:tplc="6694DB2E" w:tentative="1">
      <w:start w:val="1"/>
      <w:numFmt w:val="bullet"/>
      <w:lvlText w:val=""/>
      <w:lvlJc w:val="left"/>
      <w:pPr>
        <w:tabs>
          <w:tab w:val="num" w:pos="4320"/>
        </w:tabs>
        <w:ind w:left="4320" w:hanging="360"/>
      </w:pPr>
      <w:rPr>
        <w:rFonts w:ascii="Wingdings" w:hAnsi="Wingdings" w:hint="default"/>
      </w:rPr>
    </w:lvl>
    <w:lvl w:ilvl="6" w:tplc="2222CDFC" w:tentative="1">
      <w:start w:val="1"/>
      <w:numFmt w:val="bullet"/>
      <w:lvlText w:val=""/>
      <w:lvlJc w:val="left"/>
      <w:pPr>
        <w:tabs>
          <w:tab w:val="num" w:pos="5040"/>
        </w:tabs>
        <w:ind w:left="5040" w:hanging="360"/>
      </w:pPr>
      <w:rPr>
        <w:rFonts w:ascii="Symbol" w:hAnsi="Symbol" w:hint="default"/>
      </w:rPr>
    </w:lvl>
    <w:lvl w:ilvl="7" w:tplc="D9760FC6" w:tentative="1">
      <w:start w:val="1"/>
      <w:numFmt w:val="bullet"/>
      <w:lvlText w:val="o"/>
      <w:lvlJc w:val="left"/>
      <w:pPr>
        <w:tabs>
          <w:tab w:val="num" w:pos="5760"/>
        </w:tabs>
        <w:ind w:left="5760" w:hanging="360"/>
      </w:pPr>
      <w:rPr>
        <w:rFonts w:ascii="Courier New" w:hAnsi="Courier New" w:cs="Courier New" w:hint="default"/>
      </w:rPr>
    </w:lvl>
    <w:lvl w:ilvl="8" w:tplc="8B70CD00" w:tentative="1">
      <w:start w:val="1"/>
      <w:numFmt w:val="bullet"/>
      <w:lvlText w:val=""/>
      <w:lvlJc w:val="left"/>
      <w:pPr>
        <w:tabs>
          <w:tab w:val="num" w:pos="6480"/>
        </w:tabs>
        <w:ind w:left="6480" w:hanging="360"/>
      </w:pPr>
      <w:rPr>
        <w:rFonts w:ascii="Wingdings" w:hAnsi="Wingdings" w:hint="default"/>
      </w:rPr>
    </w:lvl>
  </w:abstractNum>
  <w:abstractNum w:abstractNumId="7">
    <w:nsid w:val="031F768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659B36"/>
    <w:multiLevelType w:val="hybridMultilevel"/>
    <w:tmpl w:val="AA112795"/>
    <w:lvl w:ilvl="0" w:tplc="F0FA50EA">
      <w:start w:val="1"/>
      <w:numFmt w:val="decimal"/>
      <w:lvlText w:val="%1"/>
      <w:lvlJc w:val="left"/>
    </w:lvl>
    <w:lvl w:ilvl="1" w:tplc="B1BE6378">
      <w:numFmt w:val="decimal"/>
      <w:lvlText w:val=""/>
      <w:lvlJc w:val="left"/>
    </w:lvl>
    <w:lvl w:ilvl="2" w:tplc="5050605C">
      <w:numFmt w:val="decimal"/>
      <w:lvlText w:val=""/>
      <w:lvlJc w:val="left"/>
    </w:lvl>
    <w:lvl w:ilvl="3" w:tplc="13FCF4D6">
      <w:numFmt w:val="decimal"/>
      <w:lvlText w:val=""/>
      <w:lvlJc w:val="left"/>
    </w:lvl>
    <w:lvl w:ilvl="4" w:tplc="403EDCCC">
      <w:numFmt w:val="decimal"/>
      <w:lvlText w:val=""/>
      <w:lvlJc w:val="left"/>
    </w:lvl>
    <w:lvl w:ilvl="5" w:tplc="3E720FF8">
      <w:numFmt w:val="decimal"/>
      <w:lvlText w:val=""/>
      <w:lvlJc w:val="left"/>
    </w:lvl>
    <w:lvl w:ilvl="6" w:tplc="EBE095CA">
      <w:numFmt w:val="decimal"/>
      <w:lvlText w:val=""/>
      <w:lvlJc w:val="left"/>
    </w:lvl>
    <w:lvl w:ilvl="7" w:tplc="01567F06">
      <w:numFmt w:val="decimal"/>
      <w:lvlText w:val=""/>
      <w:lvlJc w:val="left"/>
    </w:lvl>
    <w:lvl w:ilvl="8" w:tplc="7C32E970">
      <w:numFmt w:val="decimal"/>
      <w:lvlText w:val=""/>
      <w:lvlJc w:val="left"/>
    </w:lvl>
  </w:abstractNum>
  <w:abstractNum w:abstractNumId="9">
    <w:nsid w:val="09F23FCF"/>
    <w:multiLevelType w:val="hybridMultilevel"/>
    <w:tmpl w:val="4BB24158"/>
    <w:lvl w:ilvl="0" w:tplc="02549EEE">
      <w:start w:val="1"/>
      <w:numFmt w:val="decimal"/>
      <w:lvlText w:val="%1)"/>
      <w:lvlJc w:val="left"/>
      <w:pPr>
        <w:tabs>
          <w:tab w:val="num" w:pos="720"/>
        </w:tabs>
        <w:ind w:left="720" w:hanging="360"/>
      </w:pPr>
    </w:lvl>
    <w:lvl w:ilvl="1" w:tplc="ABD22694" w:tentative="1">
      <w:start w:val="1"/>
      <w:numFmt w:val="lowerLetter"/>
      <w:lvlText w:val="%2."/>
      <w:lvlJc w:val="left"/>
      <w:pPr>
        <w:tabs>
          <w:tab w:val="num" w:pos="1440"/>
        </w:tabs>
        <w:ind w:left="1440" w:hanging="360"/>
      </w:pPr>
    </w:lvl>
    <w:lvl w:ilvl="2" w:tplc="470AC79E" w:tentative="1">
      <w:start w:val="1"/>
      <w:numFmt w:val="lowerRoman"/>
      <w:lvlText w:val="%3."/>
      <w:lvlJc w:val="right"/>
      <w:pPr>
        <w:tabs>
          <w:tab w:val="num" w:pos="2160"/>
        </w:tabs>
        <w:ind w:left="2160" w:hanging="180"/>
      </w:pPr>
    </w:lvl>
    <w:lvl w:ilvl="3" w:tplc="77124BE6" w:tentative="1">
      <w:start w:val="1"/>
      <w:numFmt w:val="decimal"/>
      <w:lvlText w:val="%4."/>
      <w:lvlJc w:val="left"/>
      <w:pPr>
        <w:tabs>
          <w:tab w:val="num" w:pos="2880"/>
        </w:tabs>
        <w:ind w:left="2880" w:hanging="360"/>
      </w:pPr>
    </w:lvl>
    <w:lvl w:ilvl="4" w:tplc="3E1AEC7A" w:tentative="1">
      <w:start w:val="1"/>
      <w:numFmt w:val="lowerLetter"/>
      <w:lvlText w:val="%5."/>
      <w:lvlJc w:val="left"/>
      <w:pPr>
        <w:tabs>
          <w:tab w:val="num" w:pos="3600"/>
        </w:tabs>
        <w:ind w:left="3600" w:hanging="360"/>
      </w:pPr>
    </w:lvl>
    <w:lvl w:ilvl="5" w:tplc="9E3AB478" w:tentative="1">
      <w:start w:val="1"/>
      <w:numFmt w:val="lowerRoman"/>
      <w:lvlText w:val="%6."/>
      <w:lvlJc w:val="right"/>
      <w:pPr>
        <w:tabs>
          <w:tab w:val="num" w:pos="4320"/>
        </w:tabs>
        <w:ind w:left="4320" w:hanging="180"/>
      </w:pPr>
    </w:lvl>
    <w:lvl w:ilvl="6" w:tplc="FB4C4C70" w:tentative="1">
      <w:start w:val="1"/>
      <w:numFmt w:val="decimal"/>
      <w:lvlText w:val="%7."/>
      <w:lvlJc w:val="left"/>
      <w:pPr>
        <w:tabs>
          <w:tab w:val="num" w:pos="5040"/>
        </w:tabs>
        <w:ind w:left="5040" w:hanging="360"/>
      </w:pPr>
    </w:lvl>
    <w:lvl w:ilvl="7" w:tplc="F7425D52" w:tentative="1">
      <w:start w:val="1"/>
      <w:numFmt w:val="lowerLetter"/>
      <w:lvlText w:val="%8."/>
      <w:lvlJc w:val="left"/>
      <w:pPr>
        <w:tabs>
          <w:tab w:val="num" w:pos="5760"/>
        </w:tabs>
        <w:ind w:left="5760" w:hanging="360"/>
      </w:pPr>
    </w:lvl>
    <w:lvl w:ilvl="8" w:tplc="68EA3FD4" w:tentative="1">
      <w:start w:val="1"/>
      <w:numFmt w:val="lowerRoman"/>
      <w:lvlText w:val="%9."/>
      <w:lvlJc w:val="right"/>
      <w:pPr>
        <w:tabs>
          <w:tab w:val="num" w:pos="6480"/>
        </w:tabs>
        <w:ind w:left="6480" w:hanging="180"/>
      </w:pPr>
    </w:lvl>
  </w:abstractNum>
  <w:abstractNum w:abstractNumId="10">
    <w:nsid w:val="13363BA4"/>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F40FF6"/>
    <w:multiLevelType w:val="hybridMultilevel"/>
    <w:tmpl w:val="F7FACB42"/>
    <w:lvl w:ilvl="0" w:tplc="A1D4DAA4">
      <w:start w:val="1"/>
      <w:numFmt w:val="decimal"/>
      <w:lvlText w:val="%1)"/>
      <w:lvlJc w:val="left"/>
      <w:pPr>
        <w:tabs>
          <w:tab w:val="num" w:pos="360"/>
        </w:tabs>
        <w:ind w:left="360" w:hanging="360"/>
      </w:pPr>
    </w:lvl>
    <w:lvl w:ilvl="1" w:tplc="88164E00" w:tentative="1">
      <w:start w:val="1"/>
      <w:numFmt w:val="lowerLetter"/>
      <w:lvlText w:val="%2."/>
      <w:lvlJc w:val="left"/>
      <w:pPr>
        <w:tabs>
          <w:tab w:val="num" w:pos="1080"/>
        </w:tabs>
        <w:ind w:left="1080" w:hanging="360"/>
      </w:pPr>
    </w:lvl>
    <w:lvl w:ilvl="2" w:tplc="EE20E18E" w:tentative="1">
      <w:start w:val="1"/>
      <w:numFmt w:val="lowerRoman"/>
      <w:lvlText w:val="%3."/>
      <w:lvlJc w:val="right"/>
      <w:pPr>
        <w:tabs>
          <w:tab w:val="num" w:pos="1800"/>
        </w:tabs>
        <w:ind w:left="1800" w:hanging="180"/>
      </w:pPr>
    </w:lvl>
    <w:lvl w:ilvl="3" w:tplc="C44E6226" w:tentative="1">
      <w:start w:val="1"/>
      <w:numFmt w:val="decimal"/>
      <w:lvlText w:val="%4."/>
      <w:lvlJc w:val="left"/>
      <w:pPr>
        <w:tabs>
          <w:tab w:val="num" w:pos="2520"/>
        </w:tabs>
        <w:ind w:left="2520" w:hanging="360"/>
      </w:pPr>
    </w:lvl>
    <w:lvl w:ilvl="4" w:tplc="C2885E12" w:tentative="1">
      <w:start w:val="1"/>
      <w:numFmt w:val="lowerLetter"/>
      <w:lvlText w:val="%5."/>
      <w:lvlJc w:val="left"/>
      <w:pPr>
        <w:tabs>
          <w:tab w:val="num" w:pos="3240"/>
        </w:tabs>
        <w:ind w:left="3240" w:hanging="360"/>
      </w:pPr>
    </w:lvl>
    <w:lvl w:ilvl="5" w:tplc="4E7C67EA" w:tentative="1">
      <w:start w:val="1"/>
      <w:numFmt w:val="lowerRoman"/>
      <w:lvlText w:val="%6."/>
      <w:lvlJc w:val="right"/>
      <w:pPr>
        <w:tabs>
          <w:tab w:val="num" w:pos="3960"/>
        </w:tabs>
        <w:ind w:left="3960" w:hanging="180"/>
      </w:pPr>
    </w:lvl>
    <w:lvl w:ilvl="6" w:tplc="16C608E8" w:tentative="1">
      <w:start w:val="1"/>
      <w:numFmt w:val="decimal"/>
      <w:lvlText w:val="%7."/>
      <w:lvlJc w:val="left"/>
      <w:pPr>
        <w:tabs>
          <w:tab w:val="num" w:pos="4680"/>
        </w:tabs>
        <w:ind w:left="4680" w:hanging="360"/>
      </w:pPr>
    </w:lvl>
    <w:lvl w:ilvl="7" w:tplc="EB7C76E8" w:tentative="1">
      <w:start w:val="1"/>
      <w:numFmt w:val="lowerLetter"/>
      <w:lvlText w:val="%8."/>
      <w:lvlJc w:val="left"/>
      <w:pPr>
        <w:tabs>
          <w:tab w:val="num" w:pos="5400"/>
        </w:tabs>
        <w:ind w:left="5400" w:hanging="360"/>
      </w:pPr>
    </w:lvl>
    <w:lvl w:ilvl="8" w:tplc="1020E176" w:tentative="1">
      <w:start w:val="1"/>
      <w:numFmt w:val="lowerRoman"/>
      <w:lvlText w:val="%9."/>
      <w:lvlJc w:val="right"/>
      <w:pPr>
        <w:tabs>
          <w:tab w:val="num" w:pos="6120"/>
        </w:tabs>
        <w:ind w:left="6120" w:hanging="180"/>
      </w:pPr>
    </w:lvl>
  </w:abstractNum>
  <w:abstractNum w:abstractNumId="12">
    <w:nsid w:val="15FF06AE"/>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8C15DD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A14B9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D4E62"/>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5A664F"/>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030EA6"/>
    <w:multiLevelType w:val="hybridMultilevel"/>
    <w:tmpl w:val="2E885F8A"/>
    <w:lvl w:ilvl="0" w:tplc="AE8EE854">
      <w:start w:val="1"/>
      <w:numFmt w:val="decimal"/>
      <w:lvlText w:val="%1)"/>
      <w:lvlJc w:val="left"/>
      <w:pPr>
        <w:tabs>
          <w:tab w:val="num" w:pos="720"/>
        </w:tabs>
        <w:ind w:left="720" w:hanging="360"/>
      </w:pPr>
    </w:lvl>
    <w:lvl w:ilvl="1" w:tplc="86084B2E" w:tentative="1">
      <w:start w:val="1"/>
      <w:numFmt w:val="lowerLetter"/>
      <w:lvlText w:val="%2."/>
      <w:lvlJc w:val="left"/>
      <w:pPr>
        <w:tabs>
          <w:tab w:val="num" w:pos="1440"/>
        </w:tabs>
        <w:ind w:left="1440" w:hanging="360"/>
      </w:pPr>
    </w:lvl>
    <w:lvl w:ilvl="2" w:tplc="8CDC6B46" w:tentative="1">
      <w:start w:val="1"/>
      <w:numFmt w:val="lowerRoman"/>
      <w:lvlText w:val="%3."/>
      <w:lvlJc w:val="right"/>
      <w:pPr>
        <w:tabs>
          <w:tab w:val="num" w:pos="2160"/>
        </w:tabs>
        <w:ind w:left="2160" w:hanging="180"/>
      </w:pPr>
    </w:lvl>
    <w:lvl w:ilvl="3" w:tplc="FDAC6CD4" w:tentative="1">
      <w:start w:val="1"/>
      <w:numFmt w:val="decimal"/>
      <w:lvlText w:val="%4."/>
      <w:lvlJc w:val="left"/>
      <w:pPr>
        <w:tabs>
          <w:tab w:val="num" w:pos="2880"/>
        </w:tabs>
        <w:ind w:left="2880" w:hanging="360"/>
      </w:pPr>
    </w:lvl>
    <w:lvl w:ilvl="4" w:tplc="68A641AC" w:tentative="1">
      <w:start w:val="1"/>
      <w:numFmt w:val="lowerLetter"/>
      <w:lvlText w:val="%5."/>
      <w:lvlJc w:val="left"/>
      <w:pPr>
        <w:tabs>
          <w:tab w:val="num" w:pos="3600"/>
        </w:tabs>
        <w:ind w:left="3600" w:hanging="360"/>
      </w:pPr>
    </w:lvl>
    <w:lvl w:ilvl="5" w:tplc="C5447EB8" w:tentative="1">
      <w:start w:val="1"/>
      <w:numFmt w:val="lowerRoman"/>
      <w:lvlText w:val="%6."/>
      <w:lvlJc w:val="right"/>
      <w:pPr>
        <w:tabs>
          <w:tab w:val="num" w:pos="4320"/>
        </w:tabs>
        <w:ind w:left="4320" w:hanging="180"/>
      </w:pPr>
    </w:lvl>
    <w:lvl w:ilvl="6" w:tplc="F1C0FFE8" w:tentative="1">
      <w:start w:val="1"/>
      <w:numFmt w:val="decimal"/>
      <w:lvlText w:val="%7."/>
      <w:lvlJc w:val="left"/>
      <w:pPr>
        <w:tabs>
          <w:tab w:val="num" w:pos="5040"/>
        </w:tabs>
        <w:ind w:left="5040" w:hanging="360"/>
      </w:pPr>
    </w:lvl>
    <w:lvl w:ilvl="7" w:tplc="2550B66A" w:tentative="1">
      <w:start w:val="1"/>
      <w:numFmt w:val="lowerLetter"/>
      <w:lvlText w:val="%8."/>
      <w:lvlJc w:val="left"/>
      <w:pPr>
        <w:tabs>
          <w:tab w:val="num" w:pos="5760"/>
        </w:tabs>
        <w:ind w:left="5760" w:hanging="360"/>
      </w:pPr>
    </w:lvl>
    <w:lvl w:ilvl="8" w:tplc="B21ECB1E" w:tentative="1">
      <w:start w:val="1"/>
      <w:numFmt w:val="lowerRoman"/>
      <w:lvlText w:val="%9."/>
      <w:lvlJc w:val="right"/>
      <w:pPr>
        <w:tabs>
          <w:tab w:val="num" w:pos="6480"/>
        </w:tabs>
        <w:ind w:left="6480" w:hanging="180"/>
      </w:pPr>
    </w:lvl>
  </w:abstractNum>
  <w:abstractNum w:abstractNumId="18">
    <w:nsid w:val="27885531"/>
    <w:multiLevelType w:val="multilevel"/>
    <w:tmpl w:val="AA11279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604E8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FB7B57"/>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26A42D1"/>
    <w:multiLevelType w:val="multilevel"/>
    <w:tmpl w:val="7BCD3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981F7DA"/>
    <w:multiLevelType w:val="hybridMultilevel"/>
    <w:tmpl w:val="713877E4"/>
    <w:lvl w:ilvl="0" w:tplc="F7B2210E">
      <w:start w:val="1"/>
      <w:numFmt w:val="bullet"/>
      <w:lvlText w:val="•"/>
      <w:lvlJc w:val="left"/>
    </w:lvl>
    <w:lvl w:ilvl="1" w:tplc="7728D2FE">
      <w:numFmt w:val="decimal"/>
      <w:lvlText w:val=""/>
      <w:lvlJc w:val="left"/>
    </w:lvl>
    <w:lvl w:ilvl="2" w:tplc="D5AEF4BE">
      <w:numFmt w:val="decimal"/>
      <w:lvlText w:val=""/>
      <w:lvlJc w:val="left"/>
    </w:lvl>
    <w:lvl w:ilvl="3" w:tplc="E3A60E3C">
      <w:numFmt w:val="decimal"/>
      <w:lvlText w:val=""/>
      <w:lvlJc w:val="left"/>
    </w:lvl>
    <w:lvl w:ilvl="4" w:tplc="7262791A">
      <w:numFmt w:val="decimal"/>
      <w:lvlText w:val=""/>
      <w:lvlJc w:val="left"/>
    </w:lvl>
    <w:lvl w:ilvl="5" w:tplc="3C90F25A">
      <w:numFmt w:val="decimal"/>
      <w:lvlText w:val=""/>
      <w:lvlJc w:val="left"/>
    </w:lvl>
    <w:lvl w:ilvl="6" w:tplc="EC58A35E">
      <w:numFmt w:val="decimal"/>
      <w:lvlText w:val=""/>
      <w:lvlJc w:val="left"/>
    </w:lvl>
    <w:lvl w:ilvl="7" w:tplc="D92E5FA2">
      <w:numFmt w:val="decimal"/>
      <w:lvlText w:val=""/>
      <w:lvlJc w:val="left"/>
    </w:lvl>
    <w:lvl w:ilvl="8" w:tplc="1CB6EED4">
      <w:numFmt w:val="decimal"/>
      <w:lvlText w:val=""/>
      <w:lvlJc w:val="left"/>
    </w:lvl>
  </w:abstractNum>
  <w:abstractNum w:abstractNumId="23">
    <w:nsid w:val="3E4E6C1C"/>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F7B1962"/>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3427AB5"/>
    <w:multiLevelType w:val="hybridMultilevel"/>
    <w:tmpl w:val="AC92D342"/>
    <w:lvl w:ilvl="0" w:tplc="809089BC">
      <w:start w:val="1"/>
      <w:numFmt w:val="bullet"/>
      <w:lvlText w:val=""/>
      <w:lvlJc w:val="left"/>
      <w:pPr>
        <w:tabs>
          <w:tab w:val="num" w:pos="720"/>
        </w:tabs>
        <w:ind w:left="720" w:hanging="360"/>
      </w:pPr>
      <w:rPr>
        <w:rFonts w:ascii="Symbol" w:hAnsi="Symbol" w:hint="default"/>
      </w:rPr>
    </w:lvl>
    <w:lvl w:ilvl="1" w:tplc="57C2403E">
      <w:numFmt w:val="decimal"/>
      <w:lvlText w:val=""/>
      <w:lvlJc w:val="left"/>
    </w:lvl>
    <w:lvl w:ilvl="2" w:tplc="EFFAD78A">
      <w:numFmt w:val="decimal"/>
      <w:lvlText w:val=""/>
      <w:lvlJc w:val="left"/>
    </w:lvl>
    <w:lvl w:ilvl="3" w:tplc="563E0ACE">
      <w:numFmt w:val="decimal"/>
      <w:lvlText w:val=""/>
      <w:lvlJc w:val="left"/>
    </w:lvl>
    <w:lvl w:ilvl="4" w:tplc="02DAD2E4">
      <w:numFmt w:val="decimal"/>
      <w:lvlText w:val=""/>
      <w:lvlJc w:val="left"/>
    </w:lvl>
    <w:lvl w:ilvl="5" w:tplc="1D4A0498">
      <w:numFmt w:val="decimal"/>
      <w:lvlText w:val=""/>
      <w:lvlJc w:val="left"/>
    </w:lvl>
    <w:lvl w:ilvl="6" w:tplc="B3A67A0C">
      <w:numFmt w:val="decimal"/>
      <w:lvlText w:val=""/>
      <w:lvlJc w:val="left"/>
    </w:lvl>
    <w:lvl w:ilvl="7" w:tplc="BA60AC0E">
      <w:numFmt w:val="decimal"/>
      <w:lvlText w:val=""/>
      <w:lvlJc w:val="left"/>
    </w:lvl>
    <w:lvl w:ilvl="8" w:tplc="16008384">
      <w:numFmt w:val="decimal"/>
      <w:lvlText w:val=""/>
      <w:lvlJc w:val="left"/>
    </w:lvl>
  </w:abstractNum>
  <w:abstractNum w:abstractNumId="26">
    <w:nsid w:val="4E2406E4"/>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3A42FD"/>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52C4C21"/>
    <w:multiLevelType w:val="hybridMultilevel"/>
    <w:tmpl w:val="C7BADCD4"/>
    <w:lvl w:ilvl="0" w:tplc="1994A3D6">
      <w:start w:val="1"/>
      <w:numFmt w:val="decimal"/>
      <w:lvlText w:val="%1)"/>
      <w:lvlJc w:val="left"/>
      <w:pPr>
        <w:tabs>
          <w:tab w:val="num" w:pos="720"/>
        </w:tabs>
        <w:ind w:left="720" w:hanging="360"/>
      </w:pPr>
      <w:rPr>
        <w:rFonts w:ascii="Arial" w:eastAsia="Times New Roman" w:hAnsi="Arial" w:cs="Arial"/>
      </w:rPr>
    </w:lvl>
    <w:lvl w:ilvl="1" w:tplc="DB6A322A" w:tentative="1">
      <w:start w:val="1"/>
      <w:numFmt w:val="lowerLetter"/>
      <w:lvlText w:val="%2."/>
      <w:lvlJc w:val="left"/>
      <w:pPr>
        <w:tabs>
          <w:tab w:val="num" w:pos="1440"/>
        </w:tabs>
        <w:ind w:left="1440" w:hanging="360"/>
      </w:pPr>
    </w:lvl>
    <w:lvl w:ilvl="2" w:tplc="FC18BC3E" w:tentative="1">
      <w:start w:val="1"/>
      <w:numFmt w:val="lowerRoman"/>
      <w:lvlText w:val="%3."/>
      <w:lvlJc w:val="right"/>
      <w:pPr>
        <w:tabs>
          <w:tab w:val="num" w:pos="2160"/>
        </w:tabs>
        <w:ind w:left="2160" w:hanging="180"/>
      </w:pPr>
    </w:lvl>
    <w:lvl w:ilvl="3" w:tplc="3E98D108" w:tentative="1">
      <w:start w:val="1"/>
      <w:numFmt w:val="decimal"/>
      <w:lvlText w:val="%4."/>
      <w:lvlJc w:val="left"/>
      <w:pPr>
        <w:tabs>
          <w:tab w:val="num" w:pos="2880"/>
        </w:tabs>
        <w:ind w:left="2880" w:hanging="360"/>
      </w:pPr>
    </w:lvl>
    <w:lvl w:ilvl="4" w:tplc="A62C65A8" w:tentative="1">
      <w:start w:val="1"/>
      <w:numFmt w:val="lowerLetter"/>
      <w:lvlText w:val="%5."/>
      <w:lvlJc w:val="left"/>
      <w:pPr>
        <w:tabs>
          <w:tab w:val="num" w:pos="3600"/>
        </w:tabs>
        <w:ind w:left="3600" w:hanging="360"/>
      </w:pPr>
    </w:lvl>
    <w:lvl w:ilvl="5" w:tplc="758C063C" w:tentative="1">
      <w:start w:val="1"/>
      <w:numFmt w:val="lowerRoman"/>
      <w:lvlText w:val="%6."/>
      <w:lvlJc w:val="right"/>
      <w:pPr>
        <w:tabs>
          <w:tab w:val="num" w:pos="4320"/>
        </w:tabs>
        <w:ind w:left="4320" w:hanging="180"/>
      </w:pPr>
    </w:lvl>
    <w:lvl w:ilvl="6" w:tplc="9DD8F040" w:tentative="1">
      <w:start w:val="1"/>
      <w:numFmt w:val="decimal"/>
      <w:lvlText w:val="%7."/>
      <w:lvlJc w:val="left"/>
      <w:pPr>
        <w:tabs>
          <w:tab w:val="num" w:pos="5040"/>
        </w:tabs>
        <w:ind w:left="5040" w:hanging="360"/>
      </w:pPr>
    </w:lvl>
    <w:lvl w:ilvl="7" w:tplc="6BE236EE" w:tentative="1">
      <w:start w:val="1"/>
      <w:numFmt w:val="lowerLetter"/>
      <w:lvlText w:val="%8."/>
      <w:lvlJc w:val="left"/>
      <w:pPr>
        <w:tabs>
          <w:tab w:val="num" w:pos="5760"/>
        </w:tabs>
        <w:ind w:left="5760" w:hanging="360"/>
      </w:pPr>
    </w:lvl>
    <w:lvl w:ilvl="8" w:tplc="981E30DC" w:tentative="1">
      <w:start w:val="1"/>
      <w:numFmt w:val="lowerRoman"/>
      <w:lvlText w:val="%9."/>
      <w:lvlJc w:val="right"/>
      <w:pPr>
        <w:tabs>
          <w:tab w:val="num" w:pos="6480"/>
        </w:tabs>
        <w:ind w:left="6480" w:hanging="180"/>
      </w:pPr>
    </w:lvl>
  </w:abstractNum>
  <w:abstractNum w:abstractNumId="29">
    <w:nsid w:val="59156691"/>
    <w:multiLevelType w:val="hybridMultilevel"/>
    <w:tmpl w:val="131EA432"/>
    <w:lvl w:ilvl="0" w:tplc="90B6F7AC">
      <w:start w:val="1"/>
      <w:numFmt w:val="decimal"/>
      <w:lvlText w:val="%1)"/>
      <w:lvlJc w:val="left"/>
      <w:pPr>
        <w:tabs>
          <w:tab w:val="num" w:pos="360"/>
        </w:tabs>
        <w:ind w:left="360" w:hanging="360"/>
      </w:pPr>
    </w:lvl>
    <w:lvl w:ilvl="1" w:tplc="17EAB236">
      <w:numFmt w:val="decimal"/>
      <w:lvlText w:val=""/>
      <w:lvlJc w:val="left"/>
    </w:lvl>
    <w:lvl w:ilvl="2" w:tplc="4C5CE30C">
      <w:numFmt w:val="decimal"/>
      <w:lvlText w:val=""/>
      <w:lvlJc w:val="left"/>
    </w:lvl>
    <w:lvl w:ilvl="3" w:tplc="FB8835B8">
      <w:numFmt w:val="decimal"/>
      <w:lvlText w:val=""/>
      <w:lvlJc w:val="left"/>
    </w:lvl>
    <w:lvl w:ilvl="4" w:tplc="4E3A661E">
      <w:numFmt w:val="decimal"/>
      <w:lvlText w:val=""/>
      <w:lvlJc w:val="left"/>
    </w:lvl>
    <w:lvl w:ilvl="5" w:tplc="0F28AE04">
      <w:numFmt w:val="decimal"/>
      <w:lvlText w:val=""/>
      <w:lvlJc w:val="left"/>
    </w:lvl>
    <w:lvl w:ilvl="6" w:tplc="3C8C5250">
      <w:numFmt w:val="decimal"/>
      <w:lvlText w:val=""/>
      <w:lvlJc w:val="left"/>
    </w:lvl>
    <w:lvl w:ilvl="7" w:tplc="1CC076BE">
      <w:numFmt w:val="decimal"/>
      <w:lvlText w:val=""/>
      <w:lvlJc w:val="left"/>
    </w:lvl>
    <w:lvl w:ilvl="8" w:tplc="F7AE76A0">
      <w:numFmt w:val="decimal"/>
      <w:lvlText w:val=""/>
      <w:lvlJc w:val="left"/>
    </w:lvl>
  </w:abstractNum>
  <w:abstractNum w:abstractNumId="30">
    <w:nsid w:val="5F2D0251"/>
    <w:multiLevelType w:val="hybridMultilevel"/>
    <w:tmpl w:val="C376FB2C"/>
    <w:lvl w:ilvl="0" w:tplc="DA5C7D02">
      <w:start w:val="1"/>
      <w:numFmt w:val="decimal"/>
      <w:lvlText w:val="%1)"/>
      <w:lvlJc w:val="left"/>
      <w:pPr>
        <w:tabs>
          <w:tab w:val="num" w:pos="360"/>
        </w:tabs>
        <w:ind w:left="360" w:hanging="360"/>
      </w:pPr>
    </w:lvl>
    <w:lvl w:ilvl="1" w:tplc="15D85A14">
      <w:numFmt w:val="decimal"/>
      <w:lvlText w:val=""/>
      <w:lvlJc w:val="left"/>
    </w:lvl>
    <w:lvl w:ilvl="2" w:tplc="2B8C0024">
      <w:numFmt w:val="decimal"/>
      <w:lvlText w:val=""/>
      <w:lvlJc w:val="left"/>
    </w:lvl>
    <w:lvl w:ilvl="3" w:tplc="9C8C3C64">
      <w:numFmt w:val="decimal"/>
      <w:lvlText w:val=""/>
      <w:lvlJc w:val="left"/>
    </w:lvl>
    <w:lvl w:ilvl="4" w:tplc="1E6A27F2">
      <w:numFmt w:val="decimal"/>
      <w:lvlText w:val=""/>
      <w:lvlJc w:val="left"/>
    </w:lvl>
    <w:lvl w:ilvl="5" w:tplc="C8283928">
      <w:numFmt w:val="decimal"/>
      <w:lvlText w:val=""/>
      <w:lvlJc w:val="left"/>
    </w:lvl>
    <w:lvl w:ilvl="6" w:tplc="2384EC88">
      <w:numFmt w:val="decimal"/>
      <w:lvlText w:val=""/>
      <w:lvlJc w:val="left"/>
    </w:lvl>
    <w:lvl w:ilvl="7" w:tplc="9D94A89C">
      <w:numFmt w:val="decimal"/>
      <w:lvlText w:val=""/>
      <w:lvlJc w:val="left"/>
    </w:lvl>
    <w:lvl w:ilvl="8" w:tplc="06ECDB70">
      <w:numFmt w:val="decimal"/>
      <w:lvlText w:val=""/>
      <w:lvlJc w:val="left"/>
    </w:lvl>
  </w:abstractNum>
  <w:abstractNum w:abstractNumId="31">
    <w:nsid w:val="614C7155"/>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58C00AD"/>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8F965BE"/>
    <w:multiLevelType w:val="multilevel"/>
    <w:tmpl w:val="115DDF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1045CF"/>
    <w:multiLevelType w:val="multilevel"/>
    <w:tmpl w:val="6D8802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405779"/>
    <w:multiLevelType w:val="multilevel"/>
    <w:tmpl w:val="5534FE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BC522EC"/>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D651C51"/>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F7796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DFA5C3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E5A30C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461FB7"/>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6371CB"/>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A2F30CF"/>
    <w:multiLevelType w:val="multilevel"/>
    <w:tmpl w:val="CC101F5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F954A31"/>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2"/>
  </w:num>
  <w:num w:numId="3">
    <w:abstractNumId w:val="0"/>
  </w:num>
  <w:num w:numId="4">
    <w:abstractNumId w:val="30"/>
  </w:num>
  <w:num w:numId="5">
    <w:abstractNumId w:val="1"/>
  </w:num>
  <w:num w:numId="6">
    <w:abstractNumId w:val="29"/>
  </w:num>
  <w:num w:numId="7">
    <w:abstractNumId w:val="8"/>
  </w:num>
  <w:num w:numId="8">
    <w:abstractNumId w:val="3"/>
  </w:num>
  <w:num w:numId="9">
    <w:abstractNumId w:val="36"/>
  </w:num>
  <w:num w:numId="10">
    <w:abstractNumId w:val="32"/>
  </w:num>
  <w:num w:numId="11">
    <w:abstractNumId w:val="42"/>
  </w:num>
  <w:num w:numId="12">
    <w:abstractNumId w:val="7"/>
  </w:num>
  <w:num w:numId="13">
    <w:abstractNumId w:val="15"/>
  </w:num>
  <w:num w:numId="14">
    <w:abstractNumId w:val="39"/>
  </w:num>
  <w:num w:numId="15">
    <w:abstractNumId w:val="40"/>
  </w:num>
  <w:num w:numId="16">
    <w:abstractNumId w:val="13"/>
  </w:num>
  <w:num w:numId="17">
    <w:abstractNumId w:val="41"/>
  </w:num>
  <w:num w:numId="18">
    <w:abstractNumId w:val="10"/>
  </w:num>
  <w:num w:numId="19">
    <w:abstractNumId w:val="26"/>
  </w:num>
  <w:num w:numId="20">
    <w:abstractNumId w:val="27"/>
  </w:num>
  <w:num w:numId="21">
    <w:abstractNumId w:val="14"/>
  </w:num>
  <w:num w:numId="22">
    <w:abstractNumId w:val="38"/>
  </w:num>
  <w:num w:numId="23">
    <w:abstractNumId w:val="5"/>
  </w:num>
  <w:num w:numId="24">
    <w:abstractNumId w:val="16"/>
  </w:num>
  <w:num w:numId="25">
    <w:abstractNumId w:val="19"/>
  </w:num>
  <w:num w:numId="26">
    <w:abstractNumId w:val="44"/>
  </w:num>
  <w:num w:numId="27">
    <w:abstractNumId w:val="34"/>
  </w:num>
  <w:num w:numId="28">
    <w:abstractNumId w:val="35"/>
  </w:num>
  <w:num w:numId="29">
    <w:abstractNumId w:val="11"/>
  </w:num>
  <w:num w:numId="30">
    <w:abstractNumId w:val="33"/>
  </w:num>
  <w:num w:numId="31">
    <w:abstractNumId w:val="28"/>
  </w:num>
  <w:num w:numId="32">
    <w:abstractNumId w:val="17"/>
  </w:num>
  <w:num w:numId="33">
    <w:abstractNumId w:val="6"/>
  </w:num>
  <w:num w:numId="34">
    <w:abstractNumId w:val="31"/>
  </w:num>
  <w:num w:numId="35">
    <w:abstractNumId w:val="37"/>
  </w:num>
  <w:num w:numId="36">
    <w:abstractNumId w:val="12"/>
  </w:num>
  <w:num w:numId="37">
    <w:abstractNumId w:val="20"/>
  </w:num>
  <w:num w:numId="38">
    <w:abstractNumId w:val="24"/>
  </w:num>
  <w:num w:numId="39">
    <w:abstractNumId w:val="23"/>
  </w:num>
  <w:num w:numId="40">
    <w:abstractNumId w:val="18"/>
  </w:num>
  <w:num w:numId="41">
    <w:abstractNumId w:val="9"/>
  </w:num>
  <w:num w:numId="42">
    <w:abstractNumId w:val="21"/>
  </w:num>
  <w:num w:numId="43">
    <w:abstractNumId w:val="4"/>
  </w:num>
  <w:num w:numId="44">
    <w:abstractNumId w:val="4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B22F81"/>
    <w:rsid w:val="008947ED"/>
    <w:rsid w:val="00973EA6"/>
    <w:rsid w:val="00B22F81"/>
    <w:rsid w:val="00DF6CE2"/>
    <w:rsid w:val="00EF7142"/>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46A"/>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1C246A"/>
    <w:pPr>
      <w:spacing w:line="211" w:lineRule="atLeast"/>
    </w:pPr>
    <w:rPr>
      <w:rFonts w:cs="Times New Roman"/>
      <w:color w:val="auto"/>
    </w:rPr>
  </w:style>
  <w:style w:type="paragraph" w:customStyle="1" w:styleId="CM15">
    <w:name w:val="CM15"/>
    <w:basedOn w:val="Default"/>
    <w:next w:val="Default"/>
    <w:rsid w:val="001C246A"/>
    <w:rPr>
      <w:rFonts w:cs="Times New Roman"/>
      <w:color w:val="auto"/>
    </w:rPr>
  </w:style>
  <w:style w:type="paragraph" w:customStyle="1" w:styleId="CM16">
    <w:name w:val="CM16"/>
    <w:basedOn w:val="Default"/>
    <w:next w:val="Default"/>
    <w:rsid w:val="008A4B62"/>
    <w:rPr>
      <w:rFonts w:cs="Times New Roman"/>
      <w:color w:val="auto"/>
    </w:rPr>
  </w:style>
  <w:style w:type="paragraph" w:customStyle="1" w:styleId="CM9">
    <w:name w:val="CM9"/>
    <w:basedOn w:val="Default"/>
    <w:next w:val="Default"/>
    <w:rsid w:val="00E82619"/>
    <w:rPr>
      <w:rFonts w:cs="Times New Roman"/>
      <w:color w:val="auto"/>
    </w:rPr>
  </w:style>
  <w:style w:type="paragraph" w:customStyle="1" w:styleId="CM11">
    <w:name w:val="CM11"/>
    <w:basedOn w:val="Default"/>
    <w:next w:val="Default"/>
    <w:rsid w:val="00E82619"/>
    <w:pPr>
      <w:spacing w:line="200" w:lineRule="atLeast"/>
    </w:pPr>
    <w:rPr>
      <w:rFonts w:cs="Times New Roman"/>
      <w:color w:val="auto"/>
    </w:rPr>
  </w:style>
  <w:style w:type="paragraph" w:customStyle="1" w:styleId="CM12">
    <w:name w:val="CM12"/>
    <w:basedOn w:val="Default"/>
    <w:next w:val="Default"/>
    <w:rsid w:val="00391ADD"/>
    <w:pPr>
      <w:spacing w:line="206" w:lineRule="atLeast"/>
    </w:pPr>
    <w:rPr>
      <w:rFonts w:cs="Times New Roman"/>
      <w:color w:val="auto"/>
    </w:rPr>
  </w:style>
  <w:style w:type="paragraph" w:customStyle="1" w:styleId="CM13">
    <w:name w:val="CM13"/>
    <w:basedOn w:val="Default"/>
    <w:next w:val="Default"/>
    <w:rsid w:val="00CF74C6"/>
    <w:rPr>
      <w:rFonts w:cs="Times New Roman"/>
      <w:color w:val="auto"/>
    </w:rPr>
  </w:style>
  <w:style w:type="table" w:styleId="TableGrid">
    <w:name w:val="Table Grid"/>
    <w:basedOn w:val="TableNormal"/>
    <w:rsid w:val="00C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7">
    <w:name w:val="CM17"/>
    <w:basedOn w:val="Default"/>
    <w:next w:val="Default"/>
    <w:rsid w:val="00163A84"/>
    <w:rPr>
      <w:rFonts w:cs="Times New Roman"/>
      <w:color w:val="auto"/>
    </w:rPr>
  </w:style>
  <w:style w:type="paragraph" w:styleId="Header">
    <w:name w:val="header"/>
    <w:basedOn w:val="Normal"/>
    <w:link w:val="HeaderChar"/>
    <w:rsid w:val="00E87F70"/>
    <w:pPr>
      <w:tabs>
        <w:tab w:val="center" w:pos="4680"/>
        <w:tab w:val="right" w:pos="9360"/>
      </w:tabs>
    </w:pPr>
  </w:style>
  <w:style w:type="character" w:customStyle="1" w:styleId="HeaderChar">
    <w:name w:val="Header Char"/>
    <w:link w:val="Header"/>
    <w:rsid w:val="00E87F70"/>
    <w:rPr>
      <w:sz w:val="24"/>
      <w:szCs w:val="24"/>
    </w:rPr>
  </w:style>
  <w:style w:type="paragraph" w:styleId="Footer">
    <w:name w:val="footer"/>
    <w:basedOn w:val="Normal"/>
    <w:link w:val="FooterChar"/>
    <w:rsid w:val="00E87F70"/>
    <w:pPr>
      <w:tabs>
        <w:tab w:val="center" w:pos="4680"/>
        <w:tab w:val="right" w:pos="9360"/>
      </w:tabs>
    </w:pPr>
  </w:style>
  <w:style w:type="character" w:customStyle="1" w:styleId="FooterChar">
    <w:name w:val="Footer Char"/>
    <w:link w:val="Footer"/>
    <w:rsid w:val="00E87F70"/>
    <w:rPr>
      <w:sz w:val="24"/>
      <w:szCs w:val="24"/>
    </w:rPr>
  </w:style>
  <w:style w:type="paragraph" w:styleId="BalloonText">
    <w:name w:val="Balloon Text"/>
    <w:basedOn w:val="Normal"/>
    <w:link w:val="BalloonTextChar"/>
    <w:rsid w:val="00474E8D"/>
    <w:rPr>
      <w:rFonts w:ascii="Tahoma" w:hAnsi="Tahoma" w:cs="Tahoma"/>
      <w:sz w:val="16"/>
      <w:szCs w:val="16"/>
    </w:rPr>
  </w:style>
  <w:style w:type="character" w:customStyle="1" w:styleId="BalloonTextChar">
    <w:name w:val="Balloon Text Char"/>
    <w:link w:val="BalloonText"/>
    <w:rsid w:val="00474E8D"/>
    <w:rPr>
      <w:rFonts w:ascii="Tahoma" w:hAnsi="Tahoma" w:cs="Tahoma"/>
      <w:sz w:val="16"/>
      <w:szCs w:val="16"/>
    </w:rPr>
  </w:style>
  <w:style w:type="paragraph" w:customStyle="1" w:styleId="AboutAHead">
    <w:name w:val="About.. A Head"/>
    <w:basedOn w:val="Normal"/>
    <w:uiPriority w:val="99"/>
    <w:rsid w:val="006D6A94"/>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rPr>
  </w:style>
  <w:style w:type="paragraph" w:customStyle="1" w:styleId="Aboutbody">
    <w:name w:val="About.. body"/>
    <w:basedOn w:val="Normal"/>
    <w:uiPriority w:val="99"/>
    <w:rsid w:val="006D6A94"/>
    <w:pPr>
      <w:widowControl w:val="0"/>
      <w:autoSpaceDE w:val="0"/>
      <w:autoSpaceDN w:val="0"/>
      <w:adjustRightInd w:val="0"/>
      <w:spacing w:after="60" w:line="180" w:lineRule="atLeast"/>
    </w:pPr>
    <w:rPr>
      <w:rFonts w:ascii="CorningSans" w:eastAsia="Calibri" w:hAnsi="CorningSans" w:cs="CorningSans"/>
      <w:color w:val="000000"/>
      <w:sz w:val="15"/>
      <w:szCs w:val="15"/>
    </w:rPr>
  </w:style>
  <w:style w:type="character" w:styleId="Hyperlink">
    <w:name w:val="Hyperlink"/>
    <w:rsid w:val="006D6A94"/>
    <w:rPr>
      <w:rFonts w:ascii="Times New Roman" w:hAnsi="Times New Roman" w:cs="Times New Roman" w:hint="default"/>
      <w:b/>
      <w:bCs/>
      <w:strike w:val="0"/>
      <w:dstrike w:val="0"/>
      <w:color w:val="A52A2A"/>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corning.com/w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lectbioproducts.com" TargetMode="Externa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4D6B8-D648-4547-99C4-D6426A4C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2496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LNI</Company>
  <LinksUpToDate>false</LinksUpToDate>
  <CharactersWithSpaces>18114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keywords>Non-Corning</cp:keywords>
  <cp:lastModifiedBy>nprutting</cp:lastModifiedBy>
  <cp:revision>25</cp:revision>
  <cp:lastPrinted>2015-07-21T16:23:00Z</cp:lastPrinted>
  <dcterms:created xsi:type="dcterms:W3CDTF">2016-07-19T19:45:00Z</dcterms:created>
  <dcterms:modified xsi:type="dcterms:W3CDTF">2016-10-27T19:07:00Z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2.1</vt:lpwstr>
  </property>
  <property fmtid="{D5CDD505-2E9C-101B-9397-08002B2CF9AE}" pid="5" name="CorningFullClassification">
    <vt:lpwstr>Non-Corning</vt:lpwstr>
  </property>
  <property fmtid="{D5CDD505-2E9C-101B-9397-08002B2CF9AE}" pid="6" name="TitusGUID">
    <vt:lpwstr>249c12b3-b8ac-4c03-825e-123ad0b7b05b</vt:lpwstr>
  </property>
</Properties>
</file>