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751" w:rsidRPr="00CE4751" w:rsidRDefault="00FB3720">
      <w:pPr>
        <w:rPr>
          <w:rFonts w:ascii="Eurostile" w:hAnsi="Eurostile"/>
          <w:b/>
          <w:sz w:val="48"/>
          <w:szCs w:val="48"/>
        </w:rPr>
      </w:pPr>
      <w:r>
        <w:rPr>
          <w:rFonts w:ascii="Eurostile" w:hAnsi="Eurostile"/>
          <w:b/>
          <w:noProof/>
          <w:sz w:val="48"/>
          <w:szCs w:val="48"/>
          <w:lang w:eastAsia="en-US"/>
        </w:rPr>
        <w:pict>
          <v:line id="Line 59" o:spid="_x0000_s1042" style="position:absolute;z-index:251660288;visibility:visible;mso-wrap-style:square;mso-width-percent:0;mso-height-percent:0;mso-wrap-distance-left:9pt;mso-wrap-distance-top:0;mso-wrap-distance-right:9pt;mso-wrap-distance-bottom:0;mso-width-percent:0;mso-height-percent:0;mso-width-relative:page;mso-height-relative:page" from="-36.45pt,69.6pt" to="475.05pt,69.6pt" strokeweight="3pt"/>
        </w:pict>
      </w:r>
      <w:r w:rsidR="00E90F6A" w:rsidRPr="00CE4751">
        <w:rPr>
          <w:rFonts w:ascii="Eurostile" w:eastAsia="Eurostile" w:hAnsi="Eurostile" w:cs="Eurostile"/>
          <w:b/>
          <w:bCs/>
          <w:noProof/>
          <w:sz w:val="48"/>
          <w:szCs w:val="48"/>
          <w:bdr w:val="nil"/>
          <w:lang w:eastAsia="en-US"/>
        </w:rPr>
        <w:t>SELECT BIOPRODUCTS MINI GEL II</w:t>
      </w:r>
    </w:p>
    <w:p w:rsidR="00CE4751" w:rsidRPr="007E2C86" w:rsidRDefault="00FB3720">
      <w:pPr>
        <w:rPr>
          <w:rFonts w:ascii="Eurostile" w:hAnsi="Eurostile"/>
          <w:b/>
          <w:sz w:val="44"/>
          <w:szCs w:val="44"/>
          <w:lang w:val="de-DE"/>
        </w:rPr>
      </w:pPr>
      <w:r w:rsidRPr="00FB3720">
        <w:rPr>
          <w:rFonts w:ascii="Eurostile" w:hAnsi="Eurostile"/>
          <w:b/>
          <w:noProof/>
          <w:sz w:val="48"/>
          <w:szCs w:val="48"/>
          <w:lang w:eastAsia="en-US"/>
        </w:rPr>
        <w:pict>
          <v:line id="Line 60" o:spid="_x0000_s1026" style="position:absolute;z-index:251661312;visibility:visible;mso-wrap-style:square;mso-width-percent:0;mso-height-percent:0;mso-wrap-distance-left:9pt;mso-wrap-distance-top:0;mso-wrap-distance-right:9pt;mso-wrap-distance-bottom:0;mso-width-percent:0;mso-height-percent:0;mso-width-relative:page;mso-height-relative:page" from="-35.75pt,1.8pt" to="475.75pt,1.8pt" strokecolor="#005a7c" strokeweight="3pt"/>
        </w:pict>
      </w:r>
      <w:r w:rsidR="00E90F6A" w:rsidRPr="00CE4751">
        <w:rPr>
          <w:rFonts w:ascii="Eurostile" w:eastAsia="Eurostile" w:hAnsi="Eurostile" w:cs="Eurostile"/>
          <w:b/>
          <w:bCs/>
          <w:noProof/>
          <w:sz w:val="40"/>
          <w:szCs w:val="40"/>
          <w:bdr w:val="nil"/>
          <w:lang w:eastAsia="en-US"/>
        </w:rPr>
        <w:t xml:space="preserve"> </w:t>
      </w:r>
      <w:r w:rsidR="00E90F6A">
        <w:rPr>
          <w:rFonts w:ascii="Eurostile" w:eastAsia="Eurostile" w:hAnsi="Eurostile" w:cs="Eurostile"/>
          <w:b/>
          <w:bCs/>
          <w:noProof/>
          <w:sz w:val="44"/>
          <w:szCs w:val="44"/>
          <w:bdr w:val="nil"/>
          <w:lang w:val="de-DE" w:eastAsia="en-US"/>
        </w:rPr>
        <w:t>Benutzerhandbuch</w:t>
      </w:r>
    </w:p>
    <w:p w:rsidR="00CE4751" w:rsidRPr="007E2C86" w:rsidRDefault="00CE4751" w:rsidP="00CE4751">
      <w:pPr>
        <w:autoSpaceDE w:val="0"/>
        <w:autoSpaceDN w:val="0"/>
        <w:adjustRightInd w:val="0"/>
        <w:jc w:val="center"/>
        <w:rPr>
          <w:rFonts w:ascii="Arial" w:hAnsi="Arial" w:cs="Arial"/>
          <w:b/>
          <w:bCs/>
          <w:sz w:val="32"/>
          <w:szCs w:val="32"/>
          <w:lang w:val="de-DE"/>
        </w:rPr>
      </w:pPr>
    </w:p>
    <w:p w:rsidR="00CE4751" w:rsidRPr="007E2C86" w:rsidRDefault="00CE4751" w:rsidP="00CE4751">
      <w:pPr>
        <w:autoSpaceDE w:val="0"/>
        <w:autoSpaceDN w:val="0"/>
        <w:adjustRightInd w:val="0"/>
        <w:jc w:val="center"/>
        <w:rPr>
          <w:rFonts w:ascii="Arial" w:hAnsi="Arial" w:cs="Arial"/>
          <w:b/>
          <w:bCs/>
          <w:sz w:val="32"/>
          <w:szCs w:val="32"/>
          <w:lang w:val="de-DE"/>
        </w:rPr>
      </w:pPr>
    </w:p>
    <w:p w:rsidR="00CE4751" w:rsidRPr="007E2C86" w:rsidRDefault="00E90F6A" w:rsidP="00CE4751">
      <w:pPr>
        <w:autoSpaceDE w:val="0"/>
        <w:autoSpaceDN w:val="0"/>
        <w:adjustRightInd w:val="0"/>
        <w:jc w:val="center"/>
        <w:rPr>
          <w:rFonts w:ascii="Arial" w:hAnsi="Arial" w:cs="Arial"/>
          <w:b/>
          <w:bCs/>
          <w:sz w:val="32"/>
          <w:szCs w:val="32"/>
          <w:lang w:val="de-DE"/>
        </w:rPr>
      </w:pPr>
      <w:r>
        <w:rPr>
          <w:rFonts w:ascii="Arial" w:hAnsi="Arial" w:cs="Arial"/>
          <w:b/>
          <w:bCs/>
          <w:noProof/>
          <w:sz w:val="32"/>
          <w:szCs w:val="32"/>
          <w:lang w:eastAsia="zh-TW"/>
        </w:rPr>
        <w:drawing>
          <wp:anchor distT="0" distB="0" distL="114300" distR="114300" simplePos="0" relativeHeight="251659264" behindDoc="1" locked="0" layoutInCell="1" allowOverlap="1">
            <wp:simplePos x="0" y="0"/>
            <wp:positionH relativeFrom="column">
              <wp:posOffset>-88265</wp:posOffset>
            </wp:positionH>
            <wp:positionV relativeFrom="paragraph">
              <wp:posOffset>147955</wp:posOffset>
            </wp:positionV>
            <wp:extent cx="5206365" cy="3695700"/>
            <wp:effectExtent l="0" t="0" r="0" b="0"/>
            <wp:wrapNone/>
            <wp:docPr id="58" name="Picture 58" descr="Mini Gel II - SBE100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ini Gel II - SBE100 copy"/>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206365" cy="3695700"/>
                    </a:xfrm>
                    <a:prstGeom prst="rect">
                      <a:avLst/>
                    </a:prstGeom>
                    <a:noFill/>
                    <a:ln>
                      <a:noFill/>
                    </a:ln>
                  </pic:spPr>
                </pic:pic>
              </a:graphicData>
            </a:graphic>
          </wp:anchor>
        </w:drawing>
      </w:r>
    </w:p>
    <w:p w:rsidR="00CE4751" w:rsidRPr="007E2C86" w:rsidRDefault="00CE4751" w:rsidP="00CE4751">
      <w:pPr>
        <w:autoSpaceDE w:val="0"/>
        <w:autoSpaceDN w:val="0"/>
        <w:adjustRightInd w:val="0"/>
        <w:jc w:val="center"/>
        <w:rPr>
          <w:rFonts w:ascii="Arial" w:hAnsi="Arial" w:cs="Arial"/>
          <w:b/>
          <w:bCs/>
          <w:sz w:val="32"/>
          <w:szCs w:val="32"/>
          <w:lang w:val="de-DE"/>
        </w:rPr>
      </w:pPr>
    </w:p>
    <w:p w:rsidR="00CE4751" w:rsidRPr="007E2C86" w:rsidRDefault="00CE4751" w:rsidP="00CE4751">
      <w:pPr>
        <w:autoSpaceDE w:val="0"/>
        <w:autoSpaceDN w:val="0"/>
        <w:adjustRightInd w:val="0"/>
        <w:jc w:val="center"/>
        <w:rPr>
          <w:rFonts w:ascii="Arial" w:hAnsi="Arial" w:cs="Arial"/>
          <w:b/>
          <w:bCs/>
          <w:sz w:val="32"/>
          <w:szCs w:val="32"/>
          <w:lang w:val="de-DE"/>
        </w:rPr>
      </w:pPr>
    </w:p>
    <w:p w:rsidR="00CE4751" w:rsidRPr="007E2C86" w:rsidRDefault="00CE4751" w:rsidP="00CE4751">
      <w:pPr>
        <w:autoSpaceDE w:val="0"/>
        <w:autoSpaceDN w:val="0"/>
        <w:adjustRightInd w:val="0"/>
        <w:jc w:val="center"/>
        <w:rPr>
          <w:rFonts w:ascii="Arial" w:hAnsi="Arial" w:cs="Arial"/>
          <w:b/>
          <w:bCs/>
          <w:sz w:val="32"/>
          <w:szCs w:val="32"/>
          <w:lang w:val="de-DE"/>
        </w:rPr>
      </w:pPr>
    </w:p>
    <w:p w:rsidR="00CE4751" w:rsidRPr="007E2C86" w:rsidRDefault="00CE4751" w:rsidP="00CE4751">
      <w:pPr>
        <w:autoSpaceDE w:val="0"/>
        <w:autoSpaceDN w:val="0"/>
        <w:adjustRightInd w:val="0"/>
        <w:jc w:val="center"/>
        <w:rPr>
          <w:rFonts w:ascii="Arial" w:hAnsi="Arial" w:cs="Arial"/>
          <w:b/>
          <w:bCs/>
          <w:sz w:val="32"/>
          <w:szCs w:val="32"/>
          <w:lang w:val="de-DE"/>
        </w:rPr>
      </w:pPr>
    </w:p>
    <w:p w:rsidR="00CE4751" w:rsidRPr="007E2C86" w:rsidRDefault="00CE4751" w:rsidP="00CE4751">
      <w:pPr>
        <w:autoSpaceDE w:val="0"/>
        <w:autoSpaceDN w:val="0"/>
        <w:adjustRightInd w:val="0"/>
        <w:rPr>
          <w:rFonts w:ascii="Arial" w:hAnsi="Arial" w:cs="Arial"/>
          <w:sz w:val="22"/>
          <w:szCs w:val="22"/>
          <w:lang w:val="de-DE"/>
        </w:rPr>
      </w:pPr>
    </w:p>
    <w:p w:rsidR="00CE4751" w:rsidRPr="007E2C86" w:rsidRDefault="00CE4751" w:rsidP="00CE4751">
      <w:pPr>
        <w:autoSpaceDE w:val="0"/>
        <w:autoSpaceDN w:val="0"/>
        <w:adjustRightInd w:val="0"/>
        <w:jc w:val="center"/>
        <w:rPr>
          <w:rFonts w:ascii="Arial" w:hAnsi="Arial" w:cs="Arial"/>
          <w:sz w:val="22"/>
          <w:szCs w:val="22"/>
          <w:lang w:val="de-DE"/>
        </w:rPr>
      </w:pPr>
    </w:p>
    <w:p w:rsidR="00CE4751" w:rsidRPr="007E2C86" w:rsidRDefault="00CE4751" w:rsidP="00CE4751">
      <w:pPr>
        <w:autoSpaceDE w:val="0"/>
        <w:autoSpaceDN w:val="0"/>
        <w:adjustRightInd w:val="0"/>
        <w:jc w:val="center"/>
        <w:rPr>
          <w:rFonts w:ascii="Arial" w:hAnsi="Arial" w:cs="Arial"/>
          <w:sz w:val="22"/>
          <w:szCs w:val="22"/>
          <w:lang w:val="de-DE"/>
        </w:rPr>
      </w:pPr>
    </w:p>
    <w:p w:rsidR="00CE4751" w:rsidRPr="007E2C86" w:rsidRDefault="00CE4751" w:rsidP="00CE4751">
      <w:pPr>
        <w:autoSpaceDE w:val="0"/>
        <w:autoSpaceDN w:val="0"/>
        <w:adjustRightInd w:val="0"/>
        <w:jc w:val="center"/>
        <w:rPr>
          <w:rFonts w:ascii="Arial" w:hAnsi="Arial" w:cs="Arial"/>
          <w:sz w:val="22"/>
          <w:szCs w:val="22"/>
          <w:lang w:val="de-DE"/>
        </w:rPr>
      </w:pPr>
    </w:p>
    <w:p w:rsidR="00CE4751" w:rsidRPr="007E2C86" w:rsidRDefault="00CE4751" w:rsidP="00CE4751">
      <w:pPr>
        <w:autoSpaceDE w:val="0"/>
        <w:autoSpaceDN w:val="0"/>
        <w:adjustRightInd w:val="0"/>
        <w:rPr>
          <w:rFonts w:ascii="Arial" w:hAnsi="Arial" w:cs="Arial"/>
          <w:sz w:val="22"/>
          <w:szCs w:val="22"/>
          <w:lang w:val="de-DE"/>
        </w:rPr>
      </w:pPr>
    </w:p>
    <w:p w:rsidR="00CE4751" w:rsidRPr="007E2C86" w:rsidRDefault="00CE4751" w:rsidP="00CE4751">
      <w:pPr>
        <w:rPr>
          <w:rFonts w:ascii="Arial" w:hAnsi="Arial" w:cs="Arial"/>
          <w:sz w:val="16"/>
          <w:szCs w:val="16"/>
          <w:lang w:val="de-DE"/>
        </w:rPr>
      </w:pPr>
    </w:p>
    <w:p w:rsidR="00CE4751" w:rsidRPr="007E2C86" w:rsidRDefault="00CE4751" w:rsidP="00CE4751">
      <w:pPr>
        <w:jc w:val="distribute"/>
        <w:rPr>
          <w:rFonts w:ascii="Arial" w:hAnsi="Arial" w:cs="Arial"/>
          <w:sz w:val="16"/>
          <w:szCs w:val="16"/>
          <w:lang w:val="de-DE"/>
        </w:rPr>
      </w:pPr>
    </w:p>
    <w:p w:rsidR="00CE4751" w:rsidRPr="007E2C86" w:rsidRDefault="00CE4751" w:rsidP="00CE4751">
      <w:pPr>
        <w:jc w:val="distribute"/>
        <w:rPr>
          <w:rFonts w:ascii="Arial" w:hAnsi="Arial" w:cs="Arial"/>
          <w:sz w:val="16"/>
          <w:szCs w:val="16"/>
          <w:lang w:val="de-DE"/>
        </w:rPr>
      </w:pPr>
    </w:p>
    <w:p w:rsidR="00CE4751" w:rsidRPr="007E2C86" w:rsidRDefault="00CE4751" w:rsidP="00CE4751">
      <w:pPr>
        <w:jc w:val="distribute"/>
        <w:rPr>
          <w:rFonts w:ascii="Arial" w:hAnsi="Arial" w:cs="Arial"/>
          <w:sz w:val="16"/>
          <w:szCs w:val="16"/>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E90F6A" w:rsidP="00CE4751">
      <w:pPr>
        <w:autoSpaceDE w:val="0"/>
        <w:autoSpaceDN w:val="0"/>
        <w:adjustRightInd w:val="0"/>
        <w:jc w:val="center"/>
        <w:rPr>
          <w:rFonts w:ascii="Arial" w:hAnsi="Arial" w:cs="Arial"/>
          <w:sz w:val="36"/>
          <w:lang w:val="de-DE"/>
        </w:rPr>
      </w:pPr>
      <w:r>
        <w:rPr>
          <w:rFonts w:ascii="Arial" w:eastAsia="Arial" w:hAnsi="Arial" w:cs="Arial"/>
          <w:b/>
          <w:bCs/>
          <w:sz w:val="36"/>
          <w:szCs w:val="36"/>
          <w:bdr w:val="nil"/>
          <w:lang w:val="de-DE"/>
        </w:rPr>
        <w:t>HORIZONTALE GELELEKTROPHORESE-EINHEIT</w:t>
      </w: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E90F6A" w:rsidP="00CE4751">
      <w:pPr>
        <w:autoSpaceDE w:val="0"/>
        <w:autoSpaceDN w:val="0"/>
        <w:adjustRightInd w:val="0"/>
        <w:jc w:val="center"/>
        <w:rPr>
          <w:rFonts w:ascii="Arial" w:hAnsi="Arial" w:cs="Arial"/>
          <w:b/>
          <w:bCs/>
          <w:sz w:val="32"/>
          <w:szCs w:val="32"/>
          <w:lang w:val="de-DE"/>
        </w:rPr>
      </w:pPr>
      <w:r>
        <w:rPr>
          <w:rFonts w:ascii="Arial" w:eastAsia="Arial" w:hAnsi="Arial" w:cs="Arial"/>
          <w:b/>
          <w:bCs/>
          <w:sz w:val="32"/>
          <w:szCs w:val="32"/>
          <w:bdr w:val="nil"/>
          <w:lang w:val="de-DE"/>
        </w:rPr>
        <w:t>SBE160</w:t>
      </w:r>
    </w:p>
    <w:p w:rsidR="00CE4751" w:rsidRPr="007E2C86" w:rsidRDefault="00E90F6A" w:rsidP="00CE4751">
      <w:pPr>
        <w:autoSpaceDE w:val="0"/>
        <w:autoSpaceDN w:val="0"/>
        <w:adjustRightInd w:val="0"/>
        <w:jc w:val="center"/>
        <w:rPr>
          <w:rFonts w:ascii="Arial" w:hAnsi="Arial" w:cs="Arial"/>
          <w:b/>
          <w:bCs/>
          <w:sz w:val="32"/>
          <w:szCs w:val="32"/>
          <w:lang w:val="de-DE"/>
        </w:rPr>
      </w:pPr>
      <w:r>
        <w:rPr>
          <w:rFonts w:ascii="Arial" w:eastAsia="Arial" w:hAnsi="Arial" w:cs="Arial"/>
          <w:b/>
          <w:bCs/>
          <w:sz w:val="32"/>
          <w:szCs w:val="32"/>
          <w:bdr w:val="nil"/>
          <w:lang w:val="de-DE"/>
        </w:rPr>
        <w:t>SBE160-230V</w:t>
      </w: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E90F6A" w:rsidP="00CE4751">
      <w:pPr>
        <w:autoSpaceDE w:val="0"/>
        <w:autoSpaceDN w:val="0"/>
        <w:adjustRightInd w:val="0"/>
        <w:rPr>
          <w:rFonts w:ascii="Arial" w:hAnsi="Arial" w:cs="Arial"/>
          <w:b/>
          <w:bCs/>
          <w:sz w:val="20"/>
          <w:szCs w:val="20"/>
          <w:lang w:val="de-DE"/>
        </w:rPr>
      </w:pPr>
      <w:r>
        <w:rPr>
          <w:rFonts w:ascii="Arial" w:hAnsi="Arial" w:cs="Arial"/>
          <w:b/>
          <w:bCs/>
          <w:noProof/>
          <w:sz w:val="20"/>
          <w:szCs w:val="20"/>
          <w:lang w:eastAsia="zh-TW"/>
        </w:rPr>
        <w:drawing>
          <wp:anchor distT="0" distB="0" distL="114300" distR="114300" simplePos="0" relativeHeight="251662336" behindDoc="1" locked="0" layoutInCell="1" allowOverlap="1">
            <wp:simplePos x="0" y="0"/>
            <wp:positionH relativeFrom="column">
              <wp:posOffset>3714115</wp:posOffset>
            </wp:positionH>
            <wp:positionV relativeFrom="paragraph">
              <wp:posOffset>8255</wp:posOffset>
            </wp:positionV>
            <wp:extent cx="1701800" cy="685800"/>
            <wp:effectExtent l="0" t="0" r="0" b="0"/>
            <wp:wrapNone/>
            <wp:docPr id="61" name="Picture 61"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lectBio Logo copy"/>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anchor>
        </w:drawing>
      </w:r>
    </w:p>
    <w:p w:rsidR="00CE4751" w:rsidRPr="007E2C86" w:rsidRDefault="00FB3720" w:rsidP="00CE4751">
      <w:pPr>
        <w:autoSpaceDE w:val="0"/>
        <w:autoSpaceDN w:val="0"/>
        <w:adjustRightInd w:val="0"/>
        <w:rPr>
          <w:rFonts w:ascii="Arial" w:hAnsi="Arial" w:cs="Arial"/>
          <w:b/>
          <w:bCs/>
          <w:sz w:val="20"/>
          <w:szCs w:val="20"/>
          <w:lang w:val="de-DE"/>
        </w:rPr>
      </w:pPr>
      <w:r>
        <w:rPr>
          <w:rFonts w:ascii="Arial" w:hAnsi="Arial" w:cs="Arial"/>
          <w:b/>
          <w:bCs/>
          <w:noProof/>
          <w:sz w:val="20"/>
          <w:szCs w:val="20"/>
          <w:lang w:eastAsia="en-US"/>
        </w:rPr>
        <w:pict>
          <v:group id="Group 51" o:spid="_x0000_s1027" style="position:absolute;margin-left:4.75pt;margin-top:9.65pt;width:160.5pt;height:42.9pt;z-index:251658240" coordorigin="1845,14295" coordsize="3210,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8" type="#_x0000_t75" alt="CE" style="position:absolute;left:1845;top:14405;width:563;height:399;visibility:visible;mso-wrap-style:square">
              <v:imagedata r:id="rId10" o:title="CE"/>
            </v:shape>
            <v:shape id="Picture 53" o:spid="_x0000_s1029" type="#_x0000_t75" alt="RoHS100" style="position:absolute;left:2547;top:14405;width:412;height:387;visibility:visible;mso-wrap-style:square">
              <v:imagedata r:id="rId11" o:title="RoHS100"/>
            </v:shape>
            <v:shape id="Picture 54" o:spid="_x0000_s1030" type="#_x0000_t75" alt="ETL" style="position:absolute;left:4402;top:14425;width:653;height:507;visibility:visible;mso-wrap-style:square">
              <v:imagedata r:id="rId12" o:title="ETL"/>
            </v:shape>
            <v:shape id="Picture 55" o:spid="_x0000_s1031" type="#_x0000_t75" alt="ETL EU" style="position:absolute;left:3619;top:14365;width:788;height:788;visibility:visible;mso-wrap-style:square">
              <v:imagedata r:id="rId13" o:title="ETL EU"/>
            </v:shape>
            <v:shape id="Picture 56" o:spid="_x0000_s1032" type="#_x0000_t75" alt="FCC" style="position:absolute;left:3038;top:14295;width:635;height:635;visibility:visible;mso-wrap-style:square">
              <v:imagedata r:id="rId14" o:title="FCC"/>
            </v:shape>
          </v:group>
        </w:pict>
      </w: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CE4751" w:rsidP="00CE4751">
      <w:pPr>
        <w:autoSpaceDE w:val="0"/>
        <w:autoSpaceDN w:val="0"/>
        <w:adjustRightInd w:val="0"/>
        <w:rPr>
          <w:rFonts w:ascii="Arial" w:hAnsi="Arial" w:cs="Arial"/>
          <w:b/>
          <w:bCs/>
          <w:sz w:val="20"/>
          <w:szCs w:val="20"/>
          <w:lang w:val="de-DE"/>
        </w:rPr>
      </w:pPr>
    </w:p>
    <w:p w:rsidR="00CE4751" w:rsidRPr="007E2C86" w:rsidRDefault="00FB3720" w:rsidP="00CE4751">
      <w:pPr>
        <w:pStyle w:val="AboutAHead"/>
        <w:rPr>
          <w:rFonts w:ascii="Arial" w:hAnsi="Arial" w:cs="Arial"/>
          <w:sz w:val="24"/>
          <w:lang w:val="de-DE"/>
        </w:rPr>
      </w:pPr>
      <w:r w:rsidRPr="00FB3720">
        <w:rPr>
          <w:noProof/>
          <w:sz w:val="19"/>
        </w:rPr>
        <w:pict>
          <v:rect id="Rectangle 13" o:spid="_x0000_s1033" style="position:absolute;margin-left:-26.25pt;margin-top:.75pt;width:511.5pt;height:83.25pt;z-index:251663360;visibility:visible;mso-wrap-style:square;mso-width-percent:0;mso-height-percent:0;mso-wrap-distance-left:9pt;mso-wrap-distance-top:0;mso-wrap-distance-right:9pt;mso-wrap-distance-bottom:0;mso-width-percent:0;mso-height-percent:0;mso-width-relative:page;mso-height-relative:page;v-text-anchor:top" filled="f"/>
        </w:pict>
      </w:r>
      <w:r w:rsidR="00E90F6A">
        <w:rPr>
          <w:rFonts w:ascii="Arial" w:eastAsia="Arial" w:hAnsi="Arial" w:cs="Arial"/>
          <w:noProof/>
          <w:sz w:val="24"/>
          <w:szCs w:val="24"/>
          <w:bdr w:val="nil"/>
          <w:lang w:val="de-DE"/>
        </w:rPr>
        <w:t>Über dieses Handbuch</w:t>
      </w:r>
    </w:p>
    <w:p w:rsidR="00CE4751" w:rsidRPr="007E2C86" w:rsidRDefault="00E90F6A" w:rsidP="00CE4751">
      <w:pPr>
        <w:pStyle w:val="Aboutbody"/>
        <w:rPr>
          <w:rFonts w:ascii="Arial" w:hAnsi="Arial" w:cs="Arial"/>
          <w:sz w:val="22"/>
          <w:lang w:val="de-DE"/>
        </w:rPr>
      </w:pPr>
      <w:r>
        <w:rPr>
          <w:rFonts w:ascii="Arial" w:eastAsia="Arial" w:hAnsi="Arial" w:cs="Arial"/>
          <w:sz w:val="22"/>
          <w:szCs w:val="22"/>
          <w:bdr w:val="nil"/>
          <w:lang w:val="de-DE"/>
        </w:rPr>
        <w:t xml:space="preserve">Dieses Handbuch soll Ihnen bei der optimalen Verwendung Ihres Select BioProducts MiniGel II behilflich sein. Das Handbuch ist auf Englisch, Französisch, Deutsch, Italienisch, Portugiesisch und Spanisch auf unserer Website unter </w:t>
      </w:r>
      <w:hyperlink r:id="rId15" w:history="1">
        <w:r>
          <w:rPr>
            <w:rFonts w:ascii="Arial" w:eastAsia="Arial" w:hAnsi="Arial" w:cs="Arial"/>
            <w:color w:val="0000FF"/>
            <w:sz w:val="22"/>
            <w:szCs w:val="22"/>
            <w:u w:val="single"/>
            <w:bdr w:val="nil"/>
            <w:lang w:val="de-DE"/>
          </w:rPr>
          <w:t>www.selectbioproducts.com</w:t>
        </w:r>
      </w:hyperlink>
      <w:r>
        <w:rPr>
          <w:rFonts w:ascii="Arial" w:eastAsia="Arial" w:hAnsi="Arial" w:cs="Arial"/>
          <w:color w:val="auto"/>
          <w:sz w:val="22"/>
          <w:szCs w:val="22"/>
          <w:bdr w:val="nil"/>
          <w:lang w:val="de-DE"/>
        </w:rPr>
        <w:t xml:space="preserve"> verfügbar</w:t>
      </w:r>
    </w:p>
    <w:p w:rsidR="00CE4751" w:rsidRPr="007E2C86" w:rsidRDefault="00CE4751" w:rsidP="00CE4751">
      <w:pPr>
        <w:autoSpaceDE w:val="0"/>
        <w:autoSpaceDN w:val="0"/>
        <w:adjustRightInd w:val="0"/>
        <w:rPr>
          <w:rFonts w:ascii="Arial" w:hAnsi="Arial" w:cs="Arial"/>
          <w:b/>
          <w:bCs/>
          <w:sz w:val="20"/>
          <w:szCs w:val="20"/>
          <w:lang w:val="de-DE"/>
        </w:rPr>
        <w:sectPr w:rsidR="00CE4751" w:rsidRPr="007E2C86">
          <w:footerReference w:type="even" r:id="rId16"/>
          <w:footerReference w:type="default" r:id="rId17"/>
          <w:pgSz w:w="12240" w:h="15840"/>
          <w:pgMar w:top="1440" w:right="1800" w:bottom="1440" w:left="1800" w:header="720" w:footer="720" w:gutter="0"/>
          <w:cols w:space="720"/>
          <w:docGrid w:linePitch="360"/>
        </w:sectPr>
      </w:pPr>
    </w:p>
    <w:p w:rsidR="00CE4751" w:rsidRPr="007E2C86" w:rsidRDefault="00CE4751" w:rsidP="00CE4751">
      <w:pPr>
        <w:autoSpaceDE w:val="0"/>
        <w:autoSpaceDN w:val="0"/>
        <w:adjustRightInd w:val="0"/>
        <w:rPr>
          <w:rFonts w:ascii="Arial" w:hAnsi="Arial" w:cs="Arial"/>
          <w:b/>
          <w:bCs/>
          <w:sz w:val="20"/>
          <w:szCs w:val="20"/>
          <w:lang w:val="de-DE"/>
        </w:rPr>
      </w:pPr>
      <w:bookmarkStart w:id="0" w:name="_GoBack"/>
      <w:bookmarkEnd w:id="0"/>
    </w:p>
    <w:p w:rsidR="00CE4751" w:rsidRPr="0035763F" w:rsidRDefault="00E90F6A" w:rsidP="00CE4751">
      <w:pPr>
        <w:autoSpaceDE w:val="0"/>
        <w:autoSpaceDN w:val="0"/>
        <w:adjustRightInd w:val="0"/>
        <w:jc w:val="center"/>
        <w:rPr>
          <w:rFonts w:ascii="Arial" w:hAnsi="Arial" w:cs="Arial"/>
          <w:b/>
          <w:sz w:val="28"/>
          <w:szCs w:val="28"/>
        </w:rPr>
      </w:pPr>
      <w:r>
        <w:rPr>
          <w:rFonts w:ascii="Arial" w:eastAsia="Arial" w:hAnsi="Arial" w:cs="Arial"/>
          <w:b/>
          <w:bCs/>
          <w:sz w:val="28"/>
          <w:szCs w:val="28"/>
          <w:bdr w:val="nil"/>
          <w:lang w:val="de-DE"/>
        </w:rPr>
        <w:t>INHALT</w:t>
      </w:r>
    </w:p>
    <w:p w:rsidR="00CE4751" w:rsidRDefault="00CE4751" w:rsidP="00CE4751">
      <w:pPr>
        <w:pStyle w:val="WPNormal"/>
        <w:rPr>
          <w:rFonts w:ascii="Arial" w:hAnsi="Arial" w:cs="Arial"/>
          <w:sz w:val="20"/>
        </w:rPr>
      </w:pPr>
    </w:p>
    <w:p w:rsidR="00142628" w:rsidRDefault="00FB3720">
      <w:pPr>
        <w:pStyle w:val="TOC1"/>
        <w:rPr>
          <w:rFonts w:asciiTheme="minorHAnsi" w:eastAsiaTheme="minorEastAsia" w:hAnsiTheme="minorHAnsi" w:cstheme="minorBidi"/>
          <w:sz w:val="22"/>
          <w:szCs w:val="22"/>
          <w:lang w:eastAsia="zh-TW"/>
        </w:rPr>
      </w:pPr>
      <w:r w:rsidRPr="00FB3720">
        <w:rPr>
          <w:sz w:val="20"/>
        </w:rPr>
        <w:fldChar w:fldCharType="begin"/>
      </w:r>
      <w:r w:rsidR="00E90F6A">
        <w:rPr>
          <w:sz w:val="20"/>
        </w:rPr>
        <w:instrText xml:space="preserve"> TOC \o "1-2" \h \z \u </w:instrText>
      </w:r>
      <w:r w:rsidRPr="00FB3720">
        <w:rPr>
          <w:sz w:val="20"/>
        </w:rPr>
        <w:fldChar w:fldCharType="separate"/>
      </w:r>
      <w:hyperlink w:anchor="_Toc465348212" w:history="1">
        <w:r w:rsidR="00142628" w:rsidRPr="00E32179">
          <w:rPr>
            <w:rStyle w:val="Hyperlink"/>
          </w:rPr>
          <w:t>I.</w:t>
        </w:r>
        <w:r w:rsidR="00142628">
          <w:rPr>
            <w:rFonts w:asciiTheme="minorHAnsi" w:eastAsiaTheme="minorEastAsia" w:hAnsiTheme="minorHAnsi" w:cstheme="minorBidi"/>
            <w:sz w:val="22"/>
            <w:szCs w:val="22"/>
            <w:lang w:eastAsia="zh-TW"/>
          </w:rPr>
          <w:tab/>
        </w:r>
        <w:r w:rsidR="00142628" w:rsidRPr="00E32179">
          <w:rPr>
            <w:rStyle w:val="Hyperlink"/>
            <w:rFonts w:eastAsia="Arial"/>
            <w:bdr w:val="nil"/>
            <w:lang w:val="de-DE"/>
          </w:rPr>
          <w:t>WARTUNG</w:t>
        </w:r>
        <w:r w:rsidR="00142628">
          <w:rPr>
            <w:webHidden/>
          </w:rPr>
          <w:tab/>
        </w:r>
        <w:r w:rsidR="00142628">
          <w:rPr>
            <w:webHidden/>
          </w:rPr>
          <w:fldChar w:fldCharType="begin"/>
        </w:r>
        <w:r w:rsidR="00142628">
          <w:rPr>
            <w:webHidden/>
          </w:rPr>
          <w:instrText xml:space="preserve"> PAGEREF _Toc465348212 \h </w:instrText>
        </w:r>
        <w:r w:rsidR="00142628">
          <w:rPr>
            <w:webHidden/>
          </w:rPr>
        </w:r>
        <w:r w:rsidR="00142628">
          <w:rPr>
            <w:webHidden/>
          </w:rPr>
          <w:fldChar w:fldCharType="separate"/>
        </w:r>
        <w:r w:rsidR="00142628">
          <w:rPr>
            <w:webHidden/>
          </w:rPr>
          <w:t>1</w:t>
        </w:r>
        <w:r w:rsidR="00142628">
          <w:rPr>
            <w:webHidden/>
          </w:rPr>
          <w:fldChar w:fldCharType="end"/>
        </w:r>
      </w:hyperlink>
    </w:p>
    <w:p w:rsidR="00142628" w:rsidRDefault="00142628">
      <w:pPr>
        <w:pStyle w:val="TOC1"/>
        <w:rPr>
          <w:rFonts w:asciiTheme="minorHAnsi" w:eastAsiaTheme="minorEastAsia" w:hAnsiTheme="minorHAnsi" w:cstheme="minorBidi"/>
          <w:sz w:val="22"/>
          <w:szCs w:val="22"/>
          <w:lang w:eastAsia="zh-TW"/>
        </w:rPr>
      </w:pPr>
      <w:hyperlink w:anchor="_Toc465348213" w:history="1">
        <w:r w:rsidRPr="00E32179">
          <w:rPr>
            <w:rStyle w:val="Hyperlink"/>
          </w:rPr>
          <w:t>II.</w:t>
        </w:r>
        <w:r>
          <w:rPr>
            <w:rFonts w:asciiTheme="minorHAnsi" w:eastAsiaTheme="minorEastAsia" w:hAnsiTheme="minorHAnsi" w:cstheme="minorBidi"/>
            <w:sz w:val="22"/>
            <w:szCs w:val="22"/>
            <w:lang w:eastAsia="zh-TW"/>
          </w:rPr>
          <w:tab/>
        </w:r>
        <w:r w:rsidRPr="00E32179">
          <w:rPr>
            <w:rStyle w:val="Hyperlink"/>
            <w:rFonts w:eastAsia="Arial"/>
            <w:bdr w:val="nil"/>
            <w:lang w:val="de-DE"/>
          </w:rPr>
          <w:t>OPTIONEN UND SPEZIFIKATIONEN</w:t>
        </w:r>
        <w:r>
          <w:rPr>
            <w:webHidden/>
          </w:rPr>
          <w:tab/>
        </w:r>
        <w:r>
          <w:rPr>
            <w:webHidden/>
          </w:rPr>
          <w:fldChar w:fldCharType="begin"/>
        </w:r>
        <w:r>
          <w:rPr>
            <w:webHidden/>
          </w:rPr>
          <w:instrText xml:space="preserve"> PAGEREF _Toc465348213 \h </w:instrText>
        </w:r>
        <w:r>
          <w:rPr>
            <w:webHidden/>
          </w:rPr>
        </w:r>
        <w:r>
          <w:rPr>
            <w:webHidden/>
          </w:rPr>
          <w:fldChar w:fldCharType="separate"/>
        </w:r>
        <w:r>
          <w:rPr>
            <w:webHidden/>
          </w:rPr>
          <w:t>2</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14" w:history="1">
        <w:r w:rsidRPr="00E32179">
          <w:rPr>
            <w:rStyle w:val="Hyperlink"/>
          </w:rPr>
          <w:t>A.</w:t>
        </w:r>
        <w:r>
          <w:rPr>
            <w:rFonts w:asciiTheme="minorHAnsi" w:eastAsiaTheme="minorEastAsia" w:hAnsiTheme="minorHAnsi" w:cstheme="minorBidi"/>
            <w:sz w:val="22"/>
            <w:szCs w:val="22"/>
            <w:lang w:eastAsia="zh-TW"/>
          </w:rPr>
          <w:tab/>
        </w:r>
        <w:r w:rsidRPr="00E32179">
          <w:rPr>
            <w:rStyle w:val="Hyperlink"/>
            <w:rFonts w:eastAsia="Arial"/>
            <w:bdr w:val="nil"/>
            <w:lang w:val="de-DE"/>
          </w:rPr>
          <w:t>Komponenten und Zubehör</w:t>
        </w:r>
        <w:r>
          <w:rPr>
            <w:webHidden/>
          </w:rPr>
          <w:tab/>
        </w:r>
        <w:r>
          <w:rPr>
            <w:webHidden/>
          </w:rPr>
          <w:fldChar w:fldCharType="begin"/>
        </w:r>
        <w:r>
          <w:rPr>
            <w:webHidden/>
          </w:rPr>
          <w:instrText xml:space="preserve"> PAGEREF _Toc465348214 \h </w:instrText>
        </w:r>
        <w:r>
          <w:rPr>
            <w:webHidden/>
          </w:rPr>
        </w:r>
        <w:r>
          <w:rPr>
            <w:webHidden/>
          </w:rPr>
          <w:fldChar w:fldCharType="separate"/>
        </w:r>
        <w:r>
          <w:rPr>
            <w:webHidden/>
          </w:rPr>
          <w:t>2</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15" w:history="1">
        <w:r w:rsidRPr="00E32179">
          <w:rPr>
            <w:rStyle w:val="Hyperlink"/>
          </w:rPr>
          <w:t>B.</w:t>
        </w:r>
        <w:r>
          <w:rPr>
            <w:rFonts w:asciiTheme="minorHAnsi" w:eastAsiaTheme="minorEastAsia" w:hAnsiTheme="minorHAnsi" w:cstheme="minorBidi"/>
            <w:sz w:val="22"/>
            <w:szCs w:val="22"/>
            <w:lang w:eastAsia="zh-TW"/>
          </w:rPr>
          <w:tab/>
        </w:r>
        <w:r w:rsidRPr="00E32179">
          <w:rPr>
            <w:rStyle w:val="Hyperlink"/>
            <w:rFonts w:eastAsia="Arial"/>
            <w:bdr w:val="nil"/>
            <w:lang w:val="de-DE"/>
          </w:rPr>
          <w:t>Technische Daten</w:t>
        </w:r>
        <w:r>
          <w:rPr>
            <w:webHidden/>
          </w:rPr>
          <w:tab/>
        </w:r>
        <w:r>
          <w:rPr>
            <w:webHidden/>
          </w:rPr>
          <w:fldChar w:fldCharType="begin"/>
        </w:r>
        <w:r>
          <w:rPr>
            <w:webHidden/>
          </w:rPr>
          <w:instrText xml:space="preserve"> PAGEREF _Toc465348215 \h </w:instrText>
        </w:r>
        <w:r>
          <w:rPr>
            <w:webHidden/>
          </w:rPr>
        </w:r>
        <w:r>
          <w:rPr>
            <w:webHidden/>
          </w:rPr>
          <w:fldChar w:fldCharType="separate"/>
        </w:r>
        <w:r>
          <w:rPr>
            <w:webHidden/>
          </w:rPr>
          <w:t>2</w:t>
        </w:r>
        <w:r>
          <w:rPr>
            <w:webHidden/>
          </w:rPr>
          <w:fldChar w:fldCharType="end"/>
        </w:r>
      </w:hyperlink>
    </w:p>
    <w:p w:rsidR="00142628" w:rsidRDefault="00142628">
      <w:pPr>
        <w:pStyle w:val="TOC1"/>
        <w:rPr>
          <w:rFonts w:asciiTheme="minorHAnsi" w:eastAsiaTheme="minorEastAsia" w:hAnsiTheme="minorHAnsi" w:cstheme="minorBidi"/>
          <w:sz w:val="22"/>
          <w:szCs w:val="22"/>
          <w:lang w:eastAsia="zh-TW"/>
        </w:rPr>
      </w:pPr>
      <w:hyperlink w:anchor="_Toc465348216" w:history="1">
        <w:r w:rsidRPr="00E32179">
          <w:rPr>
            <w:rStyle w:val="Hyperlink"/>
          </w:rPr>
          <w:t>III.</w:t>
        </w:r>
        <w:r>
          <w:rPr>
            <w:rFonts w:asciiTheme="minorHAnsi" w:eastAsiaTheme="minorEastAsia" w:hAnsiTheme="minorHAnsi" w:cstheme="minorBidi"/>
            <w:sz w:val="22"/>
            <w:szCs w:val="22"/>
            <w:lang w:eastAsia="zh-TW"/>
          </w:rPr>
          <w:tab/>
        </w:r>
        <w:r w:rsidRPr="00E32179">
          <w:rPr>
            <w:rStyle w:val="Hyperlink"/>
            <w:rFonts w:eastAsia="Arial"/>
            <w:bdr w:val="nil"/>
            <w:lang w:val="de-DE"/>
          </w:rPr>
          <w:t>BEDIENUNGSANWEISUNGEN</w:t>
        </w:r>
        <w:r>
          <w:rPr>
            <w:webHidden/>
          </w:rPr>
          <w:tab/>
        </w:r>
        <w:r>
          <w:rPr>
            <w:webHidden/>
          </w:rPr>
          <w:fldChar w:fldCharType="begin"/>
        </w:r>
        <w:r>
          <w:rPr>
            <w:webHidden/>
          </w:rPr>
          <w:instrText xml:space="preserve"> PAGEREF _Toc465348216 \h </w:instrText>
        </w:r>
        <w:r>
          <w:rPr>
            <w:webHidden/>
          </w:rPr>
        </w:r>
        <w:r>
          <w:rPr>
            <w:webHidden/>
          </w:rPr>
          <w:fldChar w:fldCharType="separate"/>
        </w:r>
        <w:r>
          <w:rPr>
            <w:webHidden/>
          </w:rPr>
          <w:t>3</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17" w:history="1">
        <w:r w:rsidRPr="00E32179">
          <w:rPr>
            <w:rStyle w:val="Hyperlink"/>
            <w:lang w:val="de-DE"/>
          </w:rPr>
          <w:t>A.</w:t>
        </w:r>
        <w:r>
          <w:rPr>
            <w:rFonts w:asciiTheme="minorHAnsi" w:eastAsiaTheme="minorEastAsia" w:hAnsiTheme="minorHAnsi" w:cstheme="minorBidi"/>
            <w:sz w:val="22"/>
            <w:szCs w:val="22"/>
            <w:lang w:eastAsia="zh-TW"/>
          </w:rPr>
          <w:tab/>
        </w:r>
        <w:r w:rsidRPr="00E32179">
          <w:rPr>
            <w:rStyle w:val="Hyperlink"/>
            <w:rFonts w:eastAsia="Arial"/>
            <w:bdr w:val="nil"/>
            <w:lang w:val="de-DE"/>
          </w:rPr>
          <w:t>Herstellung des Agarosegels und des Elektrophoresepuffers – DNA</w:t>
        </w:r>
        <w:r>
          <w:rPr>
            <w:webHidden/>
          </w:rPr>
          <w:tab/>
        </w:r>
        <w:r>
          <w:rPr>
            <w:webHidden/>
          </w:rPr>
          <w:fldChar w:fldCharType="begin"/>
        </w:r>
        <w:r>
          <w:rPr>
            <w:webHidden/>
          </w:rPr>
          <w:instrText xml:space="preserve"> PAGEREF _Toc465348217 \h </w:instrText>
        </w:r>
        <w:r>
          <w:rPr>
            <w:webHidden/>
          </w:rPr>
        </w:r>
        <w:r>
          <w:rPr>
            <w:webHidden/>
          </w:rPr>
          <w:fldChar w:fldCharType="separate"/>
        </w:r>
        <w:r>
          <w:rPr>
            <w:webHidden/>
          </w:rPr>
          <w:t>3</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18" w:history="1">
        <w:r w:rsidRPr="00E32179">
          <w:rPr>
            <w:rStyle w:val="Hyperlink"/>
            <w:lang w:val="de-DE"/>
          </w:rPr>
          <w:t>B.</w:t>
        </w:r>
        <w:r>
          <w:rPr>
            <w:rFonts w:asciiTheme="minorHAnsi" w:eastAsiaTheme="minorEastAsia" w:hAnsiTheme="minorHAnsi" w:cstheme="minorBidi"/>
            <w:sz w:val="22"/>
            <w:szCs w:val="22"/>
            <w:lang w:eastAsia="zh-TW"/>
          </w:rPr>
          <w:tab/>
        </w:r>
        <w:r w:rsidRPr="00E32179">
          <w:rPr>
            <w:rStyle w:val="Hyperlink"/>
            <w:rFonts w:eastAsia="Arial"/>
            <w:bdr w:val="nil"/>
            <w:lang w:val="de-DE"/>
          </w:rPr>
          <w:t>Herstellung des Agarosegels und des Elektrophoresepuffers – RNA</w:t>
        </w:r>
        <w:r>
          <w:rPr>
            <w:webHidden/>
          </w:rPr>
          <w:tab/>
        </w:r>
        <w:r>
          <w:rPr>
            <w:webHidden/>
          </w:rPr>
          <w:fldChar w:fldCharType="begin"/>
        </w:r>
        <w:r>
          <w:rPr>
            <w:webHidden/>
          </w:rPr>
          <w:instrText xml:space="preserve"> PAGEREF _Toc465348218 \h </w:instrText>
        </w:r>
        <w:r>
          <w:rPr>
            <w:webHidden/>
          </w:rPr>
        </w:r>
        <w:r>
          <w:rPr>
            <w:webHidden/>
          </w:rPr>
          <w:fldChar w:fldCharType="separate"/>
        </w:r>
        <w:r>
          <w:rPr>
            <w:webHidden/>
          </w:rPr>
          <w:t>5</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19" w:history="1">
        <w:r w:rsidRPr="00E32179">
          <w:rPr>
            <w:rStyle w:val="Hyperlink"/>
          </w:rPr>
          <w:t>C.</w:t>
        </w:r>
        <w:r>
          <w:rPr>
            <w:rFonts w:asciiTheme="minorHAnsi" w:eastAsiaTheme="minorEastAsia" w:hAnsiTheme="minorHAnsi" w:cstheme="minorBidi"/>
            <w:sz w:val="22"/>
            <w:szCs w:val="22"/>
            <w:lang w:eastAsia="zh-TW"/>
          </w:rPr>
          <w:tab/>
        </w:r>
        <w:r w:rsidRPr="00E32179">
          <w:rPr>
            <w:rStyle w:val="Hyperlink"/>
            <w:rFonts w:eastAsia="Arial"/>
            <w:bdr w:val="nil"/>
            <w:lang w:val="de-DE"/>
          </w:rPr>
          <w:t>Gießen des Gels</w:t>
        </w:r>
        <w:r>
          <w:rPr>
            <w:webHidden/>
          </w:rPr>
          <w:tab/>
        </w:r>
        <w:r>
          <w:rPr>
            <w:webHidden/>
          </w:rPr>
          <w:fldChar w:fldCharType="begin"/>
        </w:r>
        <w:r>
          <w:rPr>
            <w:webHidden/>
          </w:rPr>
          <w:instrText xml:space="preserve"> PAGEREF _Toc465348219 \h </w:instrText>
        </w:r>
        <w:r>
          <w:rPr>
            <w:webHidden/>
          </w:rPr>
        </w:r>
        <w:r>
          <w:rPr>
            <w:webHidden/>
          </w:rPr>
          <w:fldChar w:fldCharType="separate"/>
        </w:r>
        <w:r>
          <w:rPr>
            <w:webHidden/>
          </w:rPr>
          <w:t>6</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20" w:history="1">
        <w:r w:rsidRPr="00E32179">
          <w:rPr>
            <w:rStyle w:val="Hyperlink"/>
          </w:rPr>
          <w:t>D.</w:t>
        </w:r>
        <w:r>
          <w:rPr>
            <w:rFonts w:asciiTheme="minorHAnsi" w:eastAsiaTheme="minorEastAsia" w:hAnsiTheme="minorHAnsi" w:cstheme="minorBidi"/>
            <w:sz w:val="22"/>
            <w:szCs w:val="22"/>
            <w:lang w:eastAsia="zh-TW"/>
          </w:rPr>
          <w:tab/>
        </w:r>
        <w:r w:rsidRPr="00E32179">
          <w:rPr>
            <w:rStyle w:val="Hyperlink"/>
            <w:rFonts w:eastAsia="Arial"/>
            <w:bdr w:val="nil"/>
            <w:lang w:val="de-DE"/>
          </w:rPr>
          <w:t>Entfernen des Kamms</w:t>
        </w:r>
        <w:r>
          <w:rPr>
            <w:webHidden/>
          </w:rPr>
          <w:tab/>
        </w:r>
        <w:r>
          <w:rPr>
            <w:webHidden/>
          </w:rPr>
          <w:fldChar w:fldCharType="begin"/>
        </w:r>
        <w:r>
          <w:rPr>
            <w:webHidden/>
          </w:rPr>
          <w:instrText xml:space="preserve"> PAGEREF _Toc465348220 \h </w:instrText>
        </w:r>
        <w:r>
          <w:rPr>
            <w:webHidden/>
          </w:rPr>
        </w:r>
        <w:r>
          <w:rPr>
            <w:webHidden/>
          </w:rPr>
          <w:fldChar w:fldCharType="separate"/>
        </w:r>
        <w:r>
          <w:rPr>
            <w:webHidden/>
          </w:rPr>
          <w:t>7</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21" w:history="1">
        <w:r w:rsidRPr="00E32179">
          <w:rPr>
            <w:rStyle w:val="Hyperlink"/>
            <w:lang w:val="de-DE"/>
          </w:rPr>
          <w:t>E.</w:t>
        </w:r>
        <w:r>
          <w:rPr>
            <w:rFonts w:asciiTheme="minorHAnsi" w:eastAsiaTheme="minorEastAsia" w:hAnsiTheme="minorHAnsi" w:cstheme="minorBidi"/>
            <w:sz w:val="22"/>
            <w:szCs w:val="22"/>
            <w:lang w:eastAsia="zh-TW"/>
          </w:rPr>
          <w:tab/>
        </w:r>
        <w:r w:rsidRPr="00E32179">
          <w:rPr>
            <w:rStyle w:val="Hyperlink"/>
            <w:rFonts w:eastAsia="Arial"/>
            <w:bdr w:val="nil"/>
            <w:lang w:val="de-DE"/>
          </w:rPr>
          <w:t>Die Proben auf das Gel laden</w:t>
        </w:r>
        <w:r>
          <w:rPr>
            <w:webHidden/>
          </w:rPr>
          <w:tab/>
        </w:r>
        <w:r>
          <w:rPr>
            <w:webHidden/>
          </w:rPr>
          <w:fldChar w:fldCharType="begin"/>
        </w:r>
        <w:r>
          <w:rPr>
            <w:webHidden/>
          </w:rPr>
          <w:instrText xml:space="preserve"> PAGEREF _Toc465348221 \h </w:instrText>
        </w:r>
        <w:r>
          <w:rPr>
            <w:webHidden/>
          </w:rPr>
        </w:r>
        <w:r>
          <w:rPr>
            <w:webHidden/>
          </w:rPr>
          <w:fldChar w:fldCharType="separate"/>
        </w:r>
        <w:r>
          <w:rPr>
            <w:webHidden/>
          </w:rPr>
          <w:t>8</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22" w:history="1">
        <w:r w:rsidRPr="00E32179">
          <w:rPr>
            <w:rStyle w:val="Hyperlink"/>
          </w:rPr>
          <w:t>F.</w:t>
        </w:r>
        <w:r>
          <w:rPr>
            <w:rFonts w:asciiTheme="minorHAnsi" w:eastAsiaTheme="minorEastAsia" w:hAnsiTheme="minorHAnsi" w:cstheme="minorBidi"/>
            <w:sz w:val="22"/>
            <w:szCs w:val="22"/>
            <w:lang w:eastAsia="zh-TW"/>
          </w:rPr>
          <w:tab/>
        </w:r>
        <w:r w:rsidRPr="00E32179">
          <w:rPr>
            <w:rStyle w:val="Hyperlink"/>
            <w:rFonts w:eastAsia="Arial"/>
            <w:bdr w:val="nil"/>
            <w:lang w:val="de-DE"/>
          </w:rPr>
          <w:t>Elektrische Verbindungen zum Sicherheitsdeckel</w:t>
        </w:r>
        <w:r>
          <w:rPr>
            <w:webHidden/>
          </w:rPr>
          <w:tab/>
        </w:r>
        <w:r>
          <w:rPr>
            <w:webHidden/>
          </w:rPr>
          <w:fldChar w:fldCharType="begin"/>
        </w:r>
        <w:r>
          <w:rPr>
            <w:webHidden/>
          </w:rPr>
          <w:instrText xml:space="preserve"> PAGEREF _Toc465348222 \h </w:instrText>
        </w:r>
        <w:r>
          <w:rPr>
            <w:webHidden/>
          </w:rPr>
        </w:r>
        <w:r>
          <w:rPr>
            <w:webHidden/>
          </w:rPr>
          <w:fldChar w:fldCharType="separate"/>
        </w:r>
        <w:r>
          <w:rPr>
            <w:webHidden/>
          </w:rPr>
          <w:t>8</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23" w:history="1">
        <w:r w:rsidRPr="00E32179">
          <w:rPr>
            <w:rStyle w:val="Hyperlink"/>
          </w:rPr>
          <w:t>G.</w:t>
        </w:r>
        <w:r>
          <w:rPr>
            <w:rFonts w:asciiTheme="minorHAnsi" w:eastAsiaTheme="minorEastAsia" w:hAnsiTheme="minorHAnsi" w:cstheme="minorBidi"/>
            <w:sz w:val="22"/>
            <w:szCs w:val="22"/>
            <w:lang w:eastAsia="zh-TW"/>
          </w:rPr>
          <w:tab/>
        </w:r>
        <w:r w:rsidRPr="00E32179">
          <w:rPr>
            <w:rStyle w:val="Hyperlink"/>
            <w:rFonts w:eastAsia="Arial"/>
            <w:bdr w:val="nil"/>
            <w:lang w:val="de-DE"/>
          </w:rPr>
          <w:t>Proben-Elektrophorese</w:t>
        </w:r>
        <w:r>
          <w:rPr>
            <w:webHidden/>
          </w:rPr>
          <w:tab/>
        </w:r>
        <w:r>
          <w:rPr>
            <w:webHidden/>
          </w:rPr>
          <w:fldChar w:fldCharType="begin"/>
        </w:r>
        <w:r>
          <w:rPr>
            <w:webHidden/>
          </w:rPr>
          <w:instrText xml:space="preserve"> PAGEREF _Toc465348223 \h </w:instrText>
        </w:r>
        <w:r>
          <w:rPr>
            <w:webHidden/>
          </w:rPr>
        </w:r>
        <w:r>
          <w:rPr>
            <w:webHidden/>
          </w:rPr>
          <w:fldChar w:fldCharType="separate"/>
        </w:r>
        <w:r>
          <w:rPr>
            <w:webHidden/>
          </w:rPr>
          <w:t>9</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24" w:history="1">
        <w:r w:rsidRPr="00E32179">
          <w:rPr>
            <w:rStyle w:val="Hyperlink"/>
            <w:lang w:val="de-DE"/>
          </w:rPr>
          <w:t>H.</w:t>
        </w:r>
        <w:r>
          <w:rPr>
            <w:rFonts w:asciiTheme="minorHAnsi" w:eastAsiaTheme="minorEastAsia" w:hAnsiTheme="minorHAnsi" w:cstheme="minorBidi"/>
            <w:sz w:val="22"/>
            <w:szCs w:val="22"/>
            <w:lang w:eastAsia="zh-TW"/>
          </w:rPr>
          <w:tab/>
        </w:r>
        <w:r w:rsidRPr="00E32179">
          <w:rPr>
            <w:rStyle w:val="Hyperlink"/>
            <w:rFonts w:eastAsia="Arial"/>
            <w:bdr w:val="nil"/>
            <w:lang w:val="de-DE"/>
          </w:rPr>
          <w:t>Nachweis und Dokumentation von aufgetrennten Fragmenten</w:t>
        </w:r>
        <w:r>
          <w:rPr>
            <w:webHidden/>
          </w:rPr>
          <w:tab/>
        </w:r>
        <w:r>
          <w:rPr>
            <w:webHidden/>
          </w:rPr>
          <w:fldChar w:fldCharType="begin"/>
        </w:r>
        <w:r>
          <w:rPr>
            <w:webHidden/>
          </w:rPr>
          <w:instrText xml:space="preserve"> PAGEREF _Toc465348224 \h </w:instrText>
        </w:r>
        <w:r>
          <w:rPr>
            <w:webHidden/>
          </w:rPr>
        </w:r>
        <w:r>
          <w:rPr>
            <w:webHidden/>
          </w:rPr>
          <w:fldChar w:fldCharType="separate"/>
        </w:r>
        <w:r>
          <w:rPr>
            <w:webHidden/>
          </w:rPr>
          <w:t>10</w:t>
        </w:r>
        <w:r>
          <w:rPr>
            <w:webHidden/>
          </w:rPr>
          <w:fldChar w:fldCharType="end"/>
        </w:r>
      </w:hyperlink>
    </w:p>
    <w:p w:rsidR="00142628" w:rsidRDefault="00142628">
      <w:pPr>
        <w:pStyle w:val="TOC1"/>
        <w:rPr>
          <w:rFonts w:asciiTheme="minorHAnsi" w:eastAsiaTheme="minorEastAsia" w:hAnsiTheme="minorHAnsi" w:cstheme="minorBidi"/>
          <w:sz w:val="22"/>
          <w:szCs w:val="22"/>
          <w:lang w:eastAsia="zh-TW"/>
        </w:rPr>
      </w:pPr>
      <w:hyperlink w:anchor="_Toc465348225" w:history="1">
        <w:r w:rsidRPr="00E32179">
          <w:rPr>
            <w:rStyle w:val="Hyperlink"/>
          </w:rPr>
          <w:t>IV.</w:t>
        </w:r>
        <w:r>
          <w:rPr>
            <w:rFonts w:asciiTheme="minorHAnsi" w:eastAsiaTheme="minorEastAsia" w:hAnsiTheme="minorHAnsi" w:cstheme="minorBidi"/>
            <w:sz w:val="22"/>
            <w:szCs w:val="22"/>
            <w:lang w:eastAsia="zh-TW"/>
          </w:rPr>
          <w:tab/>
        </w:r>
        <w:r w:rsidRPr="00E32179">
          <w:rPr>
            <w:rStyle w:val="Hyperlink"/>
            <w:rFonts w:eastAsia="Arial"/>
            <w:bdr w:val="nil"/>
            <w:lang w:val="de-DE"/>
          </w:rPr>
          <w:t>ANHÄNGE</w:t>
        </w:r>
        <w:r>
          <w:rPr>
            <w:webHidden/>
          </w:rPr>
          <w:tab/>
        </w:r>
        <w:r>
          <w:rPr>
            <w:webHidden/>
          </w:rPr>
          <w:fldChar w:fldCharType="begin"/>
        </w:r>
        <w:r>
          <w:rPr>
            <w:webHidden/>
          </w:rPr>
          <w:instrText xml:space="preserve"> PAGEREF _Toc465348225 \h </w:instrText>
        </w:r>
        <w:r>
          <w:rPr>
            <w:webHidden/>
          </w:rPr>
        </w:r>
        <w:r>
          <w:rPr>
            <w:webHidden/>
          </w:rPr>
          <w:fldChar w:fldCharType="separate"/>
        </w:r>
        <w:r>
          <w:rPr>
            <w:webHidden/>
          </w:rPr>
          <w:t>11</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26" w:history="1">
        <w:r w:rsidRPr="00E32179">
          <w:rPr>
            <w:rStyle w:val="Hyperlink"/>
          </w:rPr>
          <w:t>A.</w:t>
        </w:r>
        <w:r>
          <w:rPr>
            <w:rFonts w:asciiTheme="minorHAnsi" w:eastAsiaTheme="minorEastAsia" w:hAnsiTheme="minorHAnsi" w:cstheme="minorBidi"/>
            <w:sz w:val="22"/>
            <w:szCs w:val="22"/>
            <w:lang w:eastAsia="zh-TW"/>
          </w:rPr>
          <w:tab/>
        </w:r>
        <w:r w:rsidRPr="00E32179">
          <w:rPr>
            <w:rStyle w:val="Hyperlink"/>
            <w:rFonts w:eastAsia="Arial"/>
            <w:bdr w:val="nil"/>
            <w:lang w:val="de-DE"/>
          </w:rPr>
          <w:t>Elektrophoresepuffer</w:t>
        </w:r>
        <w:r>
          <w:rPr>
            <w:webHidden/>
          </w:rPr>
          <w:tab/>
        </w:r>
        <w:r>
          <w:rPr>
            <w:webHidden/>
          </w:rPr>
          <w:fldChar w:fldCharType="begin"/>
        </w:r>
        <w:r>
          <w:rPr>
            <w:webHidden/>
          </w:rPr>
          <w:instrText xml:space="preserve"> PAGEREF _Toc465348226 \h </w:instrText>
        </w:r>
        <w:r>
          <w:rPr>
            <w:webHidden/>
          </w:rPr>
        </w:r>
        <w:r>
          <w:rPr>
            <w:webHidden/>
          </w:rPr>
          <w:fldChar w:fldCharType="separate"/>
        </w:r>
        <w:r>
          <w:rPr>
            <w:webHidden/>
          </w:rPr>
          <w:t>11</w:t>
        </w:r>
        <w:r>
          <w:rPr>
            <w:webHidden/>
          </w:rPr>
          <w:fldChar w:fldCharType="end"/>
        </w:r>
      </w:hyperlink>
    </w:p>
    <w:p w:rsidR="00142628" w:rsidRDefault="00142628">
      <w:pPr>
        <w:pStyle w:val="TOC2"/>
        <w:rPr>
          <w:rFonts w:asciiTheme="minorHAnsi" w:eastAsiaTheme="minorEastAsia" w:hAnsiTheme="minorHAnsi" w:cstheme="minorBidi"/>
          <w:sz w:val="22"/>
          <w:szCs w:val="22"/>
          <w:lang w:eastAsia="zh-TW"/>
        </w:rPr>
      </w:pPr>
      <w:hyperlink w:anchor="_Toc465348227" w:history="1">
        <w:r w:rsidRPr="00E32179">
          <w:rPr>
            <w:rStyle w:val="Hyperlink"/>
          </w:rPr>
          <w:t>B.</w:t>
        </w:r>
        <w:r>
          <w:rPr>
            <w:rFonts w:asciiTheme="minorHAnsi" w:eastAsiaTheme="minorEastAsia" w:hAnsiTheme="minorHAnsi" w:cstheme="minorBidi"/>
            <w:sz w:val="22"/>
            <w:szCs w:val="22"/>
            <w:lang w:eastAsia="zh-TW"/>
          </w:rPr>
          <w:tab/>
        </w:r>
        <w:r w:rsidRPr="00E32179">
          <w:rPr>
            <w:rStyle w:val="Hyperlink"/>
            <w:rFonts w:eastAsia="Arial"/>
            <w:bdr w:val="nil"/>
            <w:lang w:val="de-DE"/>
          </w:rPr>
          <w:t>Physikalische Eigenschaften von elektrophoretischen Kunststoffen</w:t>
        </w:r>
        <w:r>
          <w:rPr>
            <w:webHidden/>
          </w:rPr>
          <w:tab/>
        </w:r>
        <w:r>
          <w:rPr>
            <w:webHidden/>
          </w:rPr>
          <w:fldChar w:fldCharType="begin"/>
        </w:r>
        <w:r>
          <w:rPr>
            <w:webHidden/>
          </w:rPr>
          <w:instrText xml:space="preserve"> PAGEREF _Toc465348227 \h </w:instrText>
        </w:r>
        <w:r>
          <w:rPr>
            <w:webHidden/>
          </w:rPr>
        </w:r>
        <w:r>
          <w:rPr>
            <w:webHidden/>
          </w:rPr>
          <w:fldChar w:fldCharType="separate"/>
        </w:r>
        <w:r>
          <w:rPr>
            <w:webHidden/>
          </w:rPr>
          <w:t>12</w:t>
        </w:r>
        <w:r>
          <w:rPr>
            <w:webHidden/>
          </w:rPr>
          <w:fldChar w:fldCharType="end"/>
        </w:r>
      </w:hyperlink>
    </w:p>
    <w:p w:rsidR="00142628" w:rsidRDefault="00142628">
      <w:pPr>
        <w:pStyle w:val="TOC1"/>
        <w:rPr>
          <w:rFonts w:asciiTheme="minorHAnsi" w:eastAsiaTheme="minorEastAsia" w:hAnsiTheme="minorHAnsi" w:cstheme="minorBidi"/>
          <w:sz w:val="22"/>
          <w:szCs w:val="22"/>
          <w:lang w:eastAsia="zh-TW"/>
        </w:rPr>
      </w:pPr>
      <w:hyperlink w:anchor="_Toc465348228" w:history="1">
        <w:r w:rsidRPr="00E32179">
          <w:rPr>
            <w:rStyle w:val="Hyperlink"/>
          </w:rPr>
          <w:t>V.</w:t>
        </w:r>
        <w:r>
          <w:rPr>
            <w:rFonts w:asciiTheme="minorHAnsi" w:eastAsiaTheme="minorEastAsia" w:hAnsiTheme="minorHAnsi" w:cstheme="minorBidi"/>
            <w:sz w:val="22"/>
            <w:szCs w:val="22"/>
            <w:lang w:eastAsia="zh-TW"/>
          </w:rPr>
          <w:tab/>
        </w:r>
        <w:r w:rsidRPr="00E32179">
          <w:rPr>
            <w:rStyle w:val="Hyperlink"/>
            <w:rFonts w:eastAsia="Arial"/>
            <w:bdr w:val="nil"/>
            <w:lang w:val="de-DE"/>
          </w:rPr>
          <w:t>Referenzen</w:t>
        </w:r>
        <w:r>
          <w:rPr>
            <w:webHidden/>
          </w:rPr>
          <w:tab/>
        </w:r>
        <w:r>
          <w:rPr>
            <w:webHidden/>
          </w:rPr>
          <w:fldChar w:fldCharType="begin"/>
        </w:r>
        <w:r>
          <w:rPr>
            <w:webHidden/>
          </w:rPr>
          <w:instrText xml:space="preserve"> PAGEREF _Toc465348228 \h </w:instrText>
        </w:r>
        <w:r>
          <w:rPr>
            <w:webHidden/>
          </w:rPr>
        </w:r>
        <w:r>
          <w:rPr>
            <w:webHidden/>
          </w:rPr>
          <w:fldChar w:fldCharType="separate"/>
        </w:r>
        <w:r>
          <w:rPr>
            <w:webHidden/>
          </w:rPr>
          <w:t>12</w:t>
        </w:r>
        <w:r>
          <w:rPr>
            <w:webHidden/>
          </w:rPr>
          <w:fldChar w:fldCharType="end"/>
        </w:r>
      </w:hyperlink>
    </w:p>
    <w:p w:rsidR="00CE4751" w:rsidRDefault="00FB3720" w:rsidP="00CE4751">
      <w:pPr>
        <w:pStyle w:val="WPNormal"/>
        <w:rPr>
          <w:rFonts w:ascii="Arial" w:hAnsi="Arial" w:cs="Arial"/>
          <w:sz w:val="20"/>
        </w:rPr>
      </w:pPr>
      <w:r>
        <w:rPr>
          <w:rFonts w:ascii="Arial" w:hAnsi="Arial" w:cs="Arial"/>
          <w:sz w:val="20"/>
        </w:rPr>
        <w:fldChar w:fldCharType="end"/>
      </w:r>
    </w:p>
    <w:tbl>
      <w:tblPr>
        <w:tblW w:w="8928" w:type="dxa"/>
        <w:tblLook w:val="01E0"/>
      </w:tblPr>
      <w:tblGrid>
        <w:gridCol w:w="468"/>
        <w:gridCol w:w="7707"/>
        <w:gridCol w:w="753"/>
      </w:tblGrid>
      <w:tr w:rsidR="00D064FD" w:rsidTr="00CE4751">
        <w:trPr>
          <w:trHeight w:val="576"/>
        </w:trPr>
        <w:tc>
          <w:tcPr>
            <w:tcW w:w="468" w:type="dxa"/>
            <w:shd w:val="clear" w:color="auto" w:fill="auto"/>
          </w:tcPr>
          <w:p w:rsidR="00CE4751" w:rsidRPr="00B74F93" w:rsidRDefault="00CE4751" w:rsidP="00CE4751">
            <w:pPr>
              <w:pStyle w:val="WPNormal"/>
              <w:rPr>
                <w:rFonts w:ascii="Arial" w:hAnsi="Arial" w:cs="Arial"/>
                <w:szCs w:val="24"/>
              </w:rPr>
            </w:pPr>
          </w:p>
        </w:tc>
        <w:tc>
          <w:tcPr>
            <w:tcW w:w="7707" w:type="dxa"/>
            <w:shd w:val="clear" w:color="auto" w:fill="auto"/>
          </w:tcPr>
          <w:p w:rsidR="00CE4751" w:rsidRPr="00B74F93" w:rsidRDefault="00E90F6A" w:rsidP="00CE4751">
            <w:pPr>
              <w:pStyle w:val="WPNormal"/>
              <w:rPr>
                <w:rFonts w:ascii="Arial" w:hAnsi="Arial" w:cs="Arial"/>
                <w:szCs w:val="24"/>
              </w:rPr>
            </w:pPr>
            <w:r>
              <w:rPr>
                <w:rFonts w:ascii="Arial" w:eastAsia="Arial" w:hAnsi="Arial" w:cs="Arial"/>
                <w:szCs w:val="24"/>
                <w:bdr w:val="nil"/>
                <w:lang w:val="de-DE"/>
              </w:rPr>
              <w:t>KONFORMITÄTSERKLÄRUNG</w:t>
            </w:r>
          </w:p>
        </w:tc>
        <w:tc>
          <w:tcPr>
            <w:tcW w:w="753" w:type="dxa"/>
            <w:shd w:val="clear" w:color="auto" w:fill="auto"/>
          </w:tcPr>
          <w:p w:rsidR="00CE4751" w:rsidRPr="00B74F93" w:rsidRDefault="00E90F6A" w:rsidP="00CE4751">
            <w:pPr>
              <w:pStyle w:val="WPNormal"/>
              <w:jc w:val="right"/>
              <w:rPr>
                <w:rFonts w:ascii="Arial" w:hAnsi="Arial" w:cs="Arial"/>
                <w:szCs w:val="24"/>
              </w:rPr>
            </w:pPr>
            <w:r>
              <w:rPr>
                <w:rFonts w:ascii="Arial" w:eastAsia="Arial" w:hAnsi="Arial" w:cs="Arial"/>
                <w:szCs w:val="24"/>
                <w:bdr w:val="nil"/>
                <w:lang w:val="de-DE"/>
              </w:rPr>
              <w:t>17</w:t>
            </w:r>
          </w:p>
        </w:tc>
      </w:tr>
      <w:tr w:rsidR="00D064FD" w:rsidTr="00CE4751">
        <w:trPr>
          <w:trHeight w:val="576"/>
        </w:trPr>
        <w:tc>
          <w:tcPr>
            <w:tcW w:w="468" w:type="dxa"/>
            <w:shd w:val="clear" w:color="auto" w:fill="auto"/>
          </w:tcPr>
          <w:p w:rsidR="00CE4751" w:rsidRPr="00B74F93" w:rsidRDefault="00CE4751" w:rsidP="00CE4751">
            <w:pPr>
              <w:pStyle w:val="WPNormal"/>
              <w:rPr>
                <w:rFonts w:ascii="Arial" w:hAnsi="Arial" w:cs="Arial"/>
                <w:szCs w:val="24"/>
              </w:rPr>
            </w:pPr>
          </w:p>
        </w:tc>
        <w:tc>
          <w:tcPr>
            <w:tcW w:w="7707" w:type="dxa"/>
            <w:shd w:val="clear" w:color="auto" w:fill="auto"/>
          </w:tcPr>
          <w:p w:rsidR="00CE4751" w:rsidRPr="00B74F93" w:rsidRDefault="00E90F6A" w:rsidP="00CE4751">
            <w:pPr>
              <w:pStyle w:val="WPNormal"/>
              <w:rPr>
                <w:rFonts w:ascii="Arial" w:hAnsi="Arial" w:cs="Arial"/>
                <w:szCs w:val="24"/>
              </w:rPr>
            </w:pPr>
            <w:r>
              <w:rPr>
                <w:rFonts w:ascii="Arial" w:eastAsia="Arial" w:hAnsi="Arial" w:cs="Arial"/>
                <w:szCs w:val="24"/>
                <w:bdr w:val="nil"/>
                <w:lang w:val="de-DE"/>
              </w:rPr>
              <w:t>GARANTIE</w:t>
            </w:r>
          </w:p>
        </w:tc>
        <w:tc>
          <w:tcPr>
            <w:tcW w:w="753" w:type="dxa"/>
            <w:shd w:val="clear" w:color="auto" w:fill="auto"/>
          </w:tcPr>
          <w:p w:rsidR="00CE4751" w:rsidRPr="00B74F93" w:rsidRDefault="00E90F6A" w:rsidP="00CE4751">
            <w:pPr>
              <w:pStyle w:val="WPNormal"/>
              <w:jc w:val="right"/>
              <w:rPr>
                <w:rFonts w:ascii="Arial" w:hAnsi="Arial" w:cs="Arial"/>
                <w:szCs w:val="24"/>
              </w:rPr>
            </w:pPr>
            <w:r>
              <w:rPr>
                <w:rFonts w:ascii="Arial" w:eastAsia="Arial" w:hAnsi="Arial" w:cs="Arial"/>
                <w:szCs w:val="24"/>
                <w:bdr w:val="nil"/>
                <w:lang w:val="de-DE"/>
              </w:rPr>
              <w:t>18</w:t>
            </w:r>
          </w:p>
        </w:tc>
      </w:tr>
    </w:tbl>
    <w:p w:rsidR="00CE4751" w:rsidRDefault="00CE4751" w:rsidP="00CE4751">
      <w:pPr>
        <w:ind w:left="810"/>
        <w:rPr>
          <w:b/>
        </w:rPr>
        <w:sectPr w:rsidR="00CE4751" w:rsidSect="00CE4751">
          <w:footerReference w:type="default" r:id="rId18"/>
          <w:pgSz w:w="12240" w:h="15840"/>
          <w:pgMar w:top="1440" w:right="1800" w:bottom="1080" w:left="1800" w:header="720" w:footer="720" w:gutter="0"/>
          <w:cols w:space="720"/>
          <w:docGrid w:linePitch="360"/>
        </w:sectPr>
      </w:pPr>
    </w:p>
    <w:p w:rsidR="00CE4751" w:rsidRPr="00BA5812" w:rsidRDefault="00E90F6A" w:rsidP="00CE4751">
      <w:pPr>
        <w:pStyle w:val="Heading1"/>
      </w:pPr>
      <w:bookmarkStart w:id="1" w:name="_Toc465348212"/>
      <w:r>
        <w:rPr>
          <w:rFonts w:eastAsia="Arial"/>
          <w:bdr w:val="nil"/>
          <w:lang w:val="de-DE"/>
        </w:rPr>
        <w:lastRenderedPageBreak/>
        <w:t>WARTUNG</w:t>
      </w:r>
      <w:bookmarkEnd w:id="1"/>
    </w:p>
    <w:p w:rsidR="00CE4751" w:rsidRPr="00CE4751" w:rsidRDefault="00CE4751" w:rsidP="00CE4751">
      <w:pPr>
        <w:pStyle w:val="WPNormal"/>
        <w:rPr>
          <w:rFonts w:ascii="Arial" w:hAnsi="Arial" w:cs="Arial"/>
          <w:sz w:val="18"/>
          <w:szCs w:val="18"/>
        </w:rPr>
      </w:pPr>
    </w:p>
    <w:p w:rsidR="00CE4751" w:rsidRPr="007E2C86" w:rsidRDefault="00E90F6A" w:rsidP="00CE4751">
      <w:pPr>
        <w:pStyle w:val="WPNormal"/>
        <w:rPr>
          <w:rFonts w:ascii="Arial" w:hAnsi="Arial" w:cs="Arial"/>
          <w:szCs w:val="24"/>
          <w:lang w:val="de-DE"/>
        </w:rPr>
      </w:pPr>
      <w:r>
        <w:rPr>
          <w:rFonts w:ascii="Arial" w:eastAsia="Arial" w:hAnsi="Arial" w:cs="Arial"/>
          <w:szCs w:val="24"/>
          <w:bdr w:val="nil"/>
          <w:lang w:val="de-DE"/>
        </w:rPr>
        <w:tab/>
        <w:t>Bitte die Einheit mit Vorsicht handhaben:</w:t>
      </w:r>
    </w:p>
    <w:p w:rsidR="00CE4751" w:rsidRPr="00CE4751" w:rsidRDefault="00CE4751" w:rsidP="00CE4751">
      <w:pPr>
        <w:pStyle w:val="WPNormal"/>
        <w:rPr>
          <w:rFonts w:ascii="Arial" w:hAnsi="Arial" w:cs="Arial"/>
          <w:sz w:val="18"/>
          <w:szCs w:val="18"/>
          <w:lang w:val="de-DE"/>
        </w:rPr>
      </w:pPr>
    </w:p>
    <w:p w:rsidR="00CE4751" w:rsidRPr="007E2C86" w:rsidRDefault="00E90F6A" w:rsidP="00CE4751">
      <w:pPr>
        <w:pStyle w:val="WPNormal"/>
        <w:ind w:left="1440"/>
        <w:rPr>
          <w:rFonts w:ascii="Arial" w:hAnsi="Arial" w:cs="Arial"/>
          <w:szCs w:val="24"/>
          <w:lang w:val="de-DE"/>
        </w:rPr>
      </w:pPr>
      <w:r w:rsidRPr="007E2C86">
        <w:rPr>
          <w:rFonts w:ascii="Arial" w:hAnsi="Arial" w:cs="Arial"/>
          <w:szCs w:val="24"/>
          <w:bdr w:val="nil"/>
          <w:lang w:val="de-DE"/>
        </w:rPr>
        <w:t xml:space="preserve">Die Einheit oder deren Zubehör </w:t>
      </w:r>
      <w:r>
        <w:rPr>
          <w:rFonts w:ascii="Arial" w:eastAsia="Arial" w:hAnsi="Arial" w:cs="Arial"/>
          <w:b/>
          <w:bCs/>
          <w:szCs w:val="24"/>
          <w:u w:val="single"/>
          <w:bdr w:val="nil"/>
          <w:lang w:val="de-DE"/>
        </w:rPr>
        <w:t>nicht</w:t>
      </w:r>
      <w:r>
        <w:rPr>
          <w:rFonts w:ascii="Arial" w:eastAsia="Arial" w:hAnsi="Arial" w:cs="Arial"/>
          <w:szCs w:val="24"/>
          <w:u w:val="single"/>
          <w:bdr w:val="nil"/>
          <w:lang w:val="de-DE"/>
        </w:rPr>
        <w:t xml:space="preserve"> </w:t>
      </w:r>
      <w:r>
        <w:rPr>
          <w:rFonts w:ascii="Arial" w:eastAsia="Arial" w:hAnsi="Arial" w:cs="Arial"/>
          <w:szCs w:val="24"/>
          <w:bdr w:val="nil"/>
          <w:lang w:val="de-DE"/>
        </w:rPr>
        <w:t>Temperaturen über 60 °C aussetzen.</w:t>
      </w:r>
    </w:p>
    <w:p w:rsidR="00CE4751" w:rsidRPr="007E2C86" w:rsidRDefault="00E90F6A" w:rsidP="00CE4751">
      <w:pPr>
        <w:pStyle w:val="WPNormal"/>
        <w:ind w:left="1440"/>
        <w:rPr>
          <w:rFonts w:ascii="Arial" w:hAnsi="Arial" w:cs="Arial"/>
          <w:szCs w:val="24"/>
          <w:lang w:val="de-DE"/>
        </w:rPr>
      </w:pPr>
      <w:r w:rsidRPr="007E2C86">
        <w:rPr>
          <w:rFonts w:ascii="Arial" w:hAnsi="Arial" w:cs="Arial"/>
          <w:szCs w:val="24"/>
          <w:bdr w:val="nil"/>
          <w:lang w:val="de-DE"/>
        </w:rPr>
        <w:t xml:space="preserve">Die Einheit </w:t>
      </w:r>
      <w:r>
        <w:rPr>
          <w:rFonts w:ascii="Arial" w:eastAsia="Arial" w:hAnsi="Arial" w:cs="Arial"/>
          <w:b/>
          <w:bCs/>
          <w:szCs w:val="24"/>
          <w:u w:val="single"/>
          <w:bdr w:val="nil"/>
          <w:lang w:val="de-DE"/>
        </w:rPr>
        <w:t>nicht</w:t>
      </w:r>
      <w:r>
        <w:rPr>
          <w:rFonts w:ascii="Arial" w:eastAsia="Arial" w:hAnsi="Arial" w:cs="Arial"/>
          <w:szCs w:val="24"/>
          <w:bdr w:val="nil"/>
          <w:lang w:val="de-DE"/>
        </w:rPr>
        <w:t xml:space="preserve"> organischen Lösungsmitteln aussetzen.</w:t>
      </w:r>
    </w:p>
    <w:p w:rsidR="00CE4751" w:rsidRPr="007E2C86" w:rsidRDefault="00E90F6A" w:rsidP="00CE4751">
      <w:pPr>
        <w:pStyle w:val="WPNormal"/>
        <w:ind w:left="1440"/>
        <w:rPr>
          <w:rFonts w:ascii="Arial" w:hAnsi="Arial" w:cs="Arial"/>
          <w:szCs w:val="24"/>
          <w:lang w:val="de-DE"/>
        </w:rPr>
      </w:pPr>
      <w:r w:rsidRPr="007E2C86">
        <w:rPr>
          <w:rFonts w:ascii="Arial" w:hAnsi="Arial" w:cs="Arial"/>
          <w:szCs w:val="24"/>
          <w:bdr w:val="nil"/>
          <w:lang w:val="de-DE"/>
        </w:rPr>
        <w:t xml:space="preserve">Die Einheit </w:t>
      </w:r>
      <w:r>
        <w:rPr>
          <w:rFonts w:ascii="Arial" w:eastAsia="Arial" w:hAnsi="Arial" w:cs="Arial"/>
          <w:b/>
          <w:bCs/>
          <w:szCs w:val="24"/>
          <w:u w:val="single"/>
          <w:bdr w:val="nil"/>
          <w:lang w:val="de-DE"/>
        </w:rPr>
        <w:t>nicht</w:t>
      </w:r>
      <w:r>
        <w:rPr>
          <w:rFonts w:ascii="Arial" w:eastAsia="Arial" w:hAnsi="Arial" w:cs="Arial"/>
          <w:szCs w:val="24"/>
          <w:bdr w:val="nil"/>
          <w:lang w:val="de-DE"/>
        </w:rPr>
        <w:t xml:space="preserve"> mit Scheuermitteln oder Reinigungshilfsmitteln säubern.</w:t>
      </w:r>
    </w:p>
    <w:p w:rsidR="00CE4751" w:rsidRPr="00CE4751" w:rsidRDefault="00CE4751" w:rsidP="00CE4751">
      <w:pPr>
        <w:pStyle w:val="WPNormal"/>
        <w:rPr>
          <w:rFonts w:ascii="Arial" w:hAnsi="Arial" w:cs="Arial"/>
          <w:sz w:val="18"/>
          <w:szCs w:val="18"/>
          <w:lang w:val="de-DE"/>
        </w:rPr>
      </w:pPr>
    </w:p>
    <w:p w:rsidR="00CE4751" w:rsidRPr="007E2C86" w:rsidRDefault="00E90F6A" w:rsidP="00CE4751">
      <w:pPr>
        <w:pStyle w:val="WPNormal"/>
        <w:ind w:left="720"/>
        <w:rPr>
          <w:rFonts w:ascii="Arial" w:hAnsi="Arial" w:cs="Arial"/>
          <w:szCs w:val="24"/>
          <w:lang w:val="de-DE"/>
        </w:rPr>
      </w:pPr>
      <w:r>
        <w:rPr>
          <w:rFonts w:ascii="Arial" w:eastAsia="Arial" w:hAnsi="Arial" w:cs="Arial"/>
          <w:szCs w:val="24"/>
          <w:bdr w:val="nil"/>
          <w:lang w:val="de-DE"/>
        </w:rPr>
        <w:t xml:space="preserve">In den meisten Fällen wird die Einheit durch Spülung mit entionisiertem Wasser ausreichend gereinigt. Bei stärkerer Verschmutzung verwenden Sie eine milde Reinigungslösung wie z. B. Tellerseife (alkalische Reiniger werden </w:t>
      </w:r>
      <w:r>
        <w:rPr>
          <w:rFonts w:ascii="Arial" w:eastAsia="Arial" w:hAnsi="Arial" w:cs="Arial"/>
          <w:szCs w:val="24"/>
          <w:u w:val="single"/>
          <w:bdr w:val="nil"/>
          <w:lang w:val="de-DE"/>
        </w:rPr>
        <w:t>nicht</w:t>
      </w:r>
      <w:r>
        <w:rPr>
          <w:rFonts w:ascii="Arial" w:eastAsia="Arial" w:hAnsi="Arial" w:cs="Arial"/>
          <w:szCs w:val="24"/>
          <w:bdr w:val="nil"/>
          <w:lang w:val="de-DE"/>
        </w:rPr>
        <w:t xml:space="preserve"> empfohlen). Per Hand waschen und mit einem weichen Tuch trocknen. Um restliches Ethidiumbromid zu entfernen, weichen Sie die Einheit gelegentlich für 16 Stunden in 1%iger kommerzieller Bleichlösung ein. Gut spülen.</w:t>
      </w:r>
    </w:p>
    <w:p w:rsidR="00CE4751" w:rsidRPr="00CE4751" w:rsidRDefault="00CE4751" w:rsidP="00CE4751">
      <w:pPr>
        <w:pStyle w:val="WPNormal"/>
        <w:rPr>
          <w:rFonts w:ascii="Arial" w:hAnsi="Arial" w:cs="Arial"/>
          <w:sz w:val="18"/>
          <w:szCs w:val="18"/>
          <w:lang w:val="de-DE"/>
        </w:rPr>
      </w:pPr>
    </w:p>
    <w:p w:rsidR="00CE4751" w:rsidRPr="007E2C86" w:rsidRDefault="00E90F6A" w:rsidP="00CE4751">
      <w:pPr>
        <w:pStyle w:val="WPNormal"/>
        <w:ind w:left="2160" w:hanging="1440"/>
        <w:rPr>
          <w:rFonts w:ascii="Arial" w:hAnsi="Arial" w:cs="Arial"/>
          <w:szCs w:val="24"/>
          <w:lang w:val="de-DE"/>
        </w:rPr>
      </w:pPr>
      <w:r>
        <w:rPr>
          <w:rFonts w:ascii="Arial" w:eastAsia="Arial" w:hAnsi="Arial" w:cs="Arial"/>
          <w:b/>
          <w:bCs/>
          <w:szCs w:val="24"/>
          <w:bdr w:val="nil"/>
          <w:lang w:val="de-DE"/>
        </w:rPr>
        <w:t>BITTE BEACHTEN:</w:t>
      </w:r>
      <w:r>
        <w:rPr>
          <w:rFonts w:ascii="Arial" w:eastAsia="Arial" w:hAnsi="Arial" w:cs="Arial"/>
          <w:szCs w:val="24"/>
          <w:bdr w:val="nil"/>
          <w:lang w:val="de-DE"/>
        </w:rPr>
        <w:t xml:space="preserve"> Der Abbau von Acryl aufgrund von Lösungsmitteln kann zu deutlicher Verfärbung, Rissen, Verzug oder Ätzung der Elektrophoreseeinheit führen. </w:t>
      </w:r>
    </w:p>
    <w:p w:rsidR="00CE4751" w:rsidRPr="007E2C86" w:rsidRDefault="00CE4751" w:rsidP="00CE4751">
      <w:pPr>
        <w:pStyle w:val="WPNormal"/>
        <w:ind w:left="1440" w:firstLine="720"/>
        <w:rPr>
          <w:rFonts w:ascii="Arial" w:hAnsi="Arial" w:cs="Arial"/>
          <w:b/>
          <w:szCs w:val="24"/>
          <w:u w:val="single"/>
          <w:lang w:val="de-DE"/>
        </w:rPr>
      </w:pPr>
    </w:p>
    <w:p w:rsidR="00CE4751" w:rsidRPr="007E2C86" w:rsidRDefault="00E90F6A" w:rsidP="00CE4751">
      <w:pPr>
        <w:pStyle w:val="WPNormal"/>
        <w:ind w:left="1440"/>
        <w:rPr>
          <w:rFonts w:ascii="Arial" w:hAnsi="Arial" w:cs="Arial"/>
          <w:szCs w:val="24"/>
          <w:lang w:val="de-DE"/>
        </w:rPr>
      </w:pPr>
      <w:r w:rsidRPr="007E2C86">
        <w:rPr>
          <w:rFonts w:ascii="Arial" w:hAnsi="Arial" w:cs="Arial"/>
          <w:szCs w:val="24"/>
          <w:bdr w:val="nil"/>
          <w:lang w:val="de-DE"/>
        </w:rPr>
        <w:t xml:space="preserve">Wenden Sie die folgenden Lösungsmittel </w:t>
      </w:r>
      <w:r>
        <w:rPr>
          <w:rFonts w:ascii="Arial" w:eastAsia="Arial" w:hAnsi="Arial" w:cs="Arial"/>
          <w:b/>
          <w:bCs/>
          <w:szCs w:val="24"/>
          <w:u w:val="single"/>
          <w:bdr w:val="nil"/>
          <w:lang w:val="de-DE"/>
        </w:rPr>
        <w:t>nicht</w:t>
      </w:r>
      <w:r>
        <w:rPr>
          <w:rFonts w:ascii="Arial" w:eastAsia="Arial" w:hAnsi="Arial" w:cs="Arial"/>
          <w:szCs w:val="24"/>
          <w:bdr w:val="nil"/>
          <w:lang w:val="de-DE"/>
        </w:rPr>
        <w:t xml:space="preserve"> an: Benzen, Xylen, Toluen, Chloroform, Tetrachlorkohlenstoff, Alkohole, Phenole, Ketone oder Ester. </w:t>
      </w:r>
    </w:p>
    <w:p w:rsidR="00CE4751" w:rsidRPr="00CE4751" w:rsidRDefault="00CE4751" w:rsidP="00CE4751">
      <w:pPr>
        <w:pStyle w:val="WPNormal"/>
        <w:rPr>
          <w:rFonts w:ascii="Arial" w:hAnsi="Arial" w:cs="Arial"/>
          <w:sz w:val="18"/>
          <w:szCs w:val="18"/>
          <w:lang w:val="de-DE"/>
        </w:rPr>
      </w:pPr>
    </w:p>
    <w:p w:rsidR="00CE4751" w:rsidRPr="007E2C86" w:rsidRDefault="00E90F6A" w:rsidP="00CE4751">
      <w:pPr>
        <w:pStyle w:val="WPNormal"/>
        <w:ind w:left="1440"/>
        <w:rPr>
          <w:rFonts w:ascii="Arial" w:hAnsi="Arial" w:cs="Arial"/>
          <w:szCs w:val="24"/>
          <w:lang w:val="de-DE"/>
        </w:rPr>
      </w:pPr>
      <w:r w:rsidRPr="007E2C86">
        <w:rPr>
          <w:rFonts w:ascii="Arial" w:hAnsi="Arial" w:cs="Arial"/>
          <w:szCs w:val="24"/>
          <w:bdr w:val="nil"/>
          <w:lang w:val="de-DE"/>
        </w:rPr>
        <w:t xml:space="preserve">Setzen Sie die mit dieser Einheit gelieferten ABS-Kämme </w:t>
      </w:r>
      <w:r>
        <w:rPr>
          <w:rFonts w:ascii="Arial" w:eastAsia="Arial" w:hAnsi="Arial" w:cs="Arial"/>
          <w:b/>
          <w:bCs/>
          <w:szCs w:val="24"/>
          <w:u w:val="single"/>
          <w:bdr w:val="nil"/>
          <w:lang w:val="de-DE"/>
        </w:rPr>
        <w:t>nicht</w:t>
      </w:r>
      <w:r>
        <w:rPr>
          <w:rFonts w:ascii="Arial" w:eastAsia="Arial" w:hAnsi="Arial" w:cs="Arial"/>
          <w:szCs w:val="24"/>
          <w:bdr w:val="nil"/>
          <w:lang w:val="de-DE"/>
        </w:rPr>
        <w:t xml:space="preserve"> für längere Zeiträume Formaldehyd aus. Wenn formaldehydhaltige Gele gegossen werden, entfernen Sie die Kämme sofort nach Aushärten des Gels und spülen Sie vollständig mit entionisiertem Wasser.</w:t>
      </w:r>
    </w:p>
    <w:p w:rsidR="00CE4751" w:rsidRPr="00CE4751" w:rsidRDefault="00CE4751" w:rsidP="00CE4751">
      <w:pPr>
        <w:pStyle w:val="WPNormal"/>
        <w:rPr>
          <w:rFonts w:ascii="Arial" w:hAnsi="Arial" w:cs="Arial"/>
          <w:sz w:val="16"/>
          <w:szCs w:val="14"/>
          <w:lang w:val="de-DE"/>
        </w:rPr>
      </w:pPr>
    </w:p>
    <w:p w:rsidR="00CE4751" w:rsidRPr="00CE4751" w:rsidRDefault="00CE4751" w:rsidP="00CE4751">
      <w:pPr>
        <w:pStyle w:val="WPNormal"/>
        <w:rPr>
          <w:rFonts w:ascii="Arial" w:hAnsi="Arial" w:cs="Arial"/>
          <w:sz w:val="16"/>
          <w:szCs w:val="14"/>
          <w:lang w:val="de-DE"/>
        </w:rPr>
      </w:pPr>
    </w:p>
    <w:p w:rsidR="00CE4751" w:rsidRPr="007E2C86" w:rsidRDefault="00E90F6A" w:rsidP="00CE4751">
      <w:pPr>
        <w:pStyle w:val="WPNormal"/>
        <w:rPr>
          <w:rFonts w:ascii="Arial" w:hAnsi="Arial" w:cs="Arial"/>
          <w:szCs w:val="24"/>
          <w:lang w:val="de-DE"/>
        </w:rPr>
      </w:pPr>
      <w:r>
        <w:rPr>
          <w:rFonts w:ascii="Arial" w:eastAsia="Arial" w:hAnsi="Arial" w:cs="Arial"/>
          <w:b/>
          <w:bCs/>
          <w:szCs w:val="24"/>
          <w:bdr w:val="nil"/>
          <w:lang w:val="de-DE"/>
        </w:rPr>
        <w:t>Eliminieren einer RNase-Kontaminierung</w:t>
      </w:r>
    </w:p>
    <w:p w:rsidR="00CE4751" w:rsidRPr="00CE4751" w:rsidRDefault="00CE4751" w:rsidP="00CE4751">
      <w:pPr>
        <w:pStyle w:val="WPNormal"/>
        <w:rPr>
          <w:rFonts w:ascii="Arial" w:hAnsi="Arial" w:cs="Arial"/>
          <w:sz w:val="18"/>
          <w:szCs w:val="18"/>
          <w:lang w:val="de-DE"/>
        </w:rPr>
      </w:pPr>
    </w:p>
    <w:p w:rsidR="00CE4751" w:rsidRPr="007E2C86" w:rsidRDefault="00E90F6A" w:rsidP="00CE4751">
      <w:pPr>
        <w:pStyle w:val="WPNormal"/>
        <w:rPr>
          <w:rFonts w:ascii="Arial" w:hAnsi="Arial" w:cs="Arial"/>
          <w:szCs w:val="24"/>
          <w:lang w:val="de-DE"/>
        </w:rPr>
      </w:pPr>
      <w:r>
        <w:rPr>
          <w:rFonts w:ascii="Arial" w:eastAsia="Arial" w:hAnsi="Arial" w:cs="Arial"/>
          <w:szCs w:val="24"/>
          <w:bdr w:val="nil"/>
          <w:lang w:val="de-DE"/>
        </w:rPr>
        <w:t>Falls die Einheit behandelt werden soll, um eine RNase-Kontaminierung zu eliminieren, reinigen Sie die Einheit mit einem milden Reinigungsmittel wie oben beschrieben, danach weichen Sie sie für 10 Minuten in einer Lösung von 3%igem Wasserstoffperoxyd ein, dann für 1 Stunde in 0,1% DEPC (Diethyl-Pyrocarbonat). Die letzte Spülung ausschütten und die Einheit an der Luft trocknen lassen.</w:t>
      </w:r>
    </w:p>
    <w:p w:rsidR="00CE4751" w:rsidRPr="00CE4751" w:rsidRDefault="00CE4751" w:rsidP="00CE4751">
      <w:pPr>
        <w:pStyle w:val="WPNormal"/>
        <w:rPr>
          <w:rFonts w:ascii="Arial" w:hAnsi="Arial" w:cs="Arial"/>
          <w:sz w:val="18"/>
          <w:szCs w:val="18"/>
          <w:lang w:val="de-DE"/>
        </w:rPr>
      </w:pPr>
    </w:p>
    <w:p w:rsidR="00CE4751" w:rsidRPr="007E2C86" w:rsidRDefault="00E90F6A" w:rsidP="00CE4751">
      <w:pPr>
        <w:pStyle w:val="WPNormal"/>
        <w:rPr>
          <w:rFonts w:ascii="Arial" w:hAnsi="Arial" w:cs="Arial"/>
          <w:szCs w:val="24"/>
          <w:lang w:val="de-DE"/>
        </w:rPr>
      </w:pPr>
      <w:r>
        <w:rPr>
          <w:rFonts w:ascii="Arial" w:eastAsia="Arial" w:hAnsi="Arial" w:cs="Arial"/>
          <w:b/>
          <w:bCs/>
          <w:szCs w:val="24"/>
          <w:bdr w:val="nil"/>
          <w:lang w:val="de-DE"/>
        </w:rPr>
        <w:t>VORSICHT:</w:t>
      </w:r>
      <w:r>
        <w:rPr>
          <w:rFonts w:ascii="Arial" w:eastAsia="Arial" w:hAnsi="Arial" w:cs="Arial"/>
          <w:szCs w:val="24"/>
          <w:bdr w:val="nil"/>
          <w:lang w:val="de-DE"/>
        </w:rPr>
        <w:t xml:space="preserve"> DEPC steht im Verdacht, krebserregend zu sein; mit Vorsicht handhaben.</w:t>
      </w:r>
    </w:p>
    <w:p w:rsidR="00CE4751" w:rsidRPr="00CE4751" w:rsidRDefault="00CE4751" w:rsidP="00CE4751">
      <w:pPr>
        <w:pStyle w:val="WPNormal"/>
        <w:rPr>
          <w:rFonts w:ascii="Arial" w:hAnsi="Arial" w:cs="Arial"/>
          <w:sz w:val="18"/>
          <w:szCs w:val="18"/>
          <w:lang w:val="de-DE"/>
        </w:rPr>
      </w:pPr>
    </w:p>
    <w:p w:rsidR="00CE4751" w:rsidRPr="007E2C86" w:rsidRDefault="00E90F6A" w:rsidP="00CE4751">
      <w:pPr>
        <w:pStyle w:val="WPNormal"/>
        <w:rPr>
          <w:rFonts w:ascii="Arial" w:hAnsi="Arial" w:cs="Arial"/>
          <w:szCs w:val="24"/>
          <w:lang w:val="de-DE"/>
        </w:rPr>
      </w:pPr>
      <w:r>
        <w:rPr>
          <w:rFonts w:ascii="Arial" w:eastAsia="Arial" w:hAnsi="Arial" w:cs="Arial"/>
          <w:szCs w:val="24"/>
          <w:bdr w:val="nil"/>
          <w:lang w:val="de-DE"/>
        </w:rPr>
        <w:t>Alternativ weichen Sie die Einheit und das Zubehör in frisch hergestelltem, mit 2,2 mM Essigsäureanhydrid behandeltem Wasser (200 µl/Liter) für mindestens 5 Minuten ein. Lösungen für RNA-Untersuchungen (Elektrophoresepuffer usw.) können aus demselben mit Essigsäureanhydrid behandelten Wasser hergestellt werden.</w:t>
      </w:r>
    </w:p>
    <w:p w:rsidR="00CE4751" w:rsidRPr="007E2C86" w:rsidRDefault="00E90F6A">
      <w:pPr>
        <w:rPr>
          <w:rFonts w:ascii="Arial" w:eastAsia="Times New Roman" w:hAnsi="Arial" w:cs="Arial"/>
          <w:lang w:val="de-DE" w:eastAsia="en-US"/>
        </w:rPr>
      </w:pPr>
      <w:r w:rsidRPr="007E2C86">
        <w:rPr>
          <w:rFonts w:ascii="Arial" w:hAnsi="Arial" w:cs="Arial"/>
          <w:lang w:val="de-DE"/>
        </w:rPr>
        <w:br w:type="page"/>
      </w:r>
    </w:p>
    <w:p w:rsidR="00CE4751" w:rsidRPr="007E2C86" w:rsidRDefault="00E90F6A" w:rsidP="00CE4751">
      <w:pPr>
        <w:pStyle w:val="WPNormal"/>
        <w:rPr>
          <w:rFonts w:ascii="Arial" w:hAnsi="Arial" w:cs="Arial"/>
          <w:b/>
          <w:szCs w:val="24"/>
          <w:lang w:val="de-DE"/>
        </w:rPr>
      </w:pPr>
      <w:r>
        <w:rPr>
          <w:rFonts w:ascii="Arial" w:eastAsia="Arial" w:hAnsi="Arial" w:cs="Arial"/>
          <w:b/>
          <w:bCs/>
          <w:szCs w:val="24"/>
          <w:bdr w:val="nil"/>
          <w:lang w:val="de-DE"/>
        </w:rPr>
        <w:lastRenderedPageBreak/>
        <w:t>WARNHINWEISE:</w:t>
      </w:r>
    </w:p>
    <w:p w:rsidR="00CE4751" w:rsidRPr="007E2C86" w:rsidRDefault="00CE4751" w:rsidP="00CE4751">
      <w:pPr>
        <w:pStyle w:val="WPNormal"/>
        <w:rPr>
          <w:rFonts w:ascii="Arial" w:hAnsi="Arial" w:cs="Arial"/>
          <w:b/>
          <w:szCs w:val="24"/>
          <w:lang w:val="de-DE"/>
        </w:rPr>
      </w:pPr>
    </w:p>
    <w:p w:rsidR="00CE4751" w:rsidRPr="007E2C86" w:rsidRDefault="00E90F6A" w:rsidP="00CE4751">
      <w:pPr>
        <w:pStyle w:val="WPNormal"/>
        <w:ind w:left="1440" w:hanging="1440"/>
        <w:rPr>
          <w:rFonts w:ascii="Arial" w:hAnsi="Arial" w:cs="Arial"/>
          <w:szCs w:val="24"/>
          <w:lang w:val="de-DE"/>
        </w:rPr>
      </w:pPr>
      <w:r>
        <w:rPr>
          <w:rFonts w:ascii="Arial" w:eastAsia="Arial" w:hAnsi="Arial" w:cs="Arial"/>
          <w:b/>
          <w:bCs/>
          <w:szCs w:val="24"/>
          <w:bdr w:val="nil"/>
          <w:lang w:val="de-DE"/>
        </w:rPr>
        <w:t>VORSICHT:</w:t>
      </w:r>
      <w:r>
        <w:rPr>
          <w:rFonts w:ascii="Arial" w:eastAsia="Arial" w:hAnsi="Arial" w:cs="Arial"/>
          <w:b/>
          <w:bCs/>
          <w:szCs w:val="24"/>
          <w:bdr w:val="nil"/>
          <w:lang w:val="de-DE"/>
        </w:rPr>
        <w:tab/>
      </w:r>
      <w:r>
        <w:rPr>
          <w:rFonts w:ascii="Arial" w:eastAsia="Arial" w:hAnsi="Arial" w:cs="Arial"/>
          <w:szCs w:val="24"/>
          <w:bdr w:val="nil"/>
          <w:lang w:val="de-DE"/>
        </w:rPr>
        <w:t>Bei Verwendung auf eine nicht vom Hersteller angegebene Weise kann es zu Verletzungen, Beschädigungen der Ausrüstung oder von Gegenständen kommen.</w:t>
      </w:r>
    </w:p>
    <w:p w:rsidR="00CE4751" w:rsidRPr="007E2C86" w:rsidRDefault="00CE4751" w:rsidP="00CE4751">
      <w:pPr>
        <w:pStyle w:val="WPNormal"/>
        <w:rPr>
          <w:rFonts w:ascii="Arial" w:hAnsi="Arial" w:cs="Arial"/>
          <w:szCs w:val="24"/>
          <w:lang w:val="de-DE"/>
        </w:rPr>
      </w:pPr>
    </w:p>
    <w:p w:rsidR="00CE4751" w:rsidRPr="007E2C86" w:rsidRDefault="00E90F6A" w:rsidP="00CE4751">
      <w:pPr>
        <w:pStyle w:val="WPNormal"/>
        <w:ind w:left="1440" w:hanging="1440"/>
        <w:rPr>
          <w:rFonts w:ascii="Arial" w:hAnsi="Arial" w:cs="Arial"/>
          <w:szCs w:val="24"/>
          <w:lang w:val="de-DE"/>
        </w:rPr>
      </w:pPr>
      <w:r>
        <w:rPr>
          <w:rFonts w:ascii="Arial" w:eastAsia="Arial" w:hAnsi="Arial" w:cs="Arial"/>
          <w:b/>
          <w:bCs/>
          <w:szCs w:val="24"/>
          <w:bdr w:val="nil"/>
          <w:lang w:val="de-DE"/>
        </w:rPr>
        <w:t>VORSICHT:</w:t>
      </w:r>
      <w:r>
        <w:rPr>
          <w:rFonts w:ascii="Arial" w:eastAsia="Arial" w:hAnsi="Arial" w:cs="Arial"/>
          <w:szCs w:val="24"/>
          <w:bdr w:val="nil"/>
          <w:lang w:val="de-DE"/>
        </w:rPr>
        <w:tab/>
        <w:t>Zwischen dem Kunststoffgehäuse und dem Schüttelaufsatz besteht Quetschungsgefahr.</w:t>
      </w:r>
    </w:p>
    <w:p w:rsidR="00CE4751" w:rsidRPr="007E2C86" w:rsidRDefault="00CE4751" w:rsidP="00CE4751">
      <w:pPr>
        <w:pStyle w:val="WPNormal"/>
        <w:rPr>
          <w:rFonts w:ascii="Arial" w:hAnsi="Arial" w:cs="Arial"/>
          <w:szCs w:val="24"/>
          <w:lang w:val="de-DE"/>
        </w:rPr>
      </w:pPr>
    </w:p>
    <w:p w:rsidR="00CE4751" w:rsidRPr="007E2C86" w:rsidRDefault="00E90F6A" w:rsidP="00CE4751">
      <w:pPr>
        <w:pStyle w:val="WPNormal"/>
        <w:ind w:left="1440" w:hanging="1440"/>
        <w:rPr>
          <w:rFonts w:ascii="Arial" w:hAnsi="Arial" w:cs="Arial"/>
          <w:szCs w:val="24"/>
          <w:lang w:val="de-DE"/>
        </w:rPr>
      </w:pPr>
      <w:r>
        <w:rPr>
          <w:rFonts w:ascii="Arial" w:eastAsia="Arial" w:hAnsi="Arial" w:cs="Arial"/>
          <w:b/>
          <w:bCs/>
          <w:szCs w:val="24"/>
          <w:bdr w:val="nil"/>
          <w:lang w:val="de-DE"/>
        </w:rPr>
        <w:t>VORSICHT:</w:t>
      </w:r>
      <w:r>
        <w:rPr>
          <w:rFonts w:ascii="Arial" w:eastAsia="Arial" w:hAnsi="Arial" w:cs="Arial"/>
          <w:szCs w:val="24"/>
          <w:bdr w:val="nil"/>
          <w:lang w:val="de-DE"/>
        </w:rPr>
        <w:t xml:space="preserve"> </w:t>
      </w:r>
      <w:r>
        <w:rPr>
          <w:rFonts w:ascii="Arial" w:eastAsia="Arial" w:hAnsi="Arial" w:cs="Arial"/>
          <w:szCs w:val="24"/>
          <w:bdr w:val="nil"/>
          <w:lang w:val="de-DE"/>
        </w:rPr>
        <w:tab/>
      </w:r>
      <w:r>
        <w:rPr>
          <w:rFonts w:ascii="Arial" w:eastAsia="Arial" w:hAnsi="Arial" w:cs="Arial"/>
          <w:b/>
          <w:bCs/>
          <w:szCs w:val="24"/>
          <w:bdr w:val="nil"/>
          <w:lang w:val="de-DE"/>
        </w:rPr>
        <w:t xml:space="preserve">NICHT </w:t>
      </w:r>
      <w:r>
        <w:rPr>
          <w:rFonts w:ascii="Arial" w:eastAsia="Arial" w:hAnsi="Arial" w:cs="Arial"/>
          <w:szCs w:val="24"/>
          <w:bdr w:val="nil"/>
          <w:lang w:val="de-DE"/>
        </w:rPr>
        <w:t>zur Verwendung mit brennbaren Flüssigkeiten.</w:t>
      </w:r>
    </w:p>
    <w:p w:rsidR="00CE4751" w:rsidRPr="007E2C86" w:rsidRDefault="00CE4751" w:rsidP="00CE4751">
      <w:pPr>
        <w:pStyle w:val="WPNormal"/>
        <w:rPr>
          <w:rFonts w:ascii="Arial" w:hAnsi="Arial" w:cs="Arial"/>
          <w:szCs w:val="24"/>
          <w:lang w:val="de-DE"/>
        </w:rPr>
      </w:pPr>
    </w:p>
    <w:p w:rsidR="00CE4751" w:rsidRPr="007E2C86" w:rsidRDefault="00CE4751" w:rsidP="00CE4751">
      <w:pPr>
        <w:pStyle w:val="WPNormal"/>
        <w:rPr>
          <w:rFonts w:ascii="Arial" w:hAnsi="Arial" w:cs="Arial"/>
          <w:sz w:val="22"/>
          <w:lang w:val="de-DE"/>
        </w:rPr>
      </w:pPr>
    </w:p>
    <w:p w:rsidR="00CE4751" w:rsidRPr="006474CB" w:rsidRDefault="00E90F6A" w:rsidP="00CE4751">
      <w:pPr>
        <w:pStyle w:val="Heading1"/>
      </w:pPr>
      <w:bookmarkStart w:id="2" w:name="_Toc465348213"/>
      <w:r>
        <w:rPr>
          <w:rFonts w:eastAsia="Arial"/>
          <w:bdr w:val="nil"/>
          <w:lang w:val="de-DE"/>
        </w:rPr>
        <w:t>OPTIONEN UND SPEZIFIKATIONEN</w:t>
      </w:r>
      <w:bookmarkEnd w:id="2"/>
    </w:p>
    <w:p w:rsidR="00CE4751" w:rsidRPr="006474CB" w:rsidRDefault="00CE4751" w:rsidP="00CE4751">
      <w:pPr>
        <w:pStyle w:val="WPNormal"/>
        <w:rPr>
          <w:rFonts w:ascii="Arial" w:hAnsi="Arial" w:cs="Arial"/>
          <w:szCs w:val="24"/>
        </w:rPr>
      </w:pPr>
    </w:p>
    <w:p w:rsidR="00CE4751" w:rsidRPr="00BA5812" w:rsidRDefault="00E90F6A" w:rsidP="00CE4751">
      <w:pPr>
        <w:pStyle w:val="Heading2"/>
      </w:pPr>
      <w:bookmarkStart w:id="3" w:name="_Toc465348214"/>
      <w:r>
        <w:rPr>
          <w:rFonts w:eastAsia="Arial"/>
          <w:bdr w:val="nil"/>
          <w:lang w:val="de-DE"/>
        </w:rPr>
        <w:t>Komponenten und Zubehör</w:t>
      </w:r>
      <w:bookmarkEnd w:id="3"/>
    </w:p>
    <w:p w:rsidR="00CE4751" w:rsidRPr="00726880" w:rsidRDefault="00CE4751" w:rsidP="00CE4751">
      <w:pPr>
        <w:pStyle w:val="WPNormal"/>
        <w:rPr>
          <w:rFonts w:ascii="Arial" w:hAnsi="Arial" w:cs="Arial"/>
          <w:sz w:val="22"/>
        </w:rPr>
      </w:pPr>
    </w:p>
    <w:p w:rsidR="00CE4751" w:rsidRPr="00726880" w:rsidRDefault="00E90F6A" w:rsidP="00CE4751">
      <w:pPr>
        <w:pStyle w:val="WPNormal"/>
        <w:ind w:left="2160" w:hanging="1440"/>
        <w:rPr>
          <w:rFonts w:ascii="Arial" w:hAnsi="Arial" w:cs="Arial"/>
          <w:sz w:val="22"/>
        </w:rPr>
      </w:pPr>
      <w:r>
        <w:rPr>
          <w:rFonts w:ascii="Arial" w:eastAsia="Arial" w:hAnsi="Arial" w:cs="Arial"/>
          <w:b/>
          <w:bCs/>
          <w:sz w:val="22"/>
          <w:szCs w:val="22"/>
          <w:u w:val="single"/>
          <w:bdr w:val="nil"/>
          <w:lang w:val="de-DE"/>
        </w:rPr>
        <w:t>Katalognummer</w:t>
      </w:r>
      <w:r>
        <w:rPr>
          <w:rFonts w:ascii="Arial" w:eastAsia="Arial" w:hAnsi="Arial" w:cs="Arial"/>
          <w:b/>
          <w:bCs/>
          <w:sz w:val="22"/>
          <w:szCs w:val="22"/>
          <w:bdr w:val="nil"/>
          <w:lang w:val="de-DE"/>
        </w:rPr>
        <w:tab/>
      </w:r>
      <w:r>
        <w:rPr>
          <w:rFonts w:ascii="Arial" w:eastAsia="Arial" w:hAnsi="Arial" w:cs="Arial"/>
          <w:b/>
          <w:bCs/>
          <w:sz w:val="22"/>
          <w:szCs w:val="22"/>
          <w:u w:val="single"/>
          <w:bdr w:val="nil"/>
          <w:lang w:val="de-DE"/>
        </w:rPr>
        <w:t>Beschreibung</w:t>
      </w:r>
    </w:p>
    <w:p w:rsidR="00CE4751" w:rsidRPr="007E2C86" w:rsidRDefault="00E90F6A" w:rsidP="00CE4751">
      <w:pPr>
        <w:pStyle w:val="WPNormal"/>
        <w:ind w:left="2160" w:hanging="1440"/>
        <w:rPr>
          <w:rFonts w:ascii="Arial" w:hAnsi="Arial" w:cs="Arial"/>
          <w:sz w:val="22"/>
          <w:lang w:val="de-DE"/>
        </w:rPr>
      </w:pPr>
      <w:r>
        <w:rPr>
          <w:rFonts w:ascii="Arial" w:eastAsia="Arial" w:hAnsi="Arial" w:cs="Arial"/>
          <w:b/>
          <w:bCs/>
          <w:sz w:val="22"/>
          <w:szCs w:val="22"/>
          <w:bdr w:val="nil"/>
          <w:lang w:val="de-DE"/>
        </w:rPr>
        <w:t>SBE160</w:t>
      </w:r>
      <w:r>
        <w:rPr>
          <w:rFonts w:ascii="Arial" w:eastAsia="Arial" w:hAnsi="Arial" w:cs="Arial"/>
          <w:b/>
          <w:bCs/>
          <w:sz w:val="22"/>
          <w:szCs w:val="22"/>
          <w:bdr w:val="nil"/>
          <w:lang w:val="de-DE"/>
        </w:rPr>
        <w:tab/>
        <w:t>Mini Gel XLII Vollständiges Elektrophoresesystem</w:t>
      </w:r>
    </w:p>
    <w:p w:rsidR="00CE4751" w:rsidRPr="007E2C86" w:rsidRDefault="00E90F6A" w:rsidP="00CE4751">
      <w:pPr>
        <w:pStyle w:val="WPNormal"/>
        <w:ind w:left="2160"/>
        <w:rPr>
          <w:rFonts w:ascii="Arial" w:hAnsi="Arial" w:cs="Arial"/>
          <w:sz w:val="18"/>
          <w:szCs w:val="18"/>
          <w:lang w:val="de-DE"/>
        </w:rPr>
      </w:pPr>
      <w:r>
        <w:rPr>
          <w:rFonts w:ascii="Arial" w:eastAsia="Arial" w:hAnsi="Arial" w:cs="Arial"/>
          <w:i/>
          <w:iCs/>
          <w:sz w:val="18"/>
          <w:szCs w:val="18"/>
          <w:bdr w:val="nil"/>
          <w:lang w:val="de-DE"/>
        </w:rPr>
        <w:t>Wird vollständig geliefert mit 1) 12,5 x 12 cm, 2) 12,5 x 6 cm UV-durchlässigen Gießschalen, Gießstand mit Abtrennung, und vier 1,0 mm dicke 28/14 Wendezinkenkämmen, Netzkabel und Handbuch.</w:t>
      </w:r>
    </w:p>
    <w:p w:rsidR="00CE4751" w:rsidRPr="007E2C86" w:rsidRDefault="00CE4751" w:rsidP="00CE4751">
      <w:pPr>
        <w:pStyle w:val="WPNormal"/>
        <w:rPr>
          <w:rFonts w:ascii="Arial" w:hAnsi="Arial" w:cs="Arial"/>
          <w:sz w:val="22"/>
          <w:lang w:val="de-DE"/>
        </w:rPr>
      </w:pPr>
    </w:p>
    <w:p w:rsidR="00CE4751" w:rsidRPr="00726880" w:rsidRDefault="00E90F6A" w:rsidP="00CE4751">
      <w:pPr>
        <w:pStyle w:val="WPNormal"/>
        <w:ind w:left="720"/>
        <w:rPr>
          <w:rFonts w:ascii="Arial" w:hAnsi="Arial" w:cs="Arial"/>
          <w:sz w:val="22"/>
        </w:rPr>
      </w:pPr>
      <w:r>
        <w:rPr>
          <w:rFonts w:ascii="Arial" w:eastAsia="Arial" w:hAnsi="Arial" w:cs="Arial"/>
          <w:b/>
          <w:bCs/>
          <w:sz w:val="22"/>
          <w:szCs w:val="22"/>
          <w:bdr w:val="nil"/>
          <w:lang w:val="de-DE"/>
        </w:rPr>
        <w:t>Zubehör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1"/>
        <w:gridCol w:w="6137"/>
      </w:tblGrid>
      <w:tr w:rsidR="00D064FD" w:rsidTr="00CE4751">
        <w:tc>
          <w:tcPr>
            <w:tcW w:w="1890" w:type="dxa"/>
            <w:shd w:val="clear" w:color="auto" w:fill="C0C0C0"/>
          </w:tcPr>
          <w:p w:rsidR="00CE4751" w:rsidRPr="00B74F93" w:rsidRDefault="00E90F6A" w:rsidP="00CE4751">
            <w:pPr>
              <w:pStyle w:val="WPNormal"/>
              <w:rPr>
                <w:rFonts w:ascii="Arial" w:hAnsi="Arial" w:cs="Arial"/>
                <w:b/>
                <w:sz w:val="22"/>
              </w:rPr>
            </w:pPr>
            <w:r>
              <w:rPr>
                <w:rFonts w:ascii="Arial" w:eastAsia="Arial" w:hAnsi="Arial" w:cs="Arial"/>
                <w:b/>
                <w:bCs/>
                <w:sz w:val="22"/>
                <w:szCs w:val="22"/>
                <w:bdr w:val="nil"/>
                <w:lang w:val="de-DE"/>
              </w:rPr>
              <w:t>Katalognummer</w:t>
            </w:r>
          </w:p>
        </w:tc>
        <w:tc>
          <w:tcPr>
            <w:tcW w:w="6858" w:type="dxa"/>
            <w:shd w:val="clear" w:color="auto" w:fill="C0C0C0"/>
          </w:tcPr>
          <w:p w:rsidR="00CE4751" w:rsidRPr="00B74F93" w:rsidRDefault="00E90F6A" w:rsidP="00CE4751">
            <w:pPr>
              <w:pStyle w:val="WPNormal"/>
              <w:rPr>
                <w:rFonts w:ascii="Arial" w:hAnsi="Arial" w:cs="Arial"/>
                <w:b/>
                <w:sz w:val="22"/>
              </w:rPr>
            </w:pPr>
            <w:r>
              <w:rPr>
                <w:rFonts w:ascii="Arial" w:eastAsia="Arial" w:hAnsi="Arial" w:cs="Arial"/>
                <w:b/>
                <w:bCs/>
                <w:sz w:val="22"/>
                <w:szCs w:val="22"/>
                <w:bdr w:val="nil"/>
                <w:lang w:val="de-DE"/>
              </w:rPr>
              <w:t>Beschreibung</w:t>
            </w:r>
          </w:p>
        </w:tc>
      </w:tr>
      <w:tr w:rsidR="00D064FD" w:rsidRPr="00CE4751" w:rsidTr="00CE4751">
        <w:tc>
          <w:tcPr>
            <w:tcW w:w="1890" w:type="dxa"/>
            <w:shd w:val="clear" w:color="auto" w:fill="auto"/>
          </w:tcPr>
          <w:p w:rsidR="00CE4751" w:rsidRPr="00B74F93" w:rsidRDefault="00E90F6A" w:rsidP="00CE4751">
            <w:pPr>
              <w:pStyle w:val="WPNormal"/>
              <w:rPr>
                <w:rFonts w:ascii="Arial" w:hAnsi="Arial" w:cs="Arial"/>
                <w:b/>
                <w:sz w:val="20"/>
              </w:rPr>
            </w:pPr>
            <w:r>
              <w:rPr>
                <w:rFonts w:ascii="Arial" w:eastAsia="Arial" w:hAnsi="Arial" w:cs="Arial"/>
                <w:b/>
                <w:bCs/>
                <w:sz w:val="20"/>
                <w:bdr w:val="nil"/>
                <w:lang w:val="de-DE"/>
              </w:rPr>
              <w:t>SBE161</w:t>
            </w:r>
          </w:p>
        </w:tc>
        <w:tc>
          <w:tcPr>
            <w:tcW w:w="6858" w:type="dxa"/>
            <w:shd w:val="clear" w:color="auto" w:fill="auto"/>
          </w:tcPr>
          <w:p w:rsidR="00CE4751" w:rsidRPr="007E2C86" w:rsidRDefault="00E90F6A" w:rsidP="00CE4751">
            <w:pPr>
              <w:pStyle w:val="WPNormal"/>
              <w:rPr>
                <w:rFonts w:ascii="Arial" w:hAnsi="Arial" w:cs="Arial"/>
                <w:sz w:val="20"/>
                <w:lang w:val="de-DE"/>
              </w:rPr>
            </w:pPr>
            <w:r>
              <w:rPr>
                <w:rFonts w:ascii="Arial" w:eastAsia="Arial" w:hAnsi="Arial" w:cs="Arial"/>
                <w:sz w:val="20"/>
                <w:bdr w:val="nil"/>
                <w:lang w:val="de-DE"/>
              </w:rPr>
              <w:t>(1) 12,5 x 12 cm UV-durchlässige Gießschale</w:t>
            </w:r>
          </w:p>
        </w:tc>
      </w:tr>
      <w:tr w:rsidR="00D064FD" w:rsidRPr="00CE4751" w:rsidTr="00CE4751">
        <w:tc>
          <w:tcPr>
            <w:tcW w:w="1890" w:type="dxa"/>
            <w:shd w:val="clear" w:color="auto" w:fill="auto"/>
          </w:tcPr>
          <w:p w:rsidR="00CE4751" w:rsidRPr="00B74F93" w:rsidRDefault="00E90F6A" w:rsidP="00CE4751">
            <w:pPr>
              <w:pStyle w:val="WPNormal"/>
              <w:rPr>
                <w:rFonts w:ascii="Arial" w:hAnsi="Arial" w:cs="Arial"/>
                <w:b/>
                <w:sz w:val="20"/>
              </w:rPr>
            </w:pPr>
            <w:r>
              <w:rPr>
                <w:rFonts w:ascii="Arial" w:eastAsia="Arial" w:hAnsi="Arial" w:cs="Arial"/>
                <w:b/>
                <w:bCs/>
                <w:sz w:val="20"/>
                <w:bdr w:val="nil"/>
                <w:lang w:val="de-DE"/>
              </w:rPr>
              <w:t>SBE162</w:t>
            </w:r>
          </w:p>
        </w:tc>
        <w:tc>
          <w:tcPr>
            <w:tcW w:w="6858" w:type="dxa"/>
            <w:shd w:val="clear" w:color="auto" w:fill="auto"/>
          </w:tcPr>
          <w:p w:rsidR="00CE4751" w:rsidRPr="007E2C86" w:rsidRDefault="00E90F6A" w:rsidP="00CE4751">
            <w:pPr>
              <w:pStyle w:val="WPNormal"/>
              <w:rPr>
                <w:rFonts w:ascii="Arial" w:hAnsi="Arial" w:cs="Arial"/>
                <w:sz w:val="20"/>
                <w:lang w:val="de-DE"/>
              </w:rPr>
            </w:pPr>
            <w:r>
              <w:rPr>
                <w:rFonts w:ascii="Arial" w:eastAsia="Arial" w:hAnsi="Arial" w:cs="Arial"/>
                <w:sz w:val="20"/>
                <w:bdr w:val="nil"/>
                <w:lang w:val="de-DE"/>
              </w:rPr>
              <w:t xml:space="preserve">(2) 12,5 x 6 cm UV-durchlässige Gießschale </w:t>
            </w:r>
          </w:p>
        </w:tc>
      </w:tr>
      <w:tr w:rsidR="00D064FD" w:rsidRPr="00CE4751" w:rsidTr="00CE4751">
        <w:tc>
          <w:tcPr>
            <w:tcW w:w="1890" w:type="dxa"/>
            <w:shd w:val="clear" w:color="auto" w:fill="auto"/>
          </w:tcPr>
          <w:p w:rsidR="00CE4751" w:rsidRPr="00B74F93" w:rsidRDefault="00E90F6A" w:rsidP="00CE4751">
            <w:pPr>
              <w:pStyle w:val="WPNormal"/>
              <w:rPr>
                <w:rFonts w:ascii="Arial" w:hAnsi="Arial" w:cs="Arial"/>
                <w:b/>
                <w:sz w:val="20"/>
              </w:rPr>
            </w:pPr>
            <w:r>
              <w:rPr>
                <w:rFonts w:ascii="Arial" w:eastAsia="Arial" w:hAnsi="Arial" w:cs="Arial"/>
                <w:b/>
                <w:bCs/>
                <w:sz w:val="20"/>
                <w:bdr w:val="nil"/>
                <w:lang w:val="de-DE"/>
              </w:rPr>
              <w:t>SBE163</w:t>
            </w:r>
          </w:p>
        </w:tc>
        <w:tc>
          <w:tcPr>
            <w:tcW w:w="6858" w:type="dxa"/>
            <w:shd w:val="clear" w:color="auto" w:fill="auto"/>
          </w:tcPr>
          <w:p w:rsidR="00CE4751" w:rsidRPr="007E2C86" w:rsidRDefault="00E90F6A" w:rsidP="00CE4751">
            <w:pPr>
              <w:pStyle w:val="WPNormal"/>
              <w:rPr>
                <w:rFonts w:ascii="Arial" w:hAnsi="Arial" w:cs="Arial"/>
                <w:sz w:val="20"/>
                <w:lang w:val="de-DE"/>
              </w:rPr>
            </w:pPr>
            <w:r>
              <w:rPr>
                <w:rFonts w:ascii="Arial" w:eastAsia="Arial" w:hAnsi="Arial" w:cs="Arial"/>
                <w:sz w:val="20"/>
                <w:bdr w:val="nil"/>
                <w:lang w:val="de-DE"/>
              </w:rPr>
              <w:t xml:space="preserve">(4) 6 x 6 cm UV-durchlässige Gießschale </w:t>
            </w:r>
          </w:p>
        </w:tc>
      </w:tr>
      <w:tr w:rsidR="00D064FD" w:rsidTr="00CE4751">
        <w:tc>
          <w:tcPr>
            <w:tcW w:w="1890" w:type="dxa"/>
            <w:shd w:val="clear" w:color="auto" w:fill="auto"/>
          </w:tcPr>
          <w:p w:rsidR="00CE4751" w:rsidRPr="00B74F93" w:rsidRDefault="00E90F6A" w:rsidP="00CE4751">
            <w:pPr>
              <w:pStyle w:val="WPNormal"/>
              <w:rPr>
                <w:rFonts w:ascii="Arial" w:hAnsi="Arial" w:cs="Arial"/>
                <w:b/>
                <w:sz w:val="20"/>
              </w:rPr>
            </w:pPr>
            <w:r>
              <w:rPr>
                <w:rFonts w:ascii="Arial" w:eastAsia="Arial" w:hAnsi="Arial" w:cs="Arial"/>
                <w:b/>
                <w:bCs/>
                <w:sz w:val="20"/>
                <w:bdr w:val="nil"/>
                <w:lang w:val="de-DE"/>
              </w:rPr>
              <w:t>SBE164</w:t>
            </w:r>
          </w:p>
        </w:tc>
        <w:tc>
          <w:tcPr>
            <w:tcW w:w="6858" w:type="dxa"/>
            <w:shd w:val="clear" w:color="auto" w:fill="auto"/>
          </w:tcPr>
          <w:p w:rsidR="00CE4751" w:rsidRPr="00B74F93" w:rsidRDefault="00E90F6A" w:rsidP="00CE4751">
            <w:pPr>
              <w:pStyle w:val="WPNormal"/>
              <w:rPr>
                <w:rFonts w:ascii="Arial" w:hAnsi="Arial" w:cs="Arial"/>
                <w:sz w:val="20"/>
              </w:rPr>
            </w:pPr>
            <w:r>
              <w:rPr>
                <w:rFonts w:ascii="Arial" w:eastAsia="Arial" w:hAnsi="Arial" w:cs="Arial"/>
                <w:sz w:val="20"/>
                <w:bdr w:val="nil"/>
                <w:lang w:val="de-DE"/>
              </w:rPr>
              <w:t>(2) 1 mm x 14/28 Wendezinkenkamm</w:t>
            </w:r>
          </w:p>
        </w:tc>
      </w:tr>
      <w:tr w:rsidR="00D064FD" w:rsidTr="00CE4751">
        <w:tc>
          <w:tcPr>
            <w:tcW w:w="1890" w:type="dxa"/>
            <w:shd w:val="clear" w:color="auto" w:fill="auto"/>
          </w:tcPr>
          <w:p w:rsidR="00CE4751" w:rsidRPr="00B74F93" w:rsidRDefault="00E90F6A" w:rsidP="00CE4751">
            <w:pPr>
              <w:pStyle w:val="WPNormal"/>
              <w:rPr>
                <w:rFonts w:ascii="Arial" w:hAnsi="Arial" w:cs="Arial"/>
                <w:b/>
                <w:sz w:val="20"/>
              </w:rPr>
            </w:pPr>
            <w:r>
              <w:rPr>
                <w:rFonts w:ascii="Arial" w:eastAsia="Arial" w:hAnsi="Arial" w:cs="Arial"/>
                <w:b/>
                <w:bCs/>
                <w:sz w:val="20"/>
                <w:bdr w:val="nil"/>
                <w:lang w:val="de-DE"/>
              </w:rPr>
              <w:t>SBE165</w:t>
            </w:r>
          </w:p>
        </w:tc>
        <w:tc>
          <w:tcPr>
            <w:tcW w:w="6858" w:type="dxa"/>
            <w:shd w:val="clear" w:color="auto" w:fill="auto"/>
          </w:tcPr>
          <w:p w:rsidR="00CE4751" w:rsidRPr="00B74F93" w:rsidRDefault="00E90F6A" w:rsidP="00CE4751">
            <w:pPr>
              <w:pStyle w:val="WPNormal"/>
              <w:rPr>
                <w:rFonts w:ascii="Arial" w:hAnsi="Arial" w:cs="Arial"/>
                <w:sz w:val="20"/>
              </w:rPr>
            </w:pPr>
            <w:r>
              <w:rPr>
                <w:rFonts w:ascii="Arial" w:eastAsia="Arial" w:hAnsi="Arial" w:cs="Arial"/>
                <w:b/>
                <w:bCs/>
                <w:sz w:val="20"/>
                <w:bdr w:val="nil"/>
                <w:lang w:val="de-DE"/>
              </w:rPr>
              <w:t>(</w:t>
            </w:r>
            <w:r>
              <w:rPr>
                <w:rFonts w:ascii="Arial" w:eastAsia="Arial" w:hAnsi="Arial" w:cs="Arial"/>
                <w:sz w:val="20"/>
                <w:bdr w:val="nil"/>
                <w:lang w:val="de-DE"/>
              </w:rPr>
              <w:t>2) 1 mm 5/8 Wendezinkenkamm</w:t>
            </w:r>
          </w:p>
        </w:tc>
      </w:tr>
      <w:tr w:rsidR="00D064FD" w:rsidRPr="00CE4751" w:rsidTr="00CE4751">
        <w:tc>
          <w:tcPr>
            <w:tcW w:w="1890" w:type="dxa"/>
            <w:shd w:val="clear" w:color="auto" w:fill="auto"/>
          </w:tcPr>
          <w:p w:rsidR="00CE4751" w:rsidRPr="00B74F93" w:rsidRDefault="00E90F6A" w:rsidP="00CE4751">
            <w:pPr>
              <w:pStyle w:val="WPNormal"/>
              <w:rPr>
                <w:rFonts w:ascii="Arial" w:hAnsi="Arial" w:cs="Arial"/>
                <w:b/>
                <w:sz w:val="20"/>
              </w:rPr>
            </w:pPr>
            <w:r>
              <w:rPr>
                <w:rFonts w:ascii="Arial" w:eastAsia="Arial" w:hAnsi="Arial" w:cs="Arial"/>
                <w:b/>
                <w:bCs/>
                <w:sz w:val="20"/>
                <w:bdr w:val="nil"/>
                <w:lang w:val="de-DE"/>
              </w:rPr>
              <w:t>SBE166</w:t>
            </w:r>
          </w:p>
        </w:tc>
        <w:tc>
          <w:tcPr>
            <w:tcW w:w="6858" w:type="dxa"/>
            <w:shd w:val="clear" w:color="auto" w:fill="auto"/>
          </w:tcPr>
          <w:p w:rsidR="00CE4751" w:rsidRPr="007E2C86" w:rsidRDefault="00E90F6A" w:rsidP="00CE4751">
            <w:pPr>
              <w:pStyle w:val="WPNormal"/>
              <w:rPr>
                <w:rFonts w:ascii="Arial" w:hAnsi="Arial" w:cs="Arial"/>
                <w:sz w:val="20"/>
                <w:lang w:val="de-DE"/>
              </w:rPr>
            </w:pPr>
            <w:r>
              <w:rPr>
                <w:rFonts w:ascii="Arial" w:eastAsia="Arial" w:hAnsi="Arial" w:cs="Arial"/>
                <w:sz w:val="20"/>
                <w:bdr w:val="nil"/>
                <w:lang w:val="de-DE"/>
              </w:rPr>
              <w:t>Mikro-Gießset – (4) 6 x 6 cm UV-durchlässige Gießschale, 2) 1 mm 5/8 Wendezinkenkämme, Gießstand mit Abtrennung</w:t>
            </w:r>
          </w:p>
        </w:tc>
      </w:tr>
      <w:tr w:rsidR="00D064FD" w:rsidTr="00CE4751">
        <w:tc>
          <w:tcPr>
            <w:tcW w:w="1890" w:type="dxa"/>
            <w:shd w:val="clear" w:color="auto" w:fill="auto"/>
          </w:tcPr>
          <w:p w:rsidR="00CE4751" w:rsidRPr="00B74F93" w:rsidRDefault="00E90F6A" w:rsidP="00CE4751">
            <w:pPr>
              <w:pStyle w:val="WPNormal"/>
              <w:rPr>
                <w:rFonts w:ascii="Arial" w:hAnsi="Arial" w:cs="Arial"/>
                <w:b/>
                <w:sz w:val="20"/>
              </w:rPr>
            </w:pPr>
            <w:r>
              <w:rPr>
                <w:rFonts w:ascii="Arial" w:eastAsia="Arial" w:hAnsi="Arial" w:cs="Arial"/>
                <w:b/>
                <w:bCs/>
                <w:sz w:val="20"/>
                <w:bdr w:val="nil"/>
                <w:lang w:val="de-DE"/>
              </w:rPr>
              <w:t>SBE167</w:t>
            </w:r>
          </w:p>
        </w:tc>
        <w:tc>
          <w:tcPr>
            <w:tcW w:w="6858" w:type="dxa"/>
            <w:shd w:val="clear" w:color="auto" w:fill="auto"/>
          </w:tcPr>
          <w:p w:rsidR="00CE4751" w:rsidRPr="00B74F93" w:rsidRDefault="00E90F6A" w:rsidP="00CE4751">
            <w:pPr>
              <w:pStyle w:val="WPNormal"/>
              <w:rPr>
                <w:rFonts w:ascii="Arial" w:hAnsi="Arial" w:cs="Arial"/>
                <w:sz w:val="20"/>
              </w:rPr>
            </w:pPr>
            <w:r>
              <w:rPr>
                <w:rFonts w:ascii="Arial" w:eastAsia="Arial" w:hAnsi="Arial" w:cs="Arial"/>
                <w:sz w:val="20"/>
                <w:bdr w:val="nil"/>
                <w:lang w:val="de-DE"/>
              </w:rPr>
              <w:t>Gießstand mit Abtrennung</w:t>
            </w:r>
          </w:p>
        </w:tc>
      </w:tr>
      <w:tr w:rsidR="00D064FD" w:rsidRPr="00CE4751" w:rsidTr="00CE4751">
        <w:tc>
          <w:tcPr>
            <w:tcW w:w="1890" w:type="dxa"/>
            <w:shd w:val="clear" w:color="auto" w:fill="auto"/>
          </w:tcPr>
          <w:p w:rsidR="00CE4751" w:rsidRPr="00B74F93" w:rsidRDefault="00E90F6A" w:rsidP="00CE4751">
            <w:pPr>
              <w:pStyle w:val="WPNormal"/>
              <w:rPr>
                <w:rFonts w:ascii="Arial" w:hAnsi="Arial" w:cs="Arial"/>
                <w:b/>
                <w:sz w:val="20"/>
              </w:rPr>
            </w:pPr>
            <w:r>
              <w:rPr>
                <w:rFonts w:ascii="Arial" w:eastAsia="Arial" w:hAnsi="Arial" w:cs="Arial"/>
                <w:b/>
                <w:bCs/>
                <w:sz w:val="20"/>
                <w:bdr w:val="nil"/>
                <w:lang w:val="de-DE"/>
              </w:rPr>
              <w:t>SBE168</w:t>
            </w:r>
          </w:p>
        </w:tc>
        <w:tc>
          <w:tcPr>
            <w:tcW w:w="6858" w:type="dxa"/>
            <w:shd w:val="clear" w:color="auto" w:fill="auto"/>
          </w:tcPr>
          <w:p w:rsidR="00CE4751" w:rsidRPr="007E2C86" w:rsidRDefault="00E90F6A" w:rsidP="00CE4751">
            <w:pPr>
              <w:pStyle w:val="WPNormal"/>
              <w:rPr>
                <w:rFonts w:ascii="Arial" w:hAnsi="Arial" w:cs="Arial"/>
                <w:sz w:val="20"/>
                <w:lang w:val="de-DE"/>
              </w:rPr>
            </w:pPr>
            <w:r>
              <w:rPr>
                <w:rFonts w:ascii="Arial" w:eastAsia="Arial" w:hAnsi="Arial" w:cs="Arial"/>
                <w:sz w:val="20"/>
                <w:bdr w:val="nil"/>
                <w:lang w:val="de-DE"/>
              </w:rPr>
              <w:t xml:space="preserve">Standard-Gießset – (1) 12,5 x 12 cm Schale, (2) 12,5 x 6 cm Schalen, (4) 14/28 mehrkanalkompatible Zinkenkämme, Gießstand mit Abtrennung </w:t>
            </w:r>
          </w:p>
        </w:tc>
      </w:tr>
      <w:tr w:rsidR="00D064FD" w:rsidTr="00CE4751">
        <w:tc>
          <w:tcPr>
            <w:tcW w:w="1890" w:type="dxa"/>
            <w:shd w:val="clear" w:color="auto" w:fill="auto"/>
          </w:tcPr>
          <w:p w:rsidR="00CE4751" w:rsidRPr="00B74F93" w:rsidRDefault="00E90F6A" w:rsidP="00CE4751">
            <w:pPr>
              <w:pStyle w:val="WPNormal"/>
              <w:rPr>
                <w:rFonts w:ascii="Arial" w:hAnsi="Arial" w:cs="Arial"/>
                <w:b/>
                <w:sz w:val="20"/>
              </w:rPr>
            </w:pPr>
            <w:r>
              <w:rPr>
                <w:rFonts w:ascii="Arial" w:eastAsia="Arial" w:hAnsi="Arial" w:cs="Arial"/>
                <w:b/>
                <w:bCs/>
                <w:sz w:val="20"/>
                <w:bdr w:val="nil"/>
                <w:lang w:val="de-DE"/>
              </w:rPr>
              <w:t>R1000-100BP</w:t>
            </w:r>
          </w:p>
        </w:tc>
        <w:tc>
          <w:tcPr>
            <w:tcW w:w="6858" w:type="dxa"/>
            <w:shd w:val="clear" w:color="auto" w:fill="auto"/>
          </w:tcPr>
          <w:p w:rsidR="00CE4751" w:rsidRPr="00B74F93" w:rsidRDefault="00E90F6A" w:rsidP="00CE4751">
            <w:pPr>
              <w:pStyle w:val="WPNormal"/>
              <w:rPr>
                <w:rFonts w:ascii="Arial" w:hAnsi="Arial" w:cs="Arial"/>
                <w:sz w:val="20"/>
              </w:rPr>
            </w:pPr>
            <w:r>
              <w:rPr>
                <w:rFonts w:ascii="Arial" w:eastAsia="Arial" w:hAnsi="Arial" w:cs="Arial"/>
                <w:sz w:val="20"/>
                <w:bdr w:val="nil"/>
                <w:lang w:val="de-DE"/>
              </w:rPr>
              <w:t>Molekulargewichtmarker 100 bp</w:t>
            </w:r>
          </w:p>
        </w:tc>
      </w:tr>
      <w:tr w:rsidR="00D064FD" w:rsidTr="00CE4751">
        <w:tc>
          <w:tcPr>
            <w:tcW w:w="1890" w:type="dxa"/>
            <w:shd w:val="clear" w:color="auto" w:fill="auto"/>
          </w:tcPr>
          <w:p w:rsidR="00CE4751" w:rsidRPr="00B74F93" w:rsidRDefault="00E90F6A" w:rsidP="00CE4751">
            <w:pPr>
              <w:pStyle w:val="WPNormal"/>
              <w:rPr>
                <w:rFonts w:ascii="Arial" w:hAnsi="Arial" w:cs="Arial"/>
                <w:b/>
                <w:sz w:val="20"/>
              </w:rPr>
            </w:pPr>
            <w:r>
              <w:rPr>
                <w:rFonts w:ascii="Arial" w:eastAsia="Arial" w:hAnsi="Arial" w:cs="Arial"/>
                <w:b/>
                <w:bCs/>
                <w:sz w:val="20"/>
                <w:bdr w:val="nil"/>
                <w:lang w:val="de-DE"/>
              </w:rPr>
              <w:t>R1000-1KB</w:t>
            </w:r>
          </w:p>
        </w:tc>
        <w:tc>
          <w:tcPr>
            <w:tcW w:w="6858" w:type="dxa"/>
            <w:shd w:val="clear" w:color="auto" w:fill="auto"/>
          </w:tcPr>
          <w:p w:rsidR="00CE4751" w:rsidRPr="00B74F93" w:rsidRDefault="00E90F6A" w:rsidP="00CE4751">
            <w:pPr>
              <w:pStyle w:val="WPNormal"/>
              <w:rPr>
                <w:rFonts w:ascii="Arial" w:hAnsi="Arial" w:cs="Arial"/>
                <w:sz w:val="20"/>
              </w:rPr>
            </w:pPr>
            <w:r>
              <w:rPr>
                <w:rFonts w:ascii="Arial" w:eastAsia="Arial" w:hAnsi="Arial" w:cs="Arial"/>
                <w:sz w:val="20"/>
                <w:bdr w:val="nil"/>
                <w:lang w:val="de-DE"/>
              </w:rPr>
              <w:t>Molekulargewichtmarker 1 Kb</w:t>
            </w:r>
          </w:p>
        </w:tc>
      </w:tr>
    </w:tbl>
    <w:p w:rsidR="00CE4751" w:rsidRPr="00726880" w:rsidRDefault="00CE4751" w:rsidP="00CE4751">
      <w:pPr>
        <w:pStyle w:val="WPNormal"/>
        <w:rPr>
          <w:rFonts w:ascii="Arial" w:hAnsi="Arial" w:cs="Arial"/>
          <w:sz w:val="22"/>
        </w:rPr>
      </w:pPr>
    </w:p>
    <w:p w:rsidR="00CE4751" w:rsidRDefault="00E90F6A" w:rsidP="00CE4751">
      <w:pPr>
        <w:pStyle w:val="WPNormal"/>
        <w:rPr>
          <w:rFonts w:ascii="Arial" w:hAnsi="Arial" w:cs="Arial"/>
          <w:sz w:val="22"/>
        </w:rPr>
      </w:pPr>
      <w:r w:rsidRPr="00726880">
        <w:rPr>
          <w:rFonts w:ascii="Arial" w:hAnsi="Arial" w:cs="Arial"/>
          <w:sz w:val="22"/>
        </w:rPr>
        <w:tab/>
      </w:r>
    </w:p>
    <w:p w:rsidR="00CE4751" w:rsidRPr="002F4A57" w:rsidRDefault="00E90F6A" w:rsidP="00CE4751">
      <w:pPr>
        <w:pStyle w:val="Heading2"/>
      </w:pPr>
      <w:bookmarkStart w:id="4" w:name="_Toc465348215"/>
      <w:r>
        <w:rPr>
          <w:rFonts w:eastAsia="Arial"/>
          <w:bdr w:val="nil"/>
          <w:lang w:val="de-DE"/>
        </w:rPr>
        <w:t>Technische Daten</w:t>
      </w:r>
      <w:bookmarkEnd w:id="4"/>
    </w:p>
    <w:p w:rsidR="00CE4751" w:rsidRPr="007E2C86" w:rsidRDefault="00E90F6A" w:rsidP="00CE4751">
      <w:pPr>
        <w:pStyle w:val="WPNormal"/>
        <w:ind w:left="5040" w:hanging="3600"/>
        <w:rPr>
          <w:rFonts w:ascii="Arial" w:hAnsi="Arial" w:cs="Arial"/>
          <w:szCs w:val="24"/>
          <w:lang w:val="de-DE"/>
        </w:rPr>
      </w:pPr>
      <w:r>
        <w:rPr>
          <w:rFonts w:ascii="Arial" w:eastAsia="Arial" w:hAnsi="Arial" w:cs="Arial"/>
          <w:szCs w:val="24"/>
          <w:bdr w:val="nil"/>
          <w:lang w:val="de-DE"/>
        </w:rPr>
        <w:t>Abmessungen der Einheit</w:t>
      </w:r>
      <w:r>
        <w:rPr>
          <w:rFonts w:ascii="Arial" w:eastAsia="Arial" w:hAnsi="Arial" w:cs="Arial"/>
          <w:szCs w:val="24"/>
          <w:bdr w:val="nil"/>
          <w:lang w:val="de-DE"/>
        </w:rPr>
        <w:tab/>
        <w:t>24,5 x 17,0 x 6,2 cm</w:t>
      </w:r>
    </w:p>
    <w:p w:rsidR="00CE4751" w:rsidRPr="007E2C86" w:rsidRDefault="00E90F6A" w:rsidP="00CE4751">
      <w:pPr>
        <w:pStyle w:val="WPNormal"/>
        <w:ind w:left="5040" w:hanging="3600"/>
        <w:rPr>
          <w:rFonts w:ascii="Arial" w:hAnsi="Arial" w:cs="Arial"/>
          <w:szCs w:val="24"/>
          <w:lang w:val="de-DE"/>
        </w:rPr>
      </w:pPr>
      <w:r>
        <w:rPr>
          <w:rFonts w:ascii="Arial" w:eastAsia="Arial" w:hAnsi="Arial" w:cs="Arial"/>
          <w:szCs w:val="24"/>
          <w:bdr w:val="nil"/>
          <w:lang w:val="de-DE"/>
        </w:rPr>
        <w:t>Abmessungen des Gels</w:t>
      </w:r>
      <w:r>
        <w:rPr>
          <w:rFonts w:ascii="Arial" w:eastAsia="Arial" w:hAnsi="Arial" w:cs="Arial"/>
          <w:szCs w:val="24"/>
          <w:bdr w:val="nil"/>
          <w:lang w:val="de-DE"/>
        </w:rPr>
        <w:tab/>
        <w:t xml:space="preserve">12,5 x 12,0 cm </w:t>
      </w:r>
    </w:p>
    <w:p w:rsidR="00CE4751" w:rsidRPr="007E2C86" w:rsidRDefault="00E90F6A" w:rsidP="00CE4751">
      <w:pPr>
        <w:pStyle w:val="WPNormal"/>
        <w:ind w:left="5040" w:hanging="3600"/>
        <w:rPr>
          <w:rFonts w:ascii="Arial" w:hAnsi="Arial" w:cs="Arial"/>
          <w:szCs w:val="24"/>
          <w:lang w:val="de-DE"/>
        </w:rPr>
      </w:pPr>
      <w:r>
        <w:rPr>
          <w:rFonts w:ascii="Arial" w:eastAsia="Arial" w:hAnsi="Arial" w:cs="Arial"/>
          <w:szCs w:val="24"/>
          <w:bdr w:val="nil"/>
          <w:lang w:val="de-DE"/>
        </w:rPr>
        <w:t>Maximale Probenkapazität:</w:t>
      </w:r>
      <w:r>
        <w:rPr>
          <w:rFonts w:ascii="Arial" w:eastAsia="Arial" w:hAnsi="Arial" w:cs="Arial"/>
          <w:szCs w:val="24"/>
          <w:bdr w:val="nil"/>
          <w:lang w:val="de-DE"/>
        </w:rPr>
        <w:tab/>
        <w:t>112 Proben (4 Kämme, je 26 Proben)</w:t>
      </w:r>
    </w:p>
    <w:p w:rsidR="00CE4751" w:rsidRPr="007E2C86" w:rsidRDefault="00E90F6A" w:rsidP="00CE4751">
      <w:pPr>
        <w:pStyle w:val="WPNormal"/>
        <w:ind w:left="5040" w:hanging="3600"/>
        <w:rPr>
          <w:rFonts w:ascii="Arial" w:hAnsi="Arial" w:cs="Arial"/>
          <w:szCs w:val="24"/>
          <w:lang w:val="de-DE"/>
        </w:rPr>
      </w:pPr>
      <w:r>
        <w:rPr>
          <w:rFonts w:ascii="Arial" w:eastAsia="Arial" w:hAnsi="Arial" w:cs="Arial"/>
          <w:szCs w:val="24"/>
          <w:bdr w:val="nil"/>
          <w:lang w:val="de-DE"/>
        </w:rPr>
        <w:t>Pufferkapazität:</w:t>
      </w:r>
      <w:r>
        <w:rPr>
          <w:rFonts w:ascii="Arial" w:eastAsia="Arial" w:hAnsi="Arial" w:cs="Arial"/>
          <w:szCs w:val="24"/>
          <w:bdr w:val="nil"/>
          <w:lang w:val="de-DE"/>
        </w:rPr>
        <w:tab/>
        <w:t>300 ml</w:t>
      </w:r>
    </w:p>
    <w:p w:rsidR="00CE4751" w:rsidRPr="007E2C86" w:rsidRDefault="00E90F6A" w:rsidP="00CE4751">
      <w:pPr>
        <w:pStyle w:val="WPNormal"/>
        <w:ind w:left="5040" w:hanging="3600"/>
        <w:rPr>
          <w:rFonts w:ascii="Arial" w:hAnsi="Arial" w:cs="Arial"/>
          <w:szCs w:val="24"/>
          <w:lang w:val="de-DE"/>
        </w:rPr>
      </w:pPr>
      <w:r>
        <w:rPr>
          <w:rFonts w:ascii="Arial" w:eastAsia="Arial" w:hAnsi="Arial" w:cs="Arial"/>
          <w:szCs w:val="24"/>
          <w:bdr w:val="nil"/>
          <w:lang w:val="de-DE"/>
        </w:rPr>
        <w:t>Distanz zwischen den Elektroden:</w:t>
      </w:r>
      <w:r>
        <w:rPr>
          <w:rFonts w:ascii="Arial" w:eastAsia="Arial" w:hAnsi="Arial" w:cs="Arial"/>
          <w:szCs w:val="24"/>
          <w:bdr w:val="nil"/>
          <w:lang w:val="de-DE"/>
        </w:rPr>
        <w:tab/>
        <w:t>13,5 cm</w:t>
      </w:r>
    </w:p>
    <w:p w:rsidR="00CE4751" w:rsidRPr="007E2C86" w:rsidRDefault="00E90F6A" w:rsidP="00CE4751">
      <w:pPr>
        <w:spacing w:line="260" w:lineRule="exact"/>
        <w:ind w:left="720" w:firstLine="720"/>
        <w:rPr>
          <w:rFonts w:ascii="Arial" w:hAnsi="Arial" w:cs="Arial"/>
          <w:lang w:val="de-DE"/>
        </w:rPr>
      </w:pPr>
      <w:r>
        <w:rPr>
          <w:rFonts w:ascii="Arial" w:eastAsia="Arial" w:hAnsi="Arial" w:cs="Arial"/>
          <w:bdr w:val="nil"/>
          <w:lang w:val="de-DE"/>
        </w:rPr>
        <w:t>Elektrophoresebehälter</w:t>
      </w:r>
    </w:p>
    <w:p w:rsidR="00CE4751" w:rsidRPr="007E2C86" w:rsidRDefault="00E90F6A" w:rsidP="00CE4751">
      <w:pPr>
        <w:spacing w:line="260" w:lineRule="exact"/>
        <w:ind w:left="5040" w:hanging="2880"/>
        <w:rPr>
          <w:rFonts w:ascii="Arial" w:hAnsi="Arial" w:cs="Arial"/>
          <w:lang w:val="de-DE"/>
        </w:rPr>
      </w:pPr>
      <w:r>
        <w:rPr>
          <w:rFonts w:ascii="Arial" w:eastAsia="Arial" w:hAnsi="Arial" w:cs="Arial"/>
          <w:bdr w:val="nil"/>
          <w:lang w:val="de-DE"/>
        </w:rPr>
        <w:t xml:space="preserve">Gesamtabmessung </w:t>
      </w:r>
      <w:r>
        <w:rPr>
          <w:rFonts w:ascii="Arial" w:eastAsia="Arial" w:hAnsi="Arial" w:cs="Arial"/>
          <w:bdr w:val="nil"/>
          <w:lang w:val="de-DE"/>
        </w:rPr>
        <w:tab/>
        <w:t>18,3 × 16,4 × 5,6 cm</w:t>
      </w:r>
    </w:p>
    <w:p w:rsidR="00CE4751" w:rsidRPr="007E2C86" w:rsidRDefault="00E90F6A" w:rsidP="00CE4751">
      <w:pPr>
        <w:spacing w:line="260" w:lineRule="exact"/>
        <w:ind w:left="5040" w:hanging="2880"/>
        <w:rPr>
          <w:rFonts w:ascii="Arial" w:hAnsi="Arial" w:cs="Arial"/>
          <w:lang w:val="de-DE"/>
        </w:rPr>
      </w:pPr>
      <w:r>
        <w:rPr>
          <w:rFonts w:ascii="Arial" w:eastAsia="Arial" w:hAnsi="Arial" w:cs="Arial"/>
          <w:bdr w:val="nil"/>
          <w:lang w:val="de-DE"/>
        </w:rPr>
        <w:t xml:space="preserve">Materialmerkmal </w:t>
      </w:r>
      <w:r>
        <w:rPr>
          <w:rFonts w:ascii="Arial" w:eastAsia="Arial" w:hAnsi="Arial" w:cs="Arial"/>
          <w:bdr w:val="nil"/>
          <w:lang w:val="de-DE"/>
        </w:rPr>
        <w:tab/>
        <w:t>UV-durchlässig (50 % bei 254 nm, 80 % bei 312 nm)</w:t>
      </w:r>
    </w:p>
    <w:p w:rsidR="00CE4751" w:rsidRPr="007E2C86" w:rsidRDefault="00E90F6A" w:rsidP="00CE4751">
      <w:pPr>
        <w:pStyle w:val="WPNormal"/>
        <w:ind w:left="5040" w:hanging="3600"/>
        <w:rPr>
          <w:rFonts w:ascii="Arial" w:hAnsi="Arial" w:cs="Arial"/>
          <w:lang w:val="de-DE"/>
        </w:rPr>
      </w:pPr>
      <w:r>
        <w:rPr>
          <w:rFonts w:ascii="Arial" w:eastAsia="Arial" w:hAnsi="Arial" w:cs="Arial"/>
          <w:szCs w:val="24"/>
          <w:bdr w:val="nil"/>
          <w:lang w:val="de-DE"/>
        </w:rPr>
        <w:t xml:space="preserve">Volumen der Lösung </w:t>
      </w:r>
      <w:r>
        <w:rPr>
          <w:rFonts w:ascii="Arial" w:eastAsia="Arial" w:hAnsi="Arial" w:cs="Arial"/>
          <w:szCs w:val="24"/>
          <w:bdr w:val="nil"/>
          <w:lang w:val="de-DE"/>
        </w:rPr>
        <w:tab/>
        <w:t>300 ml (einschließlich Puffer und Gele)</w:t>
      </w:r>
    </w:p>
    <w:p w:rsidR="00CE4751" w:rsidRPr="007E2C86" w:rsidRDefault="00E90F6A" w:rsidP="00CE4751">
      <w:pPr>
        <w:spacing w:line="260" w:lineRule="exact"/>
        <w:ind w:left="720" w:firstLine="720"/>
        <w:rPr>
          <w:rFonts w:ascii="Arial" w:hAnsi="Arial" w:cs="Arial"/>
          <w:lang w:val="de-DE"/>
        </w:rPr>
      </w:pPr>
      <w:r>
        <w:rPr>
          <w:rFonts w:ascii="Arial" w:eastAsia="Arial" w:hAnsi="Arial" w:cs="Arial"/>
          <w:bdr w:val="nil"/>
          <w:lang w:val="de-DE"/>
        </w:rPr>
        <w:lastRenderedPageBreak/>
        <w:t>Sicherheitsdeckel</w:t>
      </w:r>
    </w:p>
    <w:p w:rsidR="00CE4751" w:rsidRPr="007E2C86" w:rsidRDefault="00E90F6A" w:rsidP="00CE4751">
      <w:pPr>
        <w:spacing w:line="260" w:lineRule="exact"/>
        <w:ind w:left="5040" w:hanging="2880"/>
        <w:rPr>
          <w:rFonts w:ascii="Arial" w:hAnsi="Arial" w:cs="Arial"/>
          <w:lang w:val="de-DE"/>
        </w:rPr>
      </w:pPr>
      <w:r>
        <w:rPr>
          <w:rFonts w:ascii="Arial" w:eastAsia="Arial" w:hAnsi="Arial" w:cs="Arial"/>
          <w:bdr w:val="nil"/>
          <w:lang w:val="de-DE"/>
        </w:rPr>
        <w:t xml:space="preserve">Gesamtabmessung </w:t>
      </w:r>
      <w:r>
        <w:rPr>
          <w:rFonts w:ascii="Arial" w:eastAsia="Arial" w:hAnsi="Arial" w:cs="Arial"/>
          <w:bdr w:val="nil"/>
          <w:lang w:val="de-DE"/>
        </w:rPr>
        <w:tab/>
        <w:t>19,7 × 16,9 × 3,8 cm</w:t>
      </w:r>
    </w:p>
    <w:p w:rsidR="00CE4751" w:rsidRPr="007E2C86" w:rsidRDefault="00E90F6A" w:rsidP="00CE4751">
      <w:pPr>
        <w:spacing w:line="260" w:lineRule="exact"/>
        <w:ind w:left="1440" w:firstLine="720"/>
        <w:rPr>
          <w:rFonts w:ascii="Arial" w:hAnsi="Arial" w:cs="Arial"/>
          <w:lang w:val="de-DE"/>
        </w:rPr>
      </w:pPr>
      <w:r>
        <w:rPr>
          <w:rFonts w:ascii="Arial" w:eastAsia="Arial" w:hAnsi="Arial" w:cs="Arial"/>
          <w:bdr w:val="nil"/>
          <w:lang w:val="de-DE"/>
        </w:rPr>
        <w:t xml:space="preserve">Materialmerkmal </w:t>
      </w:r>
      <w:r>
        <w:rPr>
          <w:rFonts w:ascii="Arial" w:eastAsia="Arial" w:hAnsi="Arial" w:cs="Arial"/>
          <w:bdr w:val="nil"/>
          <w:lang w:val="de-DE"/>
        </w:rPr>
        <w:tab/>
        <w:t>UV-undurchlässiges Polycarbonat</w:t>
      </w:r>
    </w:p>
    <w:p w:rsidR="00CE4751" w:rsidRPr="007E2C86" w:rsidRDefault="00E90F6A" w:rsidP="00CE4751">
      <w:pPr>
        <w:pStyle w:val="WPNormal"/>
        <w:ind w:left="5040" w:hanging="3600"/>
        <w:rPr>
          <w:rFonts w:ascii="Arial" w:hAnsi="Arial" w:cs="Arial"/>
          <w:lang w:val="de-DE"/>
        </w:rPr>
      </w:pPr>
      <w:r>
        <w:rPr>
          <w:rFonts w:ascii="Arial" w:eastAsia="Arial" w:hAnsi="Arial" w:cs="Arial"/>
          <w:szCs w:val="24"/>
          <w:bdr w:val="nil"/>
          <w:lang w:val="de-DE"/>
        </w:rPr>
        <w:t>Netzteil</w:t>
      </w:r>
    </w:p>
    <w:p w:rsidR="00CE4751" w:rsidRPr="007E2C86" w:rsidRDefault="00E90F6A" w:rsidP="00CE4751">
      <w:pPr>
        <w:spacing w:line="260" w:lineRule="exact"/>
        <w:ind w:left="5040" w:hanging="2880"/>
        <w:rPr>
          <w:rFonts w:ascii="Arial" w:hAnsi="Arial" w:cs="Arial"/>
          <w:lang w:val="de-DE"/>
        </w:rPr>
      </w:pPr>
      <w:r>
        <w:rPr>
          <w:rFonts w:ascii="Arial" w:eastAsia="Arial" w:hAnsi="Arial" w:cs="Arial"/>
          <w:bdr w:val="nil"/>
          <w:lang w:val="de-DE"/>
        </w:rPr>
        <w:t xml:space="preserve">Gesamtabmessung </w:t>
      </w:r>
      <w:r>
        <w:rPr>
          <w:rFonts w:ascii="Arial" w:eastAsia="Arial" w:hAnsi="Arial" w:cs="Arial"/>
          <w:bdr w:val="nil"/>
          <w:lang w:val="de-DE"/>
        </w:rPr>
        <w:tab/>
        <w:t>7,5 x 17,0 x 6,2 cm</w:t>
      </w:r>
    </w:p>
    <w:p w:rsidR="00CE4751" w:rsidRPr="007E2C86" w:rsidRDefault="00E90F6A" w:rsidP="00CE4751">
      <w:pPr>
        <w:spacing w:line="260" w:lineRule="exact"/>
        <w:ind w:left="5040" w:hanging="2880"/>
        <w:rPr>
          <w:rFonts w:ascii="Arial" w:hAnsi="Arial" w:cs="Arial"/>
          <w:lang w:val="de-DE"/>
        </w:rPr>
      </w:pPr>
      <w:r>
        <w:rPr>
          <w:rFonts w:ascii="Arial" w:eastAsia="Arial" w:hAnsi="Arial" w:cs="Arial"/>
          <w:bdr w:val="nil"/>
          <w:lang w:val="de-DE"/>
        </w:rPr>
        <w:t xml:space="preserve">Gewicht </w:t>
      </w:r>
      <w:r>
        <w:rPr>
          <w:rFonts w:ascii="Arial" w:eastAsia="Arial" w:hAnsi="Arial" w:cs="Arial"/>
          <w:bdr w:val="nil"/>
          <w:lang w:val="de-DE"/>
        </w:rPr>
        <w:tab/>
        <w:t>410 g</w:t>
      </w:r>
    </w:p>
    <w:p w:rsidR="00CE4751" w:rsidRPr="007E2C86" w:rsidRDefault="00E90F6A" w:rsidP="00CE4751">
      <w:pPr>
        <w:pStyle w:val="WPNormal"/>
        <w:ind w:left="5040" w:hanging="3600"/>
        <w:rPr>
          <w:rFonts w:ascii="Arial" w:hAnsi="Arial" w:cs="Arial"/>
          <w:lang w:val="de-DE"/>
        </w:rPr>
      </w:pPr>
      <w:r>
        <w:rPr>
          <w:rFonts w:ascii="Arial" w:eastAsia="Arial" w:hAnsi="Arial" w:cs="Arial"/>
          <w:szCs w:val="24"/>
          <w:bdr w:val="nil"/>
          <w:lang w:val="de-DE"/>
        </w:rPr>
        <w:t xml:space="preserve">Eingangsspannung </w:t>
      </w:r>
      <w:r>
        <w:rPr>
          <w:rFonts w:ascii="Arial" w:eastAsia="Arial" w:hAnsi="Arial" w:cs="Arial"/>
          <w:szCs w:val="24"/>
          <w:bdr w:val="nil"/>
          <w:lang w:val="de-DE"/>
        </w:rPr>
        <w:tab/>
        <w:t>AC100 – 240 V, 50/60 Hz</w:t>
      </w:r>
    </w:p>
    <w:p w:rsidR="00CE4751" w:rsidRPr="007E2C86" w:rsidRDefault="00E90F6A" w:rsidP="00CE4751">
      <w:pPr>
        <w:pStyle w:val="WPNormal"/>
        <w:ind w:left="5040" w:hanging="3600"/>
        <w:rPr>
          <w:rFonts w:ascii="Arial" w:hAnsi="Arial" w:cs="Arial"/>
          <w:lang w:val="de-DE"/>
        </w:rPr>
      </w:pPr>
      <w:r>
        <w:rPr>
          <w:rFonts w:ascii="Arial" w:eastAsia="Arial" w:hAnsi="Arial" w:cs="Arial"/>
          <w:szCs w:val="24"/>
          <w:bdr w:val="nil"/>
          <w:lang w:val="de-DE"/>
        </w:rPr>
        <w:t>Eingangsspannung</w:t>
      </w:r>
      <w:r>
        <w:rPr>
          <w:rFonts w:ascii="Arial" w:eastAsia="Arial" w:hAnsi="Arial" w:cs="Arial"/>
          <w:szCs w:val="24"/>
          <w:bdr w:val="nil"/>
          <w:lang w:val="de-DE"/>
        </w:rPr>
        <w:tab/>
        <w:t>10 bis 150 Volt; konstante Spitzenspannung von 150 V</w:t>
      </w:r>
    </w:p>
    <w:p w:rsidR="00CE4751" w:rsidRPr="007E2C86" w:rsidRDefault="00E90F6A" w:rsidP="00CE4751">
      <w:pPr>
        <w:pStyle w:val="WPNormal"/>
        <w:ind w:left="5040" w:hanging="3600"/>
        <w:rPr>
          <w:rFonts w:ascii="Arial" w:hAnsi="Arial" w:cs="Arial"/>
          <w:lang w:val="de-DE"/>
        </w:rPr>
      </w:pPr>
      <w:r>
        <w:rPr>
          <w:rFonts w:ascii="Arial" w:eastAsia="Arial" w:hAnsi="Arial" w:cs="Arial"/>
          <w:szCs w:val="24"/>
          <w:bdr w:val="nil"/>
          <w:lang w:val="de-DE"/>
        </w:rPr>
        <w:t xml:space="preserve">Ausgangsleistung </w:t>
      </w:r>
      <w:r>
        <w:rPr>
          <w:rFonts w:ascii="Arial" w:eastAsia="Arial" w:hAnsi="Arial" w:cs="Arial"/>
          <w:szCs w:val="24"/>
          <w:bdr w:val="nil"/>
          <w:lang w:val="de-DE"/>
        </w:rPr>
        <w:tab/>
        <w:t>10 bis 400 mA</w:t>
      </w:r>
      <w:r>
        <w:rPr>
          <w:rFonts w:ascii="Arial" w:eastAsia="Arial" w:hAnsi="Arial" w:cs="Arial"/>
          <w:szCs w:val="24"/>
          <w:bdr w:val="nil"/>
          <w:lang w:val="de-DE"/>
        </w:rPr>
        <w:tab/>
      </w:r>
    </w:p>
    <w:p w:rsidR="00CE4751" w:rsidRPr="007E2C86" w:rsidRDefault="00E90F6A" w:rsidP="00CE4751">
      <w:pPr>
        <w:pStyle w:val="WPNormal"/>
        <w:ind w:left="5040" w:hanging="3600"/>
        <w:rPr>
          <w:rFonts w:ascii="Arial" w:hAnsi="Arial" w:cs="Arial"/>
          <w:lang w:val="de-DE"/>
        </w:rPr>
      </w:pPr>
      <w:r>
        <w:rPr>
          <w:rFonts w:ascii="Arial" w:eastAsia="Arial" w:hAnsi="Arial" w:cs="Arial"/>
          <w:szCs w:val="24"/>
          <w:bdr w:val="nil"/>
          <w:lang w:val="de-DE"/>
        </w:rPr>
        <w:t xml:space="preserve">Maximale Wattzahl </w:t>
      </w:r>
      <w:r>
        <w:rPr>
          <w:rFonts w:ascii="Arial" w:eastAsia="Arial" w:hAnsi="Arial" w:cs="Arial"/>
          <w:szCs w:val="24"/>
          <w:bdr w:val="nil"/>
          <w:lang w:val="de-DE"/>
        </w:rPr>
        <w:tab/>
        <w:t xml:space="preserve">45 W </w:t>
      </w:r>
    </w:p>
    <w:p w:rsidR="00CE4751" w:rsidRPr="007E2C86" w:rsidRDefault="00E90F6A" w:rsidP="00CE4751">
      <w:pPr>
        <w:pStyle w:val="WPNormal"/>
        <w:ind w:left="5040" w:hanging="3600"/>
        <w:rPr>
          <w:rFonts w:ascii="Arial" w:hAnsi="Arial" w:cs="Arial"/>
          <w:lang w:val="de-DE"/>
        </w:rPr>
      </w:pPr>
      <w:r>
        <w:rPr>
          <w:rFonts w:ascii="Arial" w:eastAsia="Arial" w:hAnsi="Arial" w:cs="Arial"/>
          <w:szCs w:val="24"/>
          <w:bdr w:val="nil"/>
          <w:lang w:val="de-DE"/>
        </w:rPr>
        <w:t>Zeitregler</w:t>
      </w:r>
      <w:r>
        <w:rPr>
          <w:rFonts w:ascii="Arial" w:eastAsia="Arial" w:hAnsi="Arial" w:cs="Arial"/>
          <w:szCs w:val="24"/>
          <w:bdr w:val="nil"/>
          <w:lang w:val="de-DE"/>
        </w:rPr>
        <w:tab/>
        <w:t>99 Stunden 59 Min., und Dauerbetrieb</w:t>
      </w:r>
    </w:p>
    <w:p w:rsidR="00CE4751" w:rsidRPr="007E2C86" w:rsidRDefault="00E90F6A" w:rsidP="00CE4751">
      <w:pPr>
        <w:pStyle w:val="WPNormal"/>
        <w:ind w:left="5040" w:hanging="3600"/>
        <w:rPr>
          <w:rFonts w:ascii="Arial" w:hAnsi="Arial" w:cs="Arial"/>
          <w:lang w:val="de-DE"/>
        </w:rPr>
      </w:pPr>
      <w:r>
        <w:rPr>
          <w:rFonts w:ascii="Arial" w:eastAsia="Arial" w:hAnsi="Arial" w:cs="Arial"/>
          <w:szCs w:val="24"/>
          <w:bdr w:val="nil"/>
          <w:lang w:val="de-DE"/>
        </w:rPr>
        <w:t>Sicherheitsschalter</w:t>
      </w:r>
      <w:r>
        <w:rPr>
          <w:rFonts w:ascii="Arial" w:eastAsia="Arial" w:hAnsi="Arial" w:cs="Arial"/>
          <w:szCs w:val="24"/>
          <w:bdr w:val="nil"/>
          <w:lang w:val="de-DE"/>
        </w:rPr>
        <w:tab/>
        <w:t>Mikrosensor (Hall) im Netzteil. Kein Output ohne Sicherheitsdeckel,</w:t>
      </w:r>
    </w:p>
    <w:p w:rsidR="00CE4751" w:rsidRPr="007E2C86" w:rsidRDefault="00E90F6A" w:rsidP="00CE4751">
      <w:pPr>
        <w:pStyle w:val="WPNormal"/>
        <w:ind w:left="5040" w:hanging="3600"/>
        <w:rPr>
          <w:rFonts w:ascii="Arial" w:hAnsi="Arial" w:cs="Arial"/>
          <w:lang w:val="de-DE"/>
        </w:rPr>
      </w:pPr>
      <w:r>
        <w:rPr>
          <w:rFonts w:ascii="Arial" w:eastAsia="Arial" w:hAnsi="Arial" w:cs="Arial"/>
          <w:szCs w:val="24"/>
          <w:bdr w:val="nil"/>
          <w:lang w:val="de-DE"/>
        </w:rPr>
        <w:t>Speicherfunktion</w:t>
      </w:r>
      <w:r>
        <w:rPr>
          <w:rFonts w:ascii="Arial" w:eastAsia="Arial" w:hAnsi="Arial" w:cs="Arial"/>
          <w:szCs w:val="24"/>
          <w:bdr w:val="nil"/>
          <w:lang w:val="de-DE"/>
        </w:rPr>
        <w:tab/>
        <w:t>Automatischer Speicher (die letzten verwendeten V und T)</w:t>
      </w:r>
    </w:p>
    <w:p w:rsidR="00CE4751" w:rsidRPr="00CE4751" w:rsidRDefault="00CE4751" w:rsidP="00CE4751">
      <w:pPr>
        <w:rPr>
          <w:rFonts w:ascii="Arial" w:hAnsi="Arial" w:cs="Arial"/>
          <w:sz w:val="4"/>
          <w:szCs w:val="4"/>
          <w:lang w:val="de-DE"/>
        </w:rPr>
      </w:pPr>
    </w:p>
    <w:p w:rsidR="00CE4751" w:rsidRPr="006474CB" w:rsidRDefault="00E90F6A" w:rsidP="00CE4751">
      <w:pPr>
        <w:pStyle w:val="Heading1"/>
      </w:pPr>
      <w:bookmarkStart w:id="5" w:name="_Toc465348216"/>
      <w:r>
        <w:rPr>
          <w:rFonts w:eastAsia="Arial"/>
          <w:bdr w:val="nil"/>
          <w:lang w:val="de-DE"/>
        </w:rPr>
        <w:t>BEDIENUNGSANWEISUNGEN</w:t>
      </w:r>
      <w:bookmarkEnd w:id="5"/>
    </w:p>
    <w:p w:rsidR="00CE4751" w:rsidRPr="00CE4751" w:rsidRDefault="00CE4751" w:rsidP="00CE4751">
      <w:pPr>
        <w:pStyle w:val="WPNormal"/>
        <w:spacing w:line="240" w:lineRule="atLeast"/>
        <w:rPr>
          <w:rFonts w:ascii="Arial" w:hAnsi="Arial" w:cs="Arial"/>
          <w:sz w:val="4"/>
          <w:szCs w:val="4"/>
        </w:rPr>
      </w:pPr>
    </w:p>
    <w:p w:rsidR="00CE4751" w:rsidRPr="007E2C86" w:rsidRDefault="00E90F6A" w:rsidP="00CE4751">
      <w:pPr>
        <w:pStyle w:val="Heading2"/>
        <w:rPr>
          <w:lang w:val="de-DE"/>
        </w:rPr>
      </w:pPr>
      <w:bookmarkStart w:id="6" w:name="_Toc465348217"/>
      <w:r>
        <w:rPr>
          <w:rFonts w:eastAsia="Arial"/>
          <w:bdr w:val="nil"/>
          <w:lang w:val="de-DE"/>
        </w:rPr>
        <w:t>Herstellung des Agarosegels und des Elektrophoresepuffers – DNA</w:t>
      </w:r>
      <w:bookmarkEnd w:id="6"/>
    </w:p>
    <w:p w:rsidR="00CE4751" w:rsidRPr="00CE4751" w:rsidRDefault="00CE4751" w:rsidP="00CE4751">
      <w:pPr>
        <w:pStyle w:val="WPNormal"/>
        <w:spacing w:line="240" w:lineRule="atLeast"/>
        <w:rPr>
          <w:rFonts w:ascii="Arial" w:hAnsi="Arial" w:cs="Arial"/>
          <w:sz w:val="4"/>
          <w:szCs w:val="4"/>
          <w:lang w:val="de-DE"/>
        </w:rPr>
      </w:pPr>
    </w:p>
    <w:p w:rsidR="00CE4751" w:rsidRPr="007E2C86" w:rsidRDefault="00E90F6A" w:rsidP="00CE4751">
      <w:pPr>
        <w:pStyle w:val="WPNormal"/>
        <w:numPr>
          <w:ilvl w:val="0"/>
          <w:numId w:val="33"/>
        </w:numPr>
        <w:spacing w:line="240" w:lineRule="atLeast"/>
        <w:rPr>
          <w:rFonts w:ascii="Arial" w:hAnsi="Arial" w:cs="Arial"/>
          <w:szCs w:val="24"/>
          <w:lang w:val="de-DE"/>
        </w:rPr>
      </w:pPr>
      <w:r>
        <w:rPr>
          <w:rFonts w:ascii="Arial" w:eastAsia="Arial" w:hAnsi="Arial" w:cs="Arial"/>
          <w:szCs w:val="24"/>
          <w:bdr w:val="nil"/>
          <w:lang w:val="de-DE"/>
        </w:rPr>
        <w:t>Wählen Sie den prozentualen Gelanteil, der erforderlich ist, um Ihre Probe effektiv zu lösen, und verwenden Sie dabei Tabelle 1 als Leitlinie.</w:t>
      </w:r>
    </w:p>
    <w:p w:rsidR="00CE4751" w:rsidRPr="00CE4751" w:rsidRDefault="00CE4751" w:rsidP="00CE4751">
      <w:pPr>
        <w:pStyle w:val="WPNormal"/>
        <w:spacing w:line="240" w:lineRule="atLeast"/>
        <w:rPr>
          <w:rFonts w:ascii="Arial" w:hAnsi="Arial" w:cs="Arial"/>
          <w:sz w:val="4"/>
          <w:szCs w:val="4"/>
          <w:lang w:val="de-DE"/>
        </w:rPr>
      </w:pPr>
    </w:p>
    <w:p w:rsidR="00CE4751" w:rsidRPr="007E2C86" w:rsidRDefault="00CE4751" w:rsidP="00CE4751">
      <w:pPr>
        <w:pStyle w:val="WPNormal"/>
        <w:spacing w:line="240" w:lineRule="atLeast"/>
        <w:jc w:val="center"/>
        <w:outlineLvl w:val="0"/>
        <w:rPr>
          <w:rFonts w:ascii="Arial" w:hAnsi="Arial" w:cs="Arial"/>
          <w:b/>
          <w:sz w:val="22"/>
          <w:u w:val="single"/>
          <w:lang w:val="de-DE"/>
        </w:rPr>
      </w:pPr>
    </w:p>
    <w:p w:rsidR="00CE4751" w:rsidRPr="00726880" w:rsidRDefault="00E90F6A" w:rsidP="00CE4751">
      <w:pPr>
        <w:pStyle w:val="WPNormal"/>
        <w:jc w:val="center"/>
        <w:rPr>
          <w:rFonts w:ascii="Arial" w:hAnsi="Arial" w:cs="Arial"/>
          <w:sz w:val="22"/>
        </w:rPr>
      </w:pPr>
      <w:r>
        <w:rPr>
          <w:rFonts w:ascii="Arial" w:eastAsia="Arial" w:hAnsi="Arial" w:cs="Arial"/>
          <w:b/>
          <w:bCs/>
          <w:sz w:val="22"/>
          <w:szCs w:val="22"/>
          <w:u w:val="single"/>
          <w:bdr w:val="nil"/>
          <w:lang w:val="de-DE"/>
        </w:rPr>
        <w:t>Tabelle 1:</w:t>
      </w:r>
      <w:r>
        <w:rPr>
          <w:rFonts w:ascii="Arial" w:eastAsia="Arial" w:hAnsi="Arial" w:cs="Arial"/>
          <w:b/>
          <w:bCs/>
          <w:sz w:val="22"/>
          <w:szCs w:val="22"/>
          <w:bdr w:val="nil"/>
          <w:lang w:val="de-DE"/>
        </w:rPr>
        <w:t xml:space="preserve"> </w:t>
      </w:r>
      <w:r>
        <w:rPr>
          <w:rFonts w:ascii="Arial" w:eastAsia="Arial" w:hAnsi="Arial" w:cs="Arial"/>
          <w:b/>
          <w:bCs/>
          <w:i/>
          <w:iCs/>
          <w:sz w:val="22"/>
          <w:szCs w:val="22"/>
          <w:bdr w:val="nil"/>
          <w:lang w:val="de-DE"/>
        </w:rPr>
        <w:t>Gelkonzentrationen und Lösungsbereiche</w:t>
      </w:r>
    </w:p>
    <w:p w:rsidR="00CE4751" w:rsidRPr="00CE4751" w:rsidRDefault="00CE4751" w:rsidP="00CE4751">
      <w:pPr>
        <w:pStyle w:val="WPNormal"/>
        <w:spacing w:line="240" w:lineRule="atLeast"/>
        <w:rPr>
          <w:rFonts w:ascii="Arial" w:hAnsi="Arial" w:cs="Arial"/>
          <w:sz w:val="2"/>
          <w:szCs w:val="2"/>
        </w:rPr>
      </w:pPr>
    </w:p>
    <w:tbl>
      <w:tblPr>
        <w:tblStyle w:val="TableGrid"/>
        <w:tblW w:w="0" w:type="auto"/>
        <w:jc w:val="center"/>
        <w:tblLook w:val="04A0"/>
      </w:tblPr>
      <w:tblGrid>
        <w:gridCol w:w="2306"/>
        <w:gridCol w:w="2790"/>
      </w:tblGrid>
      <w:tr w:rsidR="00D064FD" w:rsidTr="00CE4751">
        <w:trPr>
          <w:jc w:val="center"/>
        </w:trPr>
        <w:tc>
          <w:tcPr>
            <w:tcW w:w="1890" w:type="dxa"/>
            <w:tcBorders>
              <w:bottom w:val="single" w:sz="4" w:space="0" w:color="auto"/>
            </w:tcBorders>
          </w:tcPr>
          <w:p w:rsidR="00CE4751" w:rsidRPr="007E2C86" w:rsidRDefault="00E90F6A" w:rsidP="00CE4751">
            <w:pPr>
              <w:pStyle w:val="WPNormal"/>
              <w:spacing w:line="240" w:lineRule="atLeast"/>
              <w:jc w:val="center"/>
              <w:rPr>
                <w:rFonts w:ascii="Times New Roman" w:hAnsi="Times New Roman"/>
                <w:b/>
                <w:bCs/>
                <w:sz w:val="22"/>
                <w:lang w:val="de-DE"/>
              </w:rPr>
            </w:pPr>
            <w:r>
              <w:rPr>
                <w:rFonts w:ascii="Times New Roman" w:hAnsi="Times New Roman"/>
                <w:b/>
                <w:bCs/>
                <w:sz w:val="22"/>
                <w:szCs w:val="22"/>
                <w:bdr w:val="nil"/>
                <w:lang w:val="de-DE"/>
              </w:rPr>
              <w:t>Agarosekonzentration im Gel</w:t>
            </w:r>
          </w:p>
          <w:p w:rsidR="00CE4751" w:rsidRPr="007E2C86" w:rsidRDefault="00E90F6A" w:rsidP="00CE4751">
            <w:pPr>
              <w:pStyle w:val="WPNormal"/>
              <w:spacing w:line="240" w:lineRule="atLeast"/>
              <w:jc w:val="center"/>
              <w:rPr>
                <w:rFonts w:ascii="Times New Roman" w:hAnsi="Times New Roman"/>
                <w:b/>
                <w:bCs/>
                <w:sz w:val="22"/>
                <w:lang w:val="de-DE"/>
              </w:rPr>
            </w:pPr>
            <w:r>
              <w:rPr>
                <w:rFonts w:ascii="Times New Roman" w:hAnsi="Times New Roman"/>
                <w:b/>
                <w:bCs/>
                <w:sz w:val="22"/>
                <w:szCs w:val="22"/>
                <w:bdr w:val="nil"/>
                <w:lang w:val="de-DE"/>
              </w:rPr>
              <w:t>(% w/V)</w:t>
            </w:r>
          </w:p>
        </w:tc>
        <w:tc>
          <w:tcPr>
            <w:tcW w:w="2790" w:type="dxa"/>
            <w:tcBorders>
              <w:bottom w:val="single" w:sz="4" w:space="0" w:color="auto"/>
            </w:tcBorders>
          </w:tcPr>
          <w:p w:rsidR="00CE4751" w:rsidRPr="007E2C86" w:rsidRDefault="00E90F6A" w:rsidP="00CE4751">
            <w:pPr>
              <w:pStyle w:val="WPNormal"/>
              <w:spacing w:line="240" w:lineRule="atLeast"/>
              <w:jc w:val="center"/>
              <w:rPr>
                <w:rFonts w:ascii="Times New Roman" w:hAnsi="Times New Roman"/>
                <w:b/>
                <w:bCs/>
                <w:sz w:val="22"/>
                <w:lang w:val="de-DE"/>
              </w:rPr>
            </w:pPr>
            <w:r>
              <w:rPr>
                <w:rFonts w:ascii="Times New Roman" w:hAnsi="Times New Roman"/>
                <w:b/>
                <w:bCs/>
                <w:sz w:val="22"/>
                <w:szCs w:val="22"/>
                <w:bdr w:val="nil"/>
                <w:lang w:val="de-DE"/>
              </w:rPr>
              <w:t>Effizienter Bereich der Auftrennung linearer DNA</w:t>
            </w:r>
          </w:p>
          <w:p w:rsidR="00CE4751" w:rsidRPr="00422BEC" w:rsidRDefault="00E90F6A" w:rsidP="00CE4751">
            <w:pPr>
              <w:pStyle w:val="WPNormal"/>
              <w:spacing w:line="240" w:lineRule="atLeast"/>
              <w:jc w:val="center"/>
              <w:rPr>
                <w:rFonts w:ascii="Times New Roman" w:hAnsi="Times New Roman"/>
                <w:b/>
                <w:bCs/>
                <w:sz w:val="22"/>
              </w:rPr>
            </w:pPr>
            <w:r>
              <w:rPr>
                <w:rFonts w:ascii="Times New Roman" w:hAnsi="Times New Roman"/>
                <w:b/>
                <w:bCs/>
                <w:sz w:val="22"/>
                <w:szCs w:val="22"/>
                <w:bdr w:val="nil"/>
                <w:lang w:val="de-DE"/>
              </w:rPr>
              <w:t>(Kb)</w:t>
            </w:r>
          </w:p>
        </w:tc>
      </w:tr>
      <w:tr w:rsidR="00D064FD" w:rsidTr="00CE4751">
        <w:trPr>
          <w:jc w:val="center"/>
        </w:trPr>
        <w:tc>
          <w:tcPr>
            <w:tcW w:w="1890" w:type="dxa"/>
            <w:tcBorders>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0,3 %</w:t>
            </w:r>
          </w:p>
        </w:tc>
        <w:tc>
          <w:tcPr>
            <w:tcW w:w="2790" w:type="dxa"/>
            <w:tcBorders>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5–60</w:t>
            </w:r>
          </w:p>
        </w:tc>
      </w:tr>
      <w:tr w:rsidR="00D064FD" w:rsidTr="00CE4751">
        <w:trPr>
          <w:jc w:val="center"/>
        </w:trPr>
        <w:tc>
          <w:tcPr>
            <w:tcW w:w="1890" w:type="dxa"/>
            <w:tcBorders>
              <w:top w:val="nil"/>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0,6 %</w:t>
            </w:r>
          </w:p>
        </w:tc>
        <w:tc>
          <w:tcPr>
            <w:tcW w:w="2790" w:type="dxa"/>
            <w:tcBorders>
              <w:top w:val="nil"/>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1–20</w:t>
            </w:r>
          </w:p>
        </w:tc>
      </w:tr>
      <w:tr w:rsidR="00D064FD" w:rsidTr="00CE4751">
        <w:trPr>
          <w:jc w:val="center"/>
        </w:trPr>
        <w:tc>
          <w:tcPr>
            <w:tcW w:w="1890" w:type="dxa"/>
            <w:tcBorders>
              <w:top w:val="nil"/>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0,7 %</w:t>
            </w:r>
          </w:p>
        </w:tc>
        <w:tc>
          <w:tcPr>
            <w:tcW w:w="2790" w:type="dxa"/>
            <w:tcBorders>
              <w:top w:val="nil"/>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0,8–10</w:t>
            </w:r>
          </w:p>
        </w:tc>
      </w:tr>
      <w:tr w:rsidR="00D064FD" w:rsidTr="00CE4751">
        <w:trPr>
          <w:jc w:val="center"/>
        </w:trPr>
        <w:tc>
          <w:tcPr>
            <w:tcW w:w="1890" w:type="dxa"/>
            <w:tcBorders>
              <w:top w:val="nil"/>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0,9 %</w:t>
            </w:r>
          </w:p>
        </w:tc>
        <w:tc>
          <w:tcPr>
            <w:tcW w:w="2790" w:type="dxa"/>
            <w:tcBorders>
              <w:top w:val="nil"/>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0,5–7</w:t>
            </w:r>
          </w:p>
        </w:tc>
      </w:tr>
      <w:tr w:rsidR="00D064FD" w:rsidTr="00CE4751">
        <w:trPr>
          <w:jc w:val="center"/>
        </w:trPr>
        <w:tc>
          <w:tcPr>
            <w:tcW w:w="1890" w:type="dxa"/>
            <w:tcBorders>
              <w:top w:val="nil"/>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1,2 %</w:t>
            </w:r>
          </w:p>
        </w:tc>
        <w:tc>
          <w:tcPr>
            <w:tcW w:w="2790" w:type="dxa"/>
            <w:tcBorders>
              <w:top w:val="nil"/>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0,4–6</w:t>
            </w:r>
          </w:p>
        </w:tc>
      </w:tr>
      <w:tr w:rsidR="00D064FD" w:rsidTr="00CE4751">
        <w:trPr>
          <w:jc w:val="center"/>
        </w:trPr>
        <w:tc>
          <w:tcPr>
            <w:tcW w:w="1890" w:type="dxa"/>
            <w:tcBorders>
              <w:top w:val="nil"/>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1,5 %</w:t>
            </w:r>
          </w:p>
        </w:tc>
        <w:tc>
          <w:tcPr>
            <w:tcW w:w="2790" w:type="dxa"/>
            <w:tcBorders>
              <w:top w:val="nil"/>
              <w:bottom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0,2–3</w:t>
            </w:r>
          </w:p>
        </w:tc>
      </w:tr>
      <w:tr w:rsidR="00D064FD" w:rsidTr="00CE4751">
        <w:trPr>
          <w:jc w:val="center"/>
        </w:trPr>
        <w:tc>
          <w:tcPr>
            <w:tcW w:w="1890" w:type="dxa"/>
            <w:tcBorders>
              <w:top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2,0 %</w:t>
            </w:r>
          </w:p>
        </w:tc>
        <w:tc>
          <w:tcPr>
            <w:tcW w:w="2790" w:type="dxa"/>
            <w:tcBorders>
              <w:top w:val="nil"/>
            </w:tcBorders>
          </w:tcPr>
          <w:p w:rsidR="00CE4751" w:rsidRPr="00422BEC" w:rsidRDefault="00E90F6A" w:rsidP="00CE4751">
            <w:pPr>
              <w:pStyle w:val="WPNormal"/>
              <w:spacing w:line="240" w:lineRule="atLeast"/>
              <w:jc w:val="center"/>
              <w:rPr>
                <w:rFonts w:ascii="Times New Roman" w:hAnsi="Times New Roman"/>
                <w:sz w:val="22"/>
              </w:rPr>
            </w:pPr>
            <w:r>
              <w:rPr>
                <w:rFonts w:ascii="Times New Roman" w:hAnsi="Times New Roman"/>
                <w:sz w:val="22"/>
                <w:szCs w:val="22"/>
                <w:bdr w:val="nil"/>
                <w:lang w:val="de-DE"/>
              </w:rPr>
              <w:t>0,1–2</w:t>
            </w:r>
          </w:p>
        </w:tc>
      </w:tr>
    </w:tbl>
    <w:p w:rsidR="00CE4751" w:rsidRPr="007E2C86" w:rsidRDefault="00E90F6A" w:rsidP="00CE4751">
      <w:pPr>
        <w:pStyle w:val="WPNormal"/>
        <w:spacing w:line="240" w:lineRule="atLeast"/>
        <w:jc w:val="center"/>
        <w:rPr>
          <w:rFonts w:ascii="Arial" w:hAnsi="Arial" w:cs="Arial"/>
          <w:sz w:val="22"/>
          <w:lang w:val="de-DE"/>
        </w:rPr>
      </w:pPr>
      <w:r>
        <w:rPr>
          <w:rFonts w:ascii="Arial" w:eastAsia="Arial" w:hAnsi="Arial" w:cs="Arial"/>
          <w:sz w:val="22"/>
          <w:szCs w:val="22"/>
          <w:bdr w:val="nil"/>
          <w:lang w:val="de-DE"/>
        </w:rPr>
        <w:t xml:space="preserve">Tabelle entnommen aus Sambrook, J., Fritsch, E.F., &amp; Maniatis, T. (1989) </w:t>
      </w:r>
    </w:p>
    <w:p w:rsidR="00CE4751" w:rsidRPr="00726880" w:rsidRDefault="00E90F6A" w:rsidP="00CE4751">
      <w:pPr>
        <w:pStyle w:val="WPNormal"/>
        <w:spacing w:line="240" w:lineRule="atLeast"/>
        <w:jc w:val="center"/>
        <w:rPr>
          <w:rFonts w:ascii="Arial" w:hAnsi="Arial" w:cs="Arial"/>
          <w:sz w:val="22"/>
        </w:rPr>
      </w:pPr>
      <w:r w:rsidRPr="007E2C86">
        <w:rPr>
          <w:rFonts w:ascii="Arial" w:eastAsia="Arial" w:hAnsi="Arial" w:cs="Arial"/>
          <w:sz w:val="22"/>
          <w:szCs w:val="22"/>
          <w:bdr w:val="nil"/>
        </w:rPr>
        <w:t xml:space="preserve">Molecular Cloning, A Laboratory Manual, </w:t>
      </w:r>
      <w:r w:rsidRPr="007E2C86">
        <w:rPr>
          <w:rFonts w:ascii="Arial" w:eastAsia="Arial" w:hAnsi="Arial" w:cs="Arial"/>
          <w:sz w:val="22"/>
          <w:szCs w:val="22"/>
          <w:u w:val="single"/>
          <w:bdr w:val="nil"/>
        </w:rPr>
        <w:t>1</w:t>
      </w:r>
      <w:r w:rsidRPr="007E2C86">
        <w:rPr>
          <w:rFonts w:ascii="Arial" w:eastAsia="Arial" w:hAnsi="Arial" w:cs="Arial"/>
          <w:sz w:val="22"/>
          <w:szCs w:val="22"/>
          <w:bdr w:val="nil"/>
        </w:rPr>
        <w:t>, 6.8 613.</w:t>
      </w:r>
    </w:p>
    <w:p w:rsidR="00CE4751" w:rsidRPr="00CE4751" w:rsidRDefault="00CE4751" w:rsidP="00CE4751">
      <w:pPr>
        <w:pStyle w:val="WPNormal"/>
        <w:spacing w:line="240" w:lineRule="atLeast"/>
        <w:rPr>
          <w:rFonts w:ascii="Arial" w:hAnsi="Arial" w:cs="Arial"/>
          <w:sz w:val="2"/>
          <w:szCs w:val="2"/>
        </w:rPr>
      </w:pPr>
    </w:p>
    <w:p w:rsidR="007E2C86" w:rsidRPr="00CE4751" w:rsidRDefault="007E2C86" w:rsidP="00CE4751">
      <w:pPr>
        <w:pStyle w:val="WPNormal"/>
        <w:spacing w:line="240" w:lineRule="atLeast"/>
        <w:rPr>
          <w:rFonts w:ascii="Arial" w:hAnsi="Arial" w:cs="Arial"/>
          <w:sz w:val="2"/>
          <w:szCs w:val="2"/>
        </w:rPr>
      </w:pPr>
    </w:p>
    <w:p w:rsidR="00CE4751" w:rsidRPr="007E2C86" w:rsidRDefault="00E90F6A" w:rsidP="00CE4751">
      <w:pPr>
        <w:pStyle w:val="WPNormal"/>
        <w:numPr>
          <w:ilvl w:val="0"/>
          <w:numId w:val="33"/>
        </w:numPr>
        <w:spacing w:line="240" w:lineRule="atLeast"/>
        <w:rPr>
          <w:rFonts w:ascii="Arial" w:hAnsi="Arial" w:cs="Arial"/>
          <w:szCs w:val="24"/>
          <w:lang w:val="de-DE"/>
        </w:rPr>
      </w:pPr>
      <w:r>
        <w:rPr>
          <w:rFonts w:ascii="Arial" w:eastAsia="Arial" w:hAnsi="Arial" w:cs="Arial"/>
          <w:szCs w:val="24"/>
          <w:bdr w:val="nil"/>
          <w:lang w:val="de-DE"/>
        </w:rPr>
        <w:t>Wiegen Sie eine angemessene Menge Agarose (0,3 % bedeutet 0,3 g Agarose pro 100 ml Gelvolumen) ab und geben Sie sie in eine 250-ml-Flasche. Beachten Sie, dass für ein 4 mm-Gel 100 ml Agaroselösung erforderlich sind.</w:t>
      </w:r>
    </w:p>
    <w:p w:rsidR="00CE4751" w:rsidRPr="00CE4751" w:rsidRDefault="00CE4751" w:rsidP="00CE4751">
      <w:pPr>
        <w:pStyle w:val="WPNormal"/>
        <w:spacing w:line="240" w:lineRule="atLeast"/>
        <w:rPr>
          <w:rFonts w:ascii="Arial" w:hAnsi="Arial" w:cs="Arial"/>
          <w:sz w:val="2"/>
          <w:szCs w:val="2"/>
          <w:lang w:val="de-DE"/>
        </w:rPr>
      </w:pPr>
    </w:p>
    <w:p w:rsidR="00CE4751" w:rsidRPr="007E2C86" w:rsidRDefault="00E90F6A" w:rsidP="00CE4751">
      <w:pPr>
        <w:pStyle w:val="WPNormal"/>
        <w:numPr>
          <w:ilvl w:val="0"/>
          <w:numId w:val="33"/>
        </w:numPr>
        <w:spacing w:line="240" w:lineRule="atLeast"/>
        <w:rPr>
          <w:rFonts w:ascii="Arial" w:hAnsi="Arial" w:cs="Arial"/>
          <w:szCs w:val="24"/>
          <w:lang w:val="de-DE"/>
        </w:rPr>
      </w:pPr>
      <w:r>
        <w:rPr>
          <w:rFonts w:ascii="Arial" w:eastAsia="Arial" w:hAnsi="Arial" w:cs="Arial"/>
          <w:szCs w:val="24"/>
          <w:bdr w:val="nil"/>
          <w:lang w:val="de-DE"/>
        </w:rPr>
        <w:t>Stellen Sie 500 ml 1X TAE- oder 1X TBE-Elektrophoresepuffer her (siehe</w:t>
      </w:r>
      <w:r>
        <w:rPr>
          <w:rFonts w:ascii="Arial" w:eastAsia="Arial" w:hAnsi="Arial" w:cs="Arial"/>
          <w:sz w:val="22"/>
          <w:szCs w:val="22"/>
          <w:bdr w:val="nil"/>
          <w:lang w:val="de-DE"/>
        </w:rPr>
        <w:t xml:space="preserve"> </w:t>
      </w:r>
      <w:r>
        <w:rPr>
          <w:rFonts w:ascii="Arial" w:eastAsia="Arial" w:hAnsi="Arial" w:cs="Arial"/>
          <w:szCs w:val="24"/>
          <w:bdr w:val="nil"/>
          <w:lang w:val="de-DE"/>
        </w:rPr>
        <w:t>unten).</w:t>
      </w:r>
    </w:p>
    <w:p w:rsidR="00CE4751" w:rsidRPr="007E2C86" w:rsidRDefault="00E90F6A" w:rsidP="00CE4751">
      <w:pPr>
        <w:pStyle w:val="WPNormal"/>
        <w:ind w:left="1800"/>
        <w:rPr>
          <w:rFonts w:ascii="Arial" w:hAnsi="Arial" w:cs="Arial"/>
          <w:szCs w:val="24"/>
          <w:lang w:val="de-DE"/>
        </w:rPr>
      </w:pPr>
      <w:r>
        <w:rPr>
          <w:rFonts w:ascii="Arial" w:eastAsia="Arial" w:hAnsi="Arial" w:cs="Arial"/>
          <w:szCs w:val="24"/>
          <w:u w:val="single"/>
          <w:bdr w:val="nil"/>
          <w:lang w:val="de-DE"/>
        </w:rPr>
        <w:t>Elektrophoresepuffer</w:t>
      </w:r>
    </w:p>
    <w:p w:rsidR="00CE4751" w:rsidRPr="00CE4751" w:rsidRDefault="00CE4751" w:rsidP="00CE4751">
      <w:pPr>
        <w:pStyle w:val="WPNormal"/>
        <w:spacing w:line="240" w:lineRule="atLeast"/>
        <w:rPr>
          <w:rFonts w:ascii="Arial" w:hAnsi="Arial" w:cs="Arial"/>
          <w:sz w:val="10"/>
          <w:szCs w:val="10"/>
          <w:lang w:val="de-DE"/>
        </w:rPr>
      </w:pPr>
    </w:p>
    <w:p w:rsidR="00CE4751" w:rsidRPr="007E2C86" w:rsidRDefault="00E90F6A" w:rsidP="00CE4751">
      <w:pPr>
        <w:pStyle w:val="WPNormal"/>
        <w:spacing w:line="240" w:lineRule="atLeast"/>
        <w:ind w:left="1800"/>
        <w:rPr>
          <w:rFonts w:ascii="Arial" w:hAnsi="Arial" w:cs="Arial"/>
          <w:szCs w:val="24"/>
          <w:lang w:val="de-DE"/>
        </w:rPr>
      </w:pPr>
      <w:r>
        <w:rPr>
          <w:rFonts w:ascii="Arial" w:eastAsia="Arial" w:hAnsi="Arial" w:cs="Arial"/>
          <w:szCs w:val="24"/>
          <w:bdr w:val="nil"/>
          <w:lang w:val="de-DE"/>
        </w:rPr>
        <w:t>Die beiden am häufigsten verwendeten Puffer für die horizontale Elektrophorese von Doppelstrang-DNA in Agarose sind Tris-Acetat-EDTA (TAE) und Tris-Borat-EDTA (TBE). Während das Auflösungsvermögen dieser Puffer sehr ähnlich ist, ist die relative Pufferkapazität sehr unterschiedlich und verleiht ihnen verschiedene Laufattribute, die nachfolgend zusammengefasst werden:</w:t>
      </w:r>
    </w:p>
    <w:p w:rsidR="00CE4751" w:rsidRPr="00CE4751" w:rsidRDefault="00CE4751" w:rsidP="00CE4751">
      <w:pPr>
        <w:pStyle w:val="WPNormal"/>
        <w:spacing w:line="240" w:lineRule="atLeast"/>
        <w:rPr>
          <w:rFonts w:ascii="Arial" w:hAnsi="Arial" w:cs="Arial"/>
          <w:sz w:val="6"/>
          <w:szCs w:val="6"/>
          <w:lang w:val="de-DE"/>
        </w:rPr>
      </w:pPr>
    </w:p>
    <w:p w:rsidR="00CE4751" w:rsidRPr="007E2C86" w:rsidRDefault="00E90F6A" w:rsidP="00CE4751">
      <w:pPr>
        <w:pStyle w:val="WPNormal"/>
        <w:spacing w:line="240" w:lineRule="atLeast"/>
        <w:ind w:left="2520" w:hanging="720"/>
        <w:rPr>
          <w:rFonts w:ascii="Arial" w:hAnsi="Arial" w:cs="Arial"/>
          <w:szCs w:val="24"/>
          <w:lang w:val="de-DE"/>
        </w:rPr>
      </w:pPr>
      <w:r>
        <w:rPr>
          <w:rFonts w:ascii="Arial" w:eastAsia="Arial" w:hAnsi="Arial" w:cs="Arial"/>
          <w:szCs w:val="24"/>
          <w:bdr w:val="nil"/>
          <w:lang w:val="de-DE"/>
        </w:rPr>
        <w:t>TAE:</w:t>
      </w:r>
      <w:r>
        <w:rPr>
          <w:rFonts w:ascii="Arial" w:eastAsia="Arial" w:hAnsi="Arial" w:cs="Arial"/>
          <w:szCs w:val="24"/>
          <w:bdr w:val="nil"/>
          <w:lang w:val="de-DE"/>
        </w:rPr>
        <w:tab/>
        <w:t xml:space="preserve">Tris-Acetat war traditionell der häufiger verwendete Puffer. Seine relativ geringe Pufferkapazität erschöpft sich jedoch während einer verlängerten Elektrophorese, wodurch bei Läufen über 140 mA-Stunden ein Rezirkulieren des Puffers erforderlich wird. Potentielle Vorteile der Verwendung von TAE-Puffer gegenüber TBE-Puffer umfassen die überlegene Auflösung von superspiralisierter DNA, und die ca. 10 % schnellere Wanderung von linearen Doppelstrang-DNA-Fragmenten </w:t>
      </w:r>
      <w:r>
        <w:rPr>
          <w:rFonts w:ascii="Arial" w:eastAsia="Arial" w:hAnsi="Arial" w:cs="Arial"/>
          <w:szCs w:val="24"/>
          <w:bdr w:val="nil"/>
          <w:vertAlign w:val="superscript"/>
          <w:lang w:val="de-DE"/>
        </w:rPr>
        <w:t>(1)</w:t>
      </w:r>
      <w:r>
        <w:rPr>
          <w:rFonts w:ascii="Arial" w:eastAsia="Arial" w:hAnsi="Arial" w:cs="Arial"/>
          <w:szCs w:val="24"/>
          <w:bdr w:val="nil"/>
          <w:lang w:val="de-DE"/>
        </w:rPr>
        <w:t xml:space="preserve"> .</w:t>
      </w:r>
    </w:p>
    <w:p w:rsidR="00CE4751" w:rsidRPr="00CE4751" w:rsidRDefault="00CE4751" w:rsidP="00CE4751">
      <w:pPr>
        <w:pStyle w:val="WPNormal"/>
        <w:spacing w:line="240" w:lineRule="atLeast"/>
        <w:rPr>
          <w:rFonts w:ascii="Arial" w:hAnsi="Arial" w:cs="Arial"/>
          <w:sz w:val="6"/>
          <w:szCs w:val="6"/>
          <w:lang w:val="de-DE"/>
        </w:rPr>
      </w:pPr>
    </w:p>
    <w:p w:rsidR="00CE4751" w:rsidRPr="007E2C86" w:rsidRDefault="00E90F6A" w:rsidP="00CE4751">
      <w:pPr>
        <w:pStyle w:val="WPNormal"/>
        <w:spacing w:line="240" w:lineRule="atLeast"/>
        <w:ind w:left="2520" w:hanging="720"/>
        <w:rPr>
          <w:rFonts w:ascii="Arial" w:hAnsi="Arial" w:cs="Arial"/>
          <w:szCs w:val="24"/>
          <w:lang w:val="de-DE"/>
        </w:rPr>
      </w:pPr>
      <w:r>
        <w:rPr>
          <w:rFonts w:ascii="Arial" w:eastAsia="Arial" w:hAnsi="Arial" w:cs="Arial"/>
          <w:szCs w:val="24"/>
          <w:bdr w:val="nil"/>
          <w:lang w:val="de-DE"/>
        </w:rPr>
        <w:t>TBE:</w:t>
      </w:r>
      <w:r>
        <w:rPr>
          <w:rFonts w:ascii="Arial" w:eastAsia="Arial" w:hAnsi="Arial" w:cs="Arial"/>
          <w:szCs w:val="24"/>
          <w:bdr w:val="nil"/>
          <w:lang w:val="de-DE"/>
        </w:rPr>
        <w:tab/>
        <w:t xml:space="preserve">Die signifikant größere Pufferkapazität und der relativ geringe Stromverbrauch beseitigen die Notwendigkeit des Rezirkulierens bei allen außer den ausgedehntesten Läufen (&gt; 300 mA-Läufe). TBE-Puffersysteme werden nicht empfohlen, wenn aus dem Gel nach der Elektrophorese Fragmente zurückgewonnen werden sollen. </w:t>
      </w:r>
    </w:p>
    <w:p w:rsidR="00CE4751" w:rsidRPr="00CE4751" w:rsidRDefault="00CE4751" w:rsidP="00CE4751">
      <w:pPr>
        <w:pStyle w:val="WPNormal"/>
        <w:spacing w:line="240" w:lineRule="atLeast"/>
        <w:ind w:left="2520" w:hanging="720"/>
        <w:rPr>
          <w:rFonts w:ascii="Arial" w:hAnsi="Arial" w:cs="Arial"/>
          <w:sz w:val="10"/>
          <w:szCs w:val="10"/>
          <w:lang w:val="de-DE"/>
        </w:rPr>
      </w:pPr>
    </w:p>
    <w:p w:rsidR="00CE4751" w:rsidRPr="007E2C86" w:rsidRDefault="00E90F6A" w:rsidP="00CE4751">
      <w:pPr>
        <w:pStyle w:val="WPNormal"/>
        <w:numPr>
          <w:ilvl w:val="0"/>
          <w:numId w:val="33"/>
        </w:numPr>
        <w:spacing w:line="240" w:lineRule="atLeast"/>
        <w:rPr>
          <w:rFonts w:ascii="Arial" w:hAnsi="Arial" w:cs="Arial"/>
          <w:szCs w:val="24"/>
          <w:lang w:val="de-DE"/>
        </w:rPr>
      </w:pPr>
      <w:r>
        <w:rPr>
          <w:rFonts w:ascii="Arial" w:eastAsia="Arial" w:hAnsi="Arial" w:cs="Arial"/>
          <w:szCs w:val="24"/>
          <w:bdr w:val="nil"/>
          <w:lang w:val="de-DE"/>
        </w:rPr>
        <w:t>Fügen Sie dem verdünnten Elektrophoresepuffer Ethidiumbromid bis zu einer Endkonzentration von 0,5 µg/ml zu.</w:t>
      </w:r>
    </w:p>
    <w:p w:rsidR="00CE4751" w:rsidRPr="00CE4751" w:rsidRDefault="00CE4751" w:rsidP="00CE4751">
      <w:pPr>
        <w:pStyle w:val="WPNormal"/>
        <w:spacing w:line="240" w:lineRule="atLeast"/>
        <w:rPr>
          <w:rFonts w:ascii="Arial" w:hAnsi="Arial" w:cs="Arial"/>
          <w:sz w:val="10"/>
          <w:szCs w:val="10"/>
          <w:lang w:val="de-DE"/>
        </w:rPr>
      </w:pPr>
    </w:p>
    <w:p w:rsidR="00CE4751" w:rsidRPr="007E2C86" w:rsidRDefault="00E90F6A" w:rsidP="00CE4751">
      <w:pPr>
        <w:pStyle w:val="WPNormal"/>
        <w:spacing w:line="240" w:lineRule="atLeast"/>
        <w:ind w:left="2250" w:hanging="1530"/>
        <w:rPr>
          <w:rFonts w:ascii="Arial" w:hAnsi="Arial" w:cs="Arial"/>
          <w:szCs w:val="24"/>
          <w:lang w:val="de-DE"/>
        </w:rPr>
      </w:pPr>
      <w:r>
        <w:rPr>
          <w:rFonts w:ascii="Arial" w:eastAsia="Arial" w:hAnsi="Arial" w:cs="Arial"/>
          <w:b/>
          <w:bCs/>
          <w:szCs w:val="24"/>
          <w:bdr w:val="nil"/>
          <w:lang w:val="de-DE"/>
        </w:rPr>
        <w:t>HINWEIS:</w:t>
      </w:r>
      <w:r>
        <w:rPr>
          <w:rFonts w:ascii="Arial" w:eastAsia="Arial" w:hAnsi="Arial" w:cs="Arial"/>
          <w:b/>
          <w:bCs/>
          <w:szCs w:val="24"/>
          <w:bdr w:val="nil"/>
          <w:lang w:val="de-DE"/>
        </w:rPr>
        <w:tab/>
      </w:r>
      <w:r>
        <w:rPr>
          <w:rFonts w:ascii="Arial" w:eastAsia="Arial" w:hAnsi="Arial" w:cs="Arial"/>
          <w:szCs w:val="24"/>
          <w:bdr w:val="nil"/>
          <w:lang w:val="de-DE"/>
        </w:rPr>
        <w:t>Die Zugabe von Ethidiumbromid zum Gel und zum Laufpuffer führt durch einen hohen Grad an Probenfluoreszenz mit einem gleichmäßig niedrigen Hintergrundgrad zu maximalen Nachweisgraden.</w:t>
      </w:r>
    </w:p>
    <w:p w:rsidR="00CE4751" w:rsidRPr="00CE4751" w:rsidRDefault="00CE4751" w:rsidP="00CE4751">
      <w:pPr>
        <w:pStyle w:val="WPNormal"/>
        <w:spacing w:line="240" w:lineRule="atLeast"/>
        <w:rPr>
          <w:rFonts w:ascii="Arial" w:hAnsi="Arial" w:cs="Arial"/>
          <w:sz w:val="10"/>
          <w:szCs w:val="10"/>
          <w:lang w:val="de-DE"/>
        </w:rPr>
      </w:pPr>
    </w:p>
    <w:p w:rsidR="00CE4751" w:rsidRPr="007E2C86" w:rsidRDefault="00E90F6A" w:rsidP="00CE4751">
      <w:pPr>
        <w:pStyle w:val="WPNormal"/>
        <w:numPr>
          <w:ilvl w:val="0"/>
          <w:numId w:val="33"/>
        </w:numPr>
        <w:spacing w:line="240" w:lineRule="atLeast"/>
        <w:rPr>
          <w:rFonts w:ascii="Arial" w:hAnsi="Arial" w:cs="Arial"/>
          <w:sz w:val="22"/>
          <w:lang w:val="de-DE"/>
        </w:rPr>
      </w:pPr>
      <w:r>
        <w:rPr>
          <w:rFonts w:ascii="Arial" w:eastAsia="Arial" w:hAnsi="Arial" w:cs="Arial"/>
          <w:szCs w:val="24"/>
          <w:bdr w:val="nil"/>
          <w:lang w:val="de-DE"/>
        </w:rPr>
        <w:t>Geben Sie pro mm gewünschter Geldicke 6,6 ml des in Schritt 4 hergestellten, ethidiumhaltigen 1X Elektrophoresepuffers in die Flasche mit Agarose, maximal 100 ml. Eine 100-ml-Gellösung ergibt ein 7,6 mm dickes Gel. Dünnere Gele können hergestellt werden, es muss jedoch darauf geachtet werden, dass die Vertiefungen tief genug sind, um das gewünschte Probenvolumen aufzunehmen</w:t>
      </w:r>
      <w:r>
        <w:rPr>
          <w:rFonts w:ascii="Arial" w:eastAsia="Arial" w:hAnsi="Arial" w:cs="Arial"/>
          <w:sz w:val="22"/>
          <w:szCs w:val="22"/>
          <w:bdr w:val="nil"/>
          <w:lang w:val="de-DE"/>
        </w:rPr>
        <w:t>.</w:t>
      </w:r>
    </w:p>
    <w:p w:rsidR="00CE4751" w:rsidRPr="00CE4751" w:rsidRDefault="00CE4751" w:rsidP="00CE4751">
      <w:pPr>
        <w:pStyle w:val="WPNormal"/>
        <w:spacing w:line="240" w:lineRule="atLeast"/>
        <w:rPr>
          <w:rFonts w:ascii="Arial" w:hAnsi="Arial" w:cs="Arial"/>
          <w:sz w:val="8"/>
          <w:szCs w:val="6"/>
          <w:lang w:val="de-DE"/>
        </w:rPr>
      </w:pPr>
    </w:p>
    <w:tbl>
      <w:tblPr>
        <w:tblStyle w:val="TableGrid"/>
        <w:tblW w:w="84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6"/>
        <w:gridCol w:w="2139"/>
        <w:gridCol w:w="2235"/>
        <w:gridCol w:w="2340"/>
      </w:tblGrid>
      <w:tr w:rsidR="00D064FD" w:rsidRPr="00CE4751" w:rsidTr="00CE4751">
        <w:tc>
          <w:tcPr>
            <w:tcW w:w="1746" w:type="dxa"/>
            <w:tcBorders>
              <w:bottom w:val="single" w:sz="4" w:space="0" w:color="auto"/>
            </w:tcBorders>
          </w:tcPr>
          <w:p w:rsidR="00CE4751" w:rsidRPr="00CE4751" w:rsidRDefault="00E90F6A" w:rsidP="00CE4751">
            <w:pPr>
              <w:pStyle w:val="WPNormal"/>
              <w:spacing w:line="240" w:lineRule="atLeast"/>
              <w:rPr>
                <w:rFonts w:ascii="Arial" w:hAnsi="Arial" w:cs="Arial"/>
                <w:b/>
                <w:sz w:val="20"/>
              </w:rPr>
            </w:pPr>
            <w:r w:rsidRPr="00CE4751">
              <w:rPr>
                <w:rFonts w:ascii="Arial" w:eastAsia="Arial" w:hAnsi="Arial" w:cs="Arial"/>
                <w:b/>
                <w:bCs/>
                <w:sz w:val="20"/>
                <w:bdr w:val="nil"/>
                <w:lang w:val="de-DE"/>
              </w:rPr>
              <w:t>Katalognummer</w:t>
            </w:r>
          </w:p>
        </w:tc>
        <w:tc>
          <w:tcPr>
            <w:tcW w:w="2139" w:type="dxa"/>
            <w:tcBorders>
              <w:bottom w:val="single" w:sz="4" w:space="0" w:color="auto"/>
            </w:tcBorders>
          </w:tcPr>
          <w:p w:rsidR="00CE4751" w:rsidRPr="00CE4751" w:rsidRDefault="00E90F6A" w:rsidP="00CE4751">
            <w:pPr>
              <w:pStyle w:val="WPNormal"/>
              <w:spacing w:line="240" w:lineRule="atLeast"/>
              <w:rPr>
                <w:rFonts w:ascii="Arial" w:hAnsi="Arial" w:cs="Arial"/>
                <w:b/>
                <w:sz w:val="20"/>
              </w:rPr>
            </w:pPr>
            <w:r w:rsidRPr="00CE4751">
              <w:rPr>
                <w:rFonts w:ascii="Arial" w:eastAsia="Arial" w:hAnsi="Arial" w:cs="Arial"/>
                <w:b/>
                <w:bCs/>
                <w:sz w:val="20"/>
                <w:bdr w:val="nil"/>
                <w:lang w:val="de-DE"/>
              </w:rPr>
              <w:t>Kammbeschreibung</w:t>
            </w:r>
          </w:p>
        </w:tc>
        <w:tc>
          <w:tcPr>
            <w:tcW w:w="2235" w:type="dxa"/>
            <w:tcBorders>
              <w:bottom w:val="single" w:sz="4" w:space="0" w:color="auto"/>
            </w:tcBorders>
          </w:tcPr>
          <w:p w:rsidR="00CE4751" w:rsidRPr="00CE4751" w:rsidRDefault="00E90F6A" w:rsidP="00CE4751">
            <w:pPr>
              <w:pStyle w:val="WPNormal"/>
              <w:spacing w:line="240" w:lineRule="atLeast"/>
              <w:rPr>
                <w:rFonts w:ascii="Arial" w:hAnsi="Arial" w:cs="Arial"/>
                <w:b/>
                <w:sz w:val="20"/>
              </w:rPr>
            </w:pPr>
            <w:r w:rsidRPr="00CE4751">
              <w:rPr>
                <w:rFonts w:ascii="Arial" w:eastAsia="Arial" w:hAnsi="Arial" w:cs="Arial"/>
                <w:b/>
                <w:bCs/>
                <w:sz w:val="20"/>
                <w:bdr w:val="nil"/>
                <w:lang w:val="de-DE"/>
              </w:rPr>
              <w:t>Breite der Vertiefung</w:t>
            </w:r>
          </w:p>
        </w:tc>
        <w:tc>
          <w:tcPr>
            <w:tcW w:w="2340" w:type="dxa"/>
            <w:tcBorders>
              <w:bottom w:val="single" w:sz="4" w:space="0" w:color="auto"/>
            </w:tcBorders>
          </w:tcPr>
          <w:p w:rsidR="00CE4751" w:rsidRPr="00CE4751" w:rsidRDefault="00E90F6A" w:rsidP="00CE4751">
            <w:pPr>
              <w:pStyle w:val="WPNormal"/>
              <w:spacing w:line="240" w:lineRule="atLeast"/>
              <w:rPr>
                <w:rFonts w:ascii="Arial" w:hAnsi="Arial" w:cs="Arial"/>
                <w:b/>
                <w:sz w:val="20"/>
              </w:rPr>
            </w:pPr>
            <w:r w:rsidRPr="00CE4751">
              <w:rPr>
                <w:rFonts w:ascii="Arial" w:eastAsia="Arial" w:hAnsi="Arial" w:cs="Arial"/>
                <w:b/>
                <w:bCs/>
                <w:sz w:val="20"/>
                <w:bdr w:val="nil"/>
                <w:lang w:val="de-DE"/>
              </w:rPr>
              <w:t xml:space="preserve">Probenvolumen 1 mm </w:t>
            </w:r>
          </w:p>
        </w:tc>
      </w:tr>
      <w:tr w:rsidR="00D064FD" w:rsidRPr="00CE4751" w:rsidTr="00CE4751">
        <w:tc>
          <w:tcPr>
            <w:tcW w:w="1746" w:type="dxa"/>
            <w:tcBorders>
              <w:top w:val="single" w:sz="4" w:space="0" w:color="auto"/>
            </w:tcBorders>
          </w:tcPr>
          <w:p w:rsidR="00CE4751" w:rsidRPr="00CE4751" w:rsidRDefault="00E90F6A" w:rsidP="00CE4751">
            <w:pPr>
              <w:pStyle w:val="WPNormal"/>
              <w:spacing w:line="240" w:lineRule="atLeast"/>
              <w:rPr>
                <w:rFonts w:ascii="Arial" w:hAnsi="Arial" w:cs="Arial"/>
                <w:b/>
                <w:sz w:val="20"/>
              </w:rPr>
            </w:pPr>
            <w:r w:rsidRPr="00CE4751">
              <w:rPr>
                <w:rFonts w:ascii="Arial" w:eastAsia="Arial" w:hAnsi="Arial" w:cs="Arial"/>
                <w:b/>
                <w:bCs/>
                <w:sz w:val="20"/>
                <w:bdr w:val="nil"/>
                <w:lang w:val="de-DE"/>
              </w:rPr>
              <w:t>E0167</w:t>
            </w:r>
          </w:p>
        </w:tc>
        <w:tc>
          <w:tcPr>
            <w:tcW w:w="2139" w:type="dxa"/>
            <w:tcBorders>
              <w:top w:val="single" w:sz="4" w:space="0" w:color="auto"/>
            </w:tcBorders>
          </w:tcPr>
          <w:p w:rsidR="00CE4751" w:rsidRPr="00CE4751" w:rsidRDefault="00E90F6A" w:rsidP="00CE4751">
            <w:pPr>
              <w:pStyle w:val="WPNormal"/>
              <w:spacing w:line="240" w:lineRule="atLeast"/>
              <w:rPr>
                <w:rFonts w:ascii="Arial" w:hAnsi="Arial" w:cs="Arial"/>
                <w:sz w:val="20"/>
              </w:rPr>
            </w:pPr>
            <w:r w:rsidRPr="00CE4751">
              <w:rPr>
                <w:rFonts w:ascii="Arial" w:eastAsia="Arial" w:hAnsi="Arial" w:cs="Arial"/>
                <w:sz w:val="20"/>
                <w:bdr w:val="nil"/>
                <w:lang w:val="de-DE"/>
              </w:rPr>
              <w:t>1 mm, 14 Zinken</w:t>
            </w:r>
          </w:p>
        </w:tc>
        <w:tc>
          <w:tcPr>
            <w:tcW w:w="2235" w:type="dxa"/>
            <w:tcBorders>
              <w:top w:val="single" w:sz="4" w:space="0" w:color="auto"/>
            </w:tcBorders>
          </w:tcPr>
          <w:p w:rsidR="00CE4751" w:rsidRPr="00CE4751" w:rsidRDefault="00E90F6A" w:rsidP="00CE4751">
            <w:pPr>
              <w:pStyle w:val="WPNormal"/>
              <w:spacing w:line="240" w:lineRule="atLeast"/>
              <w:rPr>
                <w:rFonts w:ascii="Arial" w:hAnsi="Arial" w:cs="Arial"/>
                <w:sz w:val="20"/>
              </w:rPr>
            </w:pPr>
            <w:r w:rsidRPr="00CE4751">
              <w:rPr>
                <w:rFonts w:ascii="Arial" w:eastAsia="Arial" w:hAnsi="Arial" w:cs="Arial"/>
                <w:sz w:val="20"/>
                <w:bdr w:val="nil"/>
                <w:lang w:val="de-DE"/>
              </w:rPr>
              <w:t>5 mm</w:t>
            </w:r>
          </w:p>
        </w:tc>
        <w:tc>
          <w:tcPr>
            <w:tcW w:w="2340" w:type="dxa"/>
            <w:tcBorders>
              <w:top w:val="single" w:sz="4" w:space="0" w:color="auto"/>
            </w:tcBorders>
          </w:tcPr>
          <w:p w:rsidR="00CE4751" w:rsidRPr="00CE4751" w:rsidRDefault="00E90F6A" w:rsidP="00CE4751">
            <w:pPr>
              <w:pStyle w:val="WPNormal"/>
              <w:spacing w:line="240" w:lineRule="atLeast"/>
              <w:jc w:val="center"/>
              <w:rPr>
                <w:rFonts w:ascii="Arial" w:hAnsi="Arial" w:cs="Arial"/>
                <w:b/>
                <w:sz w:val="20"/>
                <w:u w:val="single"/>
              </w:rPr>
            </w:pPr>
            <w:r w:rsidRPr="00CE4751">
              <w:rPr>
                <w:rFonts w:ascii="Arial" w:eastAsia="Arial" w:hAnsi="Arial" w:cs="Arial"/>
                <w:sz w:val="20"/>
                <w:bdr w:val="nil"/>
                <w:lang w:val="de-DE"/>
              </w:rPr>
              <w:t>5 ul</w:t>
            </w:r>
          </w:p>
        </w:tc>
      </w:tr>
      <w:tr w:rsidR="00D064FD" w:rsidRPr="00CE4751" w:rsidTr="00CE4751">
        <w:tc>
          <w:tcPr>
            <w:tcW w:w="1746" w:type="dxa"/>
          </w:tcPr>
          <w:p w:rsidR="00CE4751" w:rsidRPr="00CE4751" w:rsidRDefault="00E90F6A" w:rsidP="00CE4751">
            <w:pPr>
              <w:pStyle w:val="WPNormal"/>
              <w:rPr>
                <w:rFonts w:ascii="Arial" w:hAnsi="Arial" w:cs="Arial"/>
                <w:b/>
                <w:sz w:val="20"/>
              </w:rPr>
            </w:pPr>
            <w:r w:rsidRPr="00CE4751">
              <w:rPr>
                <w:rFonts w:ascii="Arial" w:eastAsia="Arial" w:hAnsi="Arial" w:cs="Arial"/>
                <w:b/>
                <w:bCs/>
                <w:sz w:val="20"/>
                <w:bdr w:val="nil"/>
                <w:lang w:val="de-DE"/>
              </w:rPr>
              <w:t>E0167</w:t>
            </w:r>
          </w:p>
        </w:tc>
        <w:tc>
          <w:tcPr>
            <w:tcW w:w="2139" w:type="dxa"/>
          </w:tcPr>
          <w:p w:rsidR="00CE4751" w:rsidRPr="00CE4751" w:rsidRDefault="00E90F6A" w:rsidP="00CE4751">
            <w:pPr>
              <w:pStyle w:val="WPNormal"/>
              <w:rPr>
                <w:rFonts w:ascii="Arial" w:hAnsi="Arial" w:cs="Arial"/>
                <w:sz w:val="20"/>
              </w:rPr>
            </w:pPr>
            <w:r w:rsidRPr="00CE4751">
              <w:rPr>
                <w:rFonts w:ascii="Arial" w:eastAsia="Arial" w:hAnsi="Arial" w:cs="Arial"/>
                <w:sz w:val="20"/>
                <w:bdr w:val="nil"/>
                <w:lang w:val="de-DE"/>
              </w:rPr>
              <w:t xml:space="preserve"> 1 mm, 28 Zinken </w:t>
            </w:r>
          </w:p>
        </w:tc>
        <w:tc>
          <w:tcPr>
            <w:tcW w:w="2235" w:type="dxa"/>
          </w:tcPr>
          <w:p w:rsidR="00CE4751" w:rsidRPr="00CE4751" w:rsidRDefault="00E90F6A" w:rsidP="00CE4751">
            <w:pPr>
              <w:pStyle w:val="WPNormal"/>
              <w:rPr>
                <w:rFonts w:ascii="Arial" w:hAnsi="Arial" w:cs="Arial"/>
                <w:sz w:val="20"/>
              </w:rPr>
            </w:pPr>
            <w:r w:rsidRPr="00CE4751">
              <w:rPr>
                <w:rFonts w:ascii="Arial" w:eastAsia="Arial" w:hAnsi="Arial" w:cs="Arial"/>
                <w:sz w:val="20"/>
                <w:bdr w:val="nil"/>
                <w:lang w:val="de-DE"/>
              </w:rPr>
              <w:t>2,5 mm</w:t>
            </w:r>
          </w:p>
        </w:tc>
        <w:tc>
          <w:tcPr>
            <w:tcW w:w="2340" w:type="dxa"/>
          </w:tcPr>
          <w:p w:rsidR="00CE4751" w:rsidRPr="00CE4751" w:rsidRDefault="00E90F6A" w:rsidP="00CE4751">
            <w:pPr>
              <w:pStyle w:val="WPNormal"/>
              <w:jc w:val="center"/>
              <w:rPr>
                <w:rFonts w:ascii="Arial" w:hAnsi="Arial" w:cs="Arial"/>
                <w:sz w:val="20"/>
              </w:rPr>
            </w:pPr>
            <w:r w:rsidRPr="00CE4751">
              <w:rPr>
                <w:rFonts w:ascii="Arial" w:eastAsia="Arial" w:hAnsi="Arial" w:cs="Arial"/>
                <w:sz w:val="20"/>
                <w:bdr w:val="nil"/>
                <w:lang w:val="de-DE"/>
              </w:rPr>
              <w:t>2,5 ul</w:t>
            </w:r>
          </w:p>
        </w:tc>
      </w:tr>
      <w:tr w:rsidR="00D064FD" w:rsidRPr="00CE4751" w:rsidTr="00CE4751">
        <w:tc>
          <w:tcPr>
            <w:tcW w:w="1746" w:type="dxa"/>
          </w:tcPr>
          <w:p w:rsidR="00CE4751" w:rsidRPr="00CE4751" w:rsidRDefault="00E90F6A" w:rsidP="00CE4751">
            <w:pPr>
              <w:pStyle w:val="WPNormal"/>
              <w:rPr>
                <w:rFonts w:ascii="Arial" w:hAnsi="Arial" w:cs="Arial"/>
                <w:b/>
                <w:sz w:val="20"/>
              </w:rPr>
            </w:pPr>
            <w:r w:rsidRPr="00CE4751">
              <w:rPr>
                <w:rFonts w:ascii="Arial" w:eastAsia="Arial" w:hAnsi="Arial" w:cs="Arial"/>
                <w:b/>
                <w:bCs/>
                <w:sz w:val="20"/>
                <w:bdr w:val="nil"/>
                <w:lang w:val="de-DE"/>
              </w:rPr>
              <w:t>E0168</w:t>
            </w:r>
          </w:p>
        </w:tc>
        <w:tc>
          <w:tcPr>
            <w:tcW w:w="2139" w:type="dxa"/>
          </w:tcPr>
          <w:p w:rsidR="00CE4751" w:rsidRPr="00CE4751" w:rsidRDefault="00E90F6A" w:rsidP="00CE4751">
            <w:pPr>
              <w:pStyle w:val="WPNormal"/>
              <w:rPr>
                <w:rFonts w:ascii="Arial" w:hAnsi="Arial" w:cs="Arial"/>
                <w:sz w:val="20"/>
              </w:rPr>
            </w:pPr>
            <w:r w:rsidRPr="00CE4751">
              <w:rPr>
                <w:rFonts w:ascii="Arial" w:eastAsia="Arial" w:hAnsi="Arial" w:cs="Arial"/>
                <w:sz w:val="20"/>
                <w:bdr w:val="nil"/>
                <w:lang w:val="de-DE"/>
              </w:rPr>
              <w:t xml:space="preserve">1 mm, 5 Zinken </w:t>
            </w:r>
          </w:p>
        </w:tc>
        <w:tc>
          <w:tcPr>
            <w:tcW w:w="2235" w:type="dxa"/>
          </w:tcPr>
          <w:p w:rsidR="00CE4751" w:rsidRPr="00CE4751" w:rsidRDefault="00E90F6A" w:rsidP="00CE4751">
            <w:pPr>
              <w:pStyle w:val="WPNormal"/>
              <w:rPr>
                <w:rFonts w:ascii="Arial" w:hAnsi="Arial" w:cs="Arial"/>
                <w:sz w:val="20"/>
              </w:rPr>
            </w:pPr>
            <w:r w:rsidRPr="00CE4751">
              <w:rPr>
                <w:rFonts w:ascii="Arial" w:eastAsia="Arial" w:hAnsi="Arial" w:cs="Arial"/>
                <w:sz w:val="20"/>
                <w:bdr w:val="nil"/>
                <w:lang w:val="de-DE"/>
              </w:rPr>
              <w:t>8 mm</w:t>
            </w:r>
          </w:p>
        </w:tc>
        <w:tc>
          <w:tcPr>
            <w:tcW w:w="2340" w:type="dxa"/>
          </w:tcPr>
          <w:p w:rsidR="00CE4751" w:rsidRPr="00CE4751" w:rsidRDefault="00E90F6A" w:rsidP="00CE4751">
            <w:pPr>
              <w:pStyle w:val="WPNormal"/>
              <w:jc w:val="center"/>
              <w:rPr>
                <w:rFonts w:ascii="Arial" w:hAnsi="Arial" w:cs="Arial"/>
                <w:sz w:val="20"/>
              </w:rPr>
            </w:pPr>
            <w:r w:rsidRPr="00CE4751">
              <w:rPr>
                <w:rFonts w:ascii="Arial" w:eastAsia="Arial" w:hAnsi="Arial" w:cs="Arial"/>
                <w:sz w:val="20"/>
                <w:bdr w:val="nil"/>
                <w:lang w:val="de-DE"/>
              </w:rPr>
              <w:t>8 ul</w:t>
            </w:r>
          </w:p>
        </w:tc>
      </w:tr>
      <w:tr w:rsidR="00D064FD" w:rsidRPr="00CE4751" w:rsidTr="00CE4751">
        <w:tc>
          <w:tcPr>
            <w:tcW w:w="1746" w:type="dxa"/>
          </w:tcPr>
          <w:p w:rsidR="00CE4751" w:rsidRPr="00CE4751" w:rsidRDefault="00E90F6A" w:rsidP="00CE4751">
            <w:pPr>
              <w:pStyle w:val="WPNormal"/>
              <w:rPr>
                <w:rFonts w:ascii="Arial" w:hAnsi="Arial" w:cs="Arial"/>
                <w:b/>
                <w:sz w:val="20"/>
                <w:lang w:val="pl-PL"/>
              </w:rPr>
            </w:pPr>
            <w:r w:rsidRPr="00CE4751">
              <w:rPr>
                <w:rFonts w:ascii="Arial" w:eastAsia="Arial" w:hAnsi="Arial" w:cs="Arial"/>
                <w:b/>
                <w:bCs/>
                <w:sz w:val="20"/>
                <w:bdr w:val="nil"/>
                <w:lang w:val="de-DE"/>
              </w:rPr>
              <w:t>E0168</w:t>
            </w:r>
          </w:p>
        </w:tc>
        <w:tc>
          <w:tcPr>
            <w:tcW w:w="2139" w:type="dxa"/>
          </w:tcPr>
          <w:p w:rsidR="00CE4751" w:rsidRPr="00CE4751" w:rsidRDefault="00E90F6A" w:rsidP="00CE4751">
            <w:pPr>
              <w:pStyle w:val="WPNormal"/>
              <w:rPr>
                <w:rFonts w:ascii="Arial" w:hAnsi="Arial" w:cs="Arial"/>
                <w:sz w:val="20"/>
                <w:lang w:val="pl-PL"/>
              </w:rPr>
            </w:pPr>
            <w:r w:rsidRPr="00CE4751">
              <w:rPr>
                <w:rFonts w:ascii="Arial" w:eastAsia="Arial" w:hAnsi="Arial" w:cs="Arial"/>
                <w:sz w:val="20"/>
                <w:bdr w:val="nil"/>
                <w:lang w:val="de-DE"/>
              </w:rPr>
              <w:t xml:space="preserve"> 1 mm, 8 Zinken </w:t>
            </w:r>
          </w:p>
        </w:tc>
        <w:tc>
          <w:tcPr>
            <w:tcW w:w="2235" w:type="dxa"/>
          </w:tcPr>
          <w:p w:rsidR="00CE4751" w:rsidRPr="00CE4751" w:rsidRDefault="00E90F6A" w:rsidP="00CE4751">
            <w:pPr>
              <w:pStyle w:val="WPNormal"/>
              <w:rPr>
                <w:rFonts w:ascii="Arial" w:hAnsi="Arial" w:cs="Arial"/>
                <w:sz w:val="20"/>
                <w:lang w:val="pl-PL"/>
              </w:rPr>
            </w:pPr>
            <w:r w:rsidRPr="00CE4751">
              <w:rPr>
                <w:rFonts w:ascii="Arial" w:eastAsia="Arial" w:hAnsi="Arial" w:cs="Arial"/>
                <w:sz w:val="20"/>
                <w:bdr w:val="nil"/>
                <w:lang w:val="de-DE"/>
              </w:rPr>
              <w:t>4 mm</w:t>
            </w:r>
          </w:p>
        </w:tc>
        <w:tc>
          <w:tcPr>
            <w:tcW w:w="2340" w:type="dxa"/>
          </w:tcPr>
          <w:p w:rsidR="00CE4751" w:rsidRPr="00CE4751" w:rsidRDefault="00E90F6A" w:rsidP="00CE4751">
            <w:pPr>
              <w:pStyle w:val="WPNormal"/>
              <w:jc w:val="center"/>
              <w:rPr>
                <w:rFonts w:ascii="Arial" w:hAnsi="Arial" w:cs="Arial"/>
                <w:sz w:val="20"/>
                <w:lang w:val="pl-PL"/>
              </w:rPr>
            </w:pPr>
            <w:r w:rsidRPr="00CE4751">
              <w:rPr>
                <w:rFonts w:ascii="Arial" w:eastAsia="Arial" w:hAnsi="Arial" w:cs="Arial"/>
                <w:sz w:val="20"/>
                <w:bdr w:val="nil"/>
                <w:lang w:val="de-DE"/>
              </w:rPr>
              <w:t>4 ul</w:t>
            </w:r>
          </w:p>
        </w:tc>
      </w:tr>
    </w:tbl>
    <w:p w:rsidR="00CE4751" w:rsidRPr="007E2C86" w:rsidRDefault="00E90F6A" w:rsidP="00CE4751">
      <w:pPr>
        <w:pStyle w:val="WPNormal"/>
        <w:numPr>
          <w:ilvl w:val="0"/>
          <w:numId w:val="33"/>
        </w:numPr>
        <w:spacing w:line="240" w:lineRule="atLeast"/>
        <w:rPr>
          <w:rFonts w:ascii="Arial" w:hAnsi="Arial" w:cs="Arial"/>
          <w:szCs w:val="24"/>
          <w:lang w:val="de-DE"/>
        </w:rPr>
      </w:pPr>
      <w:r>
        <w:rPr>
          <w:rFonts w:ascii="Arial" w:eastAsia="Arial" w:hAnsi="Arial" w:cs="Arial"/>
          <w:szCs w:val="24"/>
          <w:bdr w:val="nil"/>
          <w:lang w:val="de-DE"/>
        </w:rPr>
        <w:t xml:space="preserve">Notieren Sie das Gesamtvolumen der Lösung, sodass der </w:t>
      </w:r>
      <w:r>
        <w:rPr>
          <w:rFonts w:ascii="Arial" w:eastAsia="Arial" w:hAnsi="Arial" w:cs="Arial"/>
          <w:szCs w:val="24"/>
          <w:bdr w:val="nil"/>
          <w:lang w:val="de-DE"/>
        </w:rPr>
        <w:lastRenderedPageBreak/>
        <w:t>Verdunstungsgrad bestimmt und entsprechend korrigiert werden kann.</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numPr>
          <w:ilvl w:val="0"/>
          <w:numId w:val="33"/>
        </w:numPr>
        <w:spacing w:line="240" w:lineRule="atLeast"/>
        <w:rPr>
          <w:rFonts w:ascii="Arial" w:hAnsi="Arial" w:cs="Arial"/>
          <w:szCs w:val="24"/>
          <w:lang w:val="de-DE"/>
        </w:rPr>
      </w:pPr>
      <w:r>
        <w:rPr>
          <w:rFonts w:ascii="Arial" w:eastAsia="Arial" w:hAnsi="Arial" w:cs="Arial"/>
          <w:szCs w:val="24"/>
          <w:bdr w:val="nil"/>
          <w:lang w:val="de-DE"/>
        </w:rPr>
        <w:t xml:space="preserve">Erhitzen Sie den Agarosebrei für 90 Sekunden in einer Mikrowelle. Wirbeln Sie die Flasche, um sicherzustellen, dass alle an den Wänden klebenden Körner in die Lösung gelangen. Nicht aufgelöste Agarose erscheint in der Lösung als kleine „Linsen“. Erhitzen Sie weitere 30 bis 60 Sekunden. Überprüfen Sie die Lösung erneut und wiederholen Sie den Erhitzungsvorgang, bis die Agarose sich ganz auflöst. </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numPr>
          <w:ilvl w:val="0"/>
          <w:numId w:val="33"/>
        </w:numPr>
        <w:spacing w:line="240" w:lineRule="atLeast"/>
        <w:rPr>
          <w:rFonts w:ascii="Arial" w:hAnsi="Arial" w:cs="Arial"/>
          <w:szCs w:val="24"/>
          <w:lang w:val="de-DE"/>
        </w:rPr>
      </w:pPr>
      <w:r>
        <w:rPr>
          <w:rFonts w:ascii="Arial" w:eastAsia="Arial" w:hAnsi="Arial" w:cs="Arial"/>
          <w:szCs w:val="24"/>
          <w:bdr w:val="nil"/>
          <w:lang w:val="de-DE"/>
        </w:rPr>
        <w:t>Geben Sie entionisiertes Wasser hinzu, um das während des Erhitzungsvorgangs entwichene Volumen zu ersetzen.</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spacing w:line="240" w:lineRule="atLeast"/>
        <w:ind w:left="720" w:hanging="720"/>
        <w:jc w:val="center"/>
        <w:rPr>
          <w:rFonts w:ascii="Arial" w:hAnsi="Arial" w:cs="Arial"/>
          <w:szCs w:val="24"/>
          <w:lang w:val="de-DE"/>
        </w:rPr>
      </w:pPr>
      <w:r>
        <w:rPr>
          <w:rFonts w:ascii="Arial" w:eastAsia="Arial" w:hAnsi="Arial" w:cs="Arial"/>
          <w:b/>
          <w:bCs/>
          <w:szCs w:val="24"/>
          <w:bdr w:val="nil"/>
          <w:lang w:val="de-DE"/>
        </w:rPr>
        <w:t>Fahren Sie mit Abschnitt C, Schritt 1, „Gießen des Gels“ auf Seite 12 fort.</w:t>
      </w:r>
    </w:p>
    <w:p w:rsidR="00CE4751" w:rsidRPr="00CE4751" w:rsidRDefault="00CE4751" w:rsidP="00CE4751">
      <w:pPr>
        <w:pStyle w:val="WPNormal"/>
        <w:spacing w:line="240" w:lineRule="atLeast"/>
        <w:ind w:left="720" w:hanging="720"/>
        <w:rPr>
          <w:rFonts w:ascii="Arial" w:hAnsi="Arial" w:cs="Arial"/>
          <w:sz w:val="12"/>
          <w:szCs w:val="12"/>
          <w:lang w:val="de-DE"/>
        </w:rPr>
      </w:pPr>
    </w:p>
    <w:p w:rsidR="00CE4751" w:rsidRPr="007E2C86" w:rsidRDefault="00E90F6A" w:rsidP="00CE4751">
      <w:pPr>
        <w:pStyle w:val="Heading2"/>
        <w:rPr>
          <w:lang w:val="de-DE"/>
        </w:rPr>
      </w:pPr>
      <w:bookmarkStart w:id="7" w:name="_Toc465348218"/>
      <w:r>
        <w:rPr>
          <w:rFonts w:eastAsia="Arial"/>
          <w:bdr w:val="nil"/>
          <w:lang w:val="de-DE"/>
        </w:rPr>
        <w:t>Herstellung des Agarosegels und des Elektrophoresepuffers – RNA</w:t>
      </w:r>
      <w:bookmarkEnd w:id="7"/>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spacing w:line="240" w:lineRule="atLeast"/>
        <w:rPr>
          <w:rFonts w:ascii="Arial" w:hAnsi="Arial" w:cs="Arial"/>
          <w:szCs w:val="24"/>
          <w:lang w:val="de-DE"/>
        </w:rPr>
      </w:pPr>
      <w:r>
        <w:rPr>
          <w:rFonts w:ascii="Arial" w:eastAsia="Arial" w:hAnsi="Arial" w:cs="Arial"/>
          <w:szCs w:val="24"/>
          <w:bdr w:val="nil"/>
          <w:lang w:val="de-DE"/>
        </w:rPr>
        <w:t>RNA-Moleküle werden vor der Analyse mittels Northern-Blot-Hybridisierung durch Elektrophorese über denaturierende Gele getrennt. Formaldehydhaltige Agarosegele</w:t>
      </w:r>
      <w:r>
        <w:rPr>
          <w:rFonts w:ascii="Arial" w:eastAsia="Arial" w:hAnsi="Arial" w:cs="Arial"/>
          <w:szCs w:val="24"/>
          <w:bdr w:val="nil"/>
          <w:vertAlign w:val="superscript"/>
          <w:lang w:val="de-DE"/>
        </w:rPr>
        <w:t>(1, 2, 3)</w:t>
      </w:r>
      <w:r>
        <w:rPr>
          <w:rFonts w:ascii="Arial" w:eastAsia="Arial" w:hAnsi="Arial" w:cs="Arial"/>
          <w:szCs w:val="24"/>
          <w:bdr w:val="nil"/>
          <w:lang w:val="de-DE"/>
        </w:rPr>
        <w:t>werden häufig zur RNA-Elektrophorese verwendet. Nachfolgend ist ein allgemeines Protokoll zur RNA-Elektrophorese mit Formaldehydgelen dargestellt.</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spacing w:line="240" w:lineRule="atLeast"/>
        <w:ind w:left="2160" w:hanging="1440"/>
        <w:rPr>
          <w:rFonts w:ascii="Arial" w:hAnsi="Arial" w:cs="Arial"/>
          <w:szCs w:val="24"/>
          <w:lang w:val="de-DE"/>
        </w:rPr>
      </w:pPr>
      <w:r>
        <w:rPr>
          <w:rFonts w:ascii="Arial" w:eastAsia="Arial" w:hAnsi="Arial" w:cs="Arial"/>
          <w:b/>
          <w:bCs/>
          <w:szCs w:val="24"/>
          <w:bdr w:val="nil"/>
          <w:lang w:val="de-DE"/>
        </w:rPr>
        <w:t>VORSICHT:</w:t>
      </w:r>
      <w:r>
        <w:rPr>
          <w:rFonts w:ascii="Arial" w:eastAsia="Arial" w:hAnsi="Arial" w:cs="Arial"/>
          <w:b/>
          <w:bCs/>
          <w:szCs w:val="24"/>
          <w:bdr w:val="nil"/>
          <w:lang w:val="de-DE"/>
        </w:rPr>
        <w:tab/>
      </w:r>
      <w:r>
        <w:rPr>
          <w:rFonts w:ascii="Arial" w:eastAsia="Arial" w:hAnsi="Arial" w:cs="Arial"/>
          <w:szCs w:val="24"/>
          <w:bdr w:val="nil"/>
          <w:lang w:val="de-DE"/>
        </w:rPr>
        <w:t>Alle Geräte und Lösungen, die im folgenden Protokoll verwendet werden, sollten vor der Verwendung zur Inhibierung der RNase-Aktivität mit DEPC (Diethyl-Pyrocarbonat) oder Essigsäureanhydrid behandelt werden (Protokoll siehe Abschnitt II, Seite 4). Es wird empfohlen, die zugehörigen Lösungen nur zur RNA-Analyse herzustellen, um das Risiko eines Probenzerfalls wegen der RNase-Aktivität zu minimieren.</w:t>
      </w:r>
    </w:p>
    <w:p w:rsidR="00CE4751" w:rsidRPr="00CE4751" w:rsidRDefault="00CE4751" w:rsidP="00CE4751">
      <w:pPr>
        <w:pStyle w:val="WPNormal"/>
        <w:spacing w:line="240" w:lineRule="atLeast"/>
        <w:ind w:left="2160" w:hanging="1440"/>
        <w:rPr>
          <w:rFonts w:ascii="Arial" w:hAnsi="Arial" w:cs="Arial"/>
          <w:b/>
          <w:sz w:val="12"/>
          <w:szCs w:val="12"/>
          <w:lang w:val="de-DE"/>
        </w:rPr>
      </w:pPr>
    </w:p>
    <w:p w:rsidR="00CE4751" w:rsidRPr="007E2C86" w:rsidRDefault="00E90F6A" w:rsidP="00CE4751">
      <w:pPr>
        <w:pStyle w:val="WPNormal"/>
        <w:spacing w:line="240" w:lineRule="atLeast"/>
        <w:ind w:left="2160" w:hanging="1440"/>
        <w:rPr>
          <w:rFonts w:ascii="Arial" w:hAnsi="Arial" w:cs="Arial"/>
          <w:szCs w:val="24"/>
          <w:lang w:val="de-DE"/>
        </w:rPr>
      </w:pPr>
      <w:r>
        <w:rPr>
          <w:rFonts w:ascii="Arial" w:eastAsia="Arial" w:hAnsi="Arial" w:cs="Arial"/>
          <w:b/>
          <w:bCs/>
          <w:szCs w:val="24"/>
          <w:bdr w:val="nil"/>
          <w:lang w:val="de-DE"/>
        </w:rPr>
        <w:t>HINWEIS:</w:t>
      </w:r>
      <w:r>
        <w:rPr>
          <w:rFonts w:ascii="Arial" w:eastAsia="Arial" w:hAnsi="Arial" w:cs="Arial"/>
          <w:szCs w:val="24"/>
          <w:bdr w:val="nil"/>
          <w:lang w:val="de-DE"/>
        </w:rPr>
        <w:tab/>
        <w:t>Es wurde berichtet, dass das Färben von RNA-Proben mit Ethidiumbromid die Blot-Wirksamkeit der Proben vermindert. Wenn Proben nach Elektrophorese durch Northern-Blot-Hybridisierung analysiert werden sollen, lassen Sie deshalb eine duplizierte Strecke zur Färbung mitlaufen, oder minimieren Sie die Exposition der RNA-Proben mit Ethidiumbromid, indem Sie das Protokoll zur Färbung nach Elektrophorese auf Seite 12 befolgen.</w:t>
      </w:r>
    </w:p>
    <w:p w:rsidR="00CE4751" w:rsidRPr="007E2C86" w:rsidRDefault="00E90F6A" w:rsidP="00CE4751">
      <w:pPr>
        <w:pStyle w:val="WPNormal"/>
        <w:spacing w:line="240" w:lineRule="atLeast"/>
        <w:rPr>
          <w:rFonts w:ascii="Arial" w:hAnsi="Arial" w:cs="Arial"/>
          <w:szCs w:val="24"/>
          <w:lang w:val="de-DE"/>
        </w:rPr>
      </w:pPr>
      <w:r>
        <w:rPr>
          <w:rFonts w:ascii="Arial" w:eastAsia="Arial" w:hAnsi="Arial" w:cs="Arial"/>
          <w:szCs w:val="24"/>
          <w:bdr w:val="nil"/>
          <w:lang w:val="de-DE"/>
        </w:rPr>
        <w:t>Mit dem folgenden Protokoll werden 50 ml eines 1,5 %-Agarosegels mit 1X MOPS [3-(N-Morpholino)-Propansulfonsäure]-Acetat-EDTA (MAE)-Puffer und 2,2 M Formaldehyd hergestellt, und es entsteht ein 7,5 mm dickes Gel:</w:t>
      </w:r>
    </w:p>
    <w:p w:rsidR="00CE4751" w:rsidRPr="007E2C86" w:rsidRDefault="00CE4751" w:rsidP="00CE4751">
      <w:pPr>
        <w:pStyle w:val="WPNormal"/>
        <w:spacing w:line="240" w:lineRule="atLeast"/>
        <w:rPr>
          <w:rFonts w:ascii="Arial" w:hAnsi="Arial" w:cs="Arial"/>
          <w:szCs w:val="24"/>
          <w:lang w:val="de-DE"/>
        </w:rPr>
      </w:pP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Wiegen Sie 0,5 g Agarose ab und geben Sie sie in eine 125-ml-Flasche.</w:t>
      </w:r>
    </w:p>
    <w:p w:rsidR="00CE4751" w:rsidRPr="007E2C86" w:rsidRDefault="00CE4751" w:rsidP="00CE4751">
      <w:pPr>
        <w:pStyle w:val="WPNormal"/>
        <w:spacing w:line="240" w:lineRule="atLeast"/>
        <w:rPr>
          <w:rFonts w:ascii="Arial" w:hAnsi="Arial" w:cs="Arial"/>
          <w:szCs w:val="24"/>
          <w:lang w:val="de-DE"/>
        </w:rPr>
      </w:pP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 xml:space="preserve">Geben Sie 43,5 ml mit DEPC (oder Essigsäureanhydrid) </w:t>
      </w:r>
      <w:r>
        <w:rPr>
          <w:rFonts w:ascii="Arial" w:eastAsia="Arial" w:hAnsi="Arial" w:cs="Arial"/>
          <w:szCs w:val="24"/>
          <w:bdr w:val="nil"/>
          <w:lang w:val="de-DE"/>
        </w:rPr>
        <w:lastRenderedPageBreak/>
        <w:t>behandeltes Wasser hinzu.</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Notieren Sie das Gesamtvolumen der Lösung, sodass der Verdunstungsgrad bestimmt und entsprechend korrigiert werden kann.</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 xml:space="preserve">Erhitzen Sie den Agarosebrei für 60 Sekunden in einer Mikrowelle. Wirbeln Sie die Flasche, um sicherzustellen, dass alle an den Wänden klebenden Körner in die Lösung gelangen. Nicht aufgelöste Agarose erscheint in der Lösung als kleine „Linsen“. Erhitzen Sie weitere 30 bis 60 Sekunden. Überprüfen Sie die Lösung erneut und wiederholen Sie den Erhitzungsvorgang, bis die Agarose sich ganz auflöst. </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Geben Sie entionisiertes Wasser hinzu, um das während des Erhitzungsvorgangs entwichene Volumen zu ersetzen.</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Lassen Sie die Lösung auf 60 </w:t>
      </w:r>
      <w:r>
        <w:rPr>
          <w:rFonts w:ascii="Arial" w:eastAsia="Arial" w:hAnsi="Arial" w:cs="Arial"/>
          <w:szCs w:val="24"/>
          <w:bdr w:val="nil"/>
          <w:vertAlign w:val="superscript"/>
          <w:lang w:val="de-DE"/>
        </w:rPr>
        <w:t>o</w:t>
      </w:r>
      <w:r>
        <w:rPr>
          <w:rFonts w:ascii="Arial" w:eastAsia="Arial" w:hAnsi="Arial" w:cs="Arial"/>
          <w:szCs w:val="24"/>
          <w:bdr w:val="nil"/>
          <w:lang w:val="de-DE"/>
        </w:rPr>
        <w:t>C abkühlen Stellen Sie die Flasche unter einen Abzug und fügen Sie 5 ml 10X MAE-Puffer (Rezept siehe Anhang A) und 1,5 ml 37 % Formaldehyd hinzu.</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spacing w:line="240" w:lineRule="atLeast"/>
        <w:ind w:left="2160" w:hanging="1440"/>
        <w:rPr>
          <w:rFonts w:ascii="Arial" w:hAnsi="Arial" w:cs="Arial"/>
          <w:szCs w:val="24"/>
          <w:lang w:val="de-DE"/>
        </w:rPr>
      </w:pPr>
      <w:r>
        <w:rPr>
          <w:rFonts w:ascii="Arial" w:eastAsia="Arial" w:hAnsi="Arial" w:cs="Arial"/>
          <w:b/>
          <w:bCs/>
          <w:szCs w:val="24"/>
          <w:bdr w:val="nil"/>
          <w:lang w:val="de-DE"/>
        </w:rPr>
        <w:t>VORSICHT:</w:t>
      </w:r>
      <w:r>
        <w:rPr>
          <w:rFonts w:ascii="Arial" w:eastAsia="Arial" w:hAnsi="Arial" w:cs="Arial"/>
          <w:b/>
          <w:bCs/>
          <w:szCs w:val="24"/>
          <w:bdr w:val="nil"/>
          <w:lang w:val="de-DE"/>
        </w:rPr>
        <w:tab/>
      </w:r>
      <w:r>
        <w:rPr>
          <w:rFonts w:ascii="Arial" w:eastAsia="Arial" w:hAnsi="Arial" w:cs="Arial"/>
          <w:szCs w:val="24"/>
          <w:bdr w:val="nil"/>
          <w:lang w:val="de-DE"/>
        </w:rPr>
        <w:t>Formaldehyddämpfe sind toxisch. Die Gelherstellung sollte unter einem Abzug stattfinden und formaldehydhaltige Lösungen und Gele sollten wenn möglich abgedeckt bleiben.</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spacing w:line="240" w:lineRule="atLeast"/>
        <w:jc w:val="center"/>
        <w:rPr>
          <w:rFonts w:ascii="Arial" w:hAnsi="Arial" w:cs="Arial"/>
          <w:sz w:val="23"/>
          <w:lang w:val="de-DE"/>
        </w:rPr>
      </w:pPr>
      <w:r>
        <w:rPr>
          <w:rFonts w:ascii="Arial" w:eastAsia="Arial" w:hAnsi="Arial" w:cs="Arial"/>
          <w:b/>
          <w:bCs/>
          <w:szCs w:val="24"/>
          <w:bdr w:val="nil"/>
          <w:lang w:val="de-DE"/>
        </w:rPr>
        <w:t>Fahren Sie mit Abschnitt C, Schritt 1, „Gießen des Gels“ auf Seite 12 fort.</w:t>
      </w:r>
    </w:p>
    <w:p w:rsidR="00CE4751" w:rsidRPr="00CE4751" w:rsidRDefault="00CE4751" w:rsidP="00CE4751">
      <w:pPr>
        <w:pStyle w:val="WPNormal"/>
        <w:spacing w:line="240" w:lineRule="atLeast"/>
        <w:rPr>
          <w:rFonts w:ascii="Arial" w:hAnsi="Arial" w:cs="Arial"/>
          <w:sz w:val="11"/>
          <w:szCs w:val="8"/>
          <w:lang w:val="de-DE"/>
        </w:rPr>
      </w:pPr>
    </w:p>
    <w:p w:rsidR="00CE4751" w:rsidRPr="006474CB" w:rsidRDefault="00E90F6A" w:rsidP="00CE4751">
      <w:pPr>
        <w:pStyle w:val="Heading2"/>
      </w:pPr>
      <w:bookmarkStart w:id="8" w:name="_Toc465348219"/>
      <w:r>
        <w:rPr>
          <w:rFonts w:eastAsia="Arial"/>
          <w:bdr w:val="nil"/>
          <w:lang w:val="de-DE"/>
        </w:rPr>
        <w:t>Gießen des Gels</w:t>
      </w:r>
      <w:bookmarkEnd w:id="8"/>
    </w:p>
    <w:p w:rsidR="00CE4751" w:rsidRPr="00CE4751" w:rsidRDefault="00CE4751" w:rsidP="00CE4751">
      <w:pPr>
        <w:pStyle w:val="WPNormal"/>
        <w:spacing w:line="240" w:lineRule="atLeast"/>
        <w:rPr>
          <w:rFonts w:ascii="Arial" w:hAnsi="Arial" w:cs="Arial"/>
          <w:sz w:val="12"/>
          <w:szCs w:val="12"/>
        </w:rPr>
      </w:pP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 xml:space="preserve">Stellen Sie den Gelgießstand auf einen Labortisch. </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spacing w:line="240" w:lineRule="atLeast"/>
        <w:ind w:left="2160" w:hanging="1440"/>
        <w:rPr>
          <w:rFonts w:ascii="Arial" w:hAnsi="Arial" w:cs="Arial"/>
          <w:szCs w:val="24"/>
          <w:lang w:val="de-DE"/>
        </w:rPr>
      </w:pPr>
      <w:r>
        <w:rPr>
          <w:rFonts w:ascii="Arial" w:eastAsia="Arial" w:hAnsi="Arial" w:cs="Arial"/>
          <w:b/>
          <w:bCs/>
          <w:szCs w:val="24"/>
          <w:bdr w:val="nil"/>
          <w:lang w:val="de-DE"/>
        </w:rPr>
        <w:t>VORSICHT:</w:t>
      </w:r>
      <w:r>
        <w:rPr>
          <w:rFonts w:ascii="Arial" w:eastAsia="Arial" w:hAnsi="Arial" w:cs="Arial"/>
          <w:szCs w:val="24"/>
          <w:bdr w:val="nil"/>
          <w:lang w:val="de-DE"/>
        </w:rPr>
        <w:tab/>
        <w:t xml:space="preserve">Gießen Sie formaldehydhaltige Agarosegele unter einem Abzug. </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Schieben Sie die Gelgießschale in den Gelgießstand. Wenn Sie die 12 x 6 cm-Gele verwenden, bringen Sie den Spacer in die Mitte des Gießstands, dann schieben Sie die beiden querformatigen 12 x 6 cm-Gelschalen ein (siehe Anweisung 2 unten).</w:t>
      </w:r>
    </w:p>
    <w:p w:rsidR="00CE4751" w:rsidRDefault="00FB3720" w:rsidP="00CE4751">
      <w:pPr>
        <w:pStyle w:val="WPNormal"/>
        <w:spacing w:line="240" w:lineRule="atLeast"/>
        <w:jc w:val="center"/>
        <w:rPr>
          <w:rFonts w:ascii="Arial" w:hAnsi="Arial" w:cs="Arial"/>
          <w:sz w:val="22"/>
        </w:rPr>
      </w:pPr>
      <w:r>
        <w:rPr>
          <w:rFonts w:ascii="Arial" w:hAnsi="Arial" w:cs="Arial"/>
          <w:noProof/>
          <w:sz w:val="22"/>
          <w:lang w:eastAsia="zh-TW"/>
        </w:rPr>
        <w:pict>
          <v:shapetype id="_x0000_t202" coordsize="21600,21600" o:spt="202" path="m,l,21600r21600,l21600,xe">
            <v:stroke joinstyle="miter"/>
            <v:path gradientshapeok="t" o:connecttype="rect"/>
          </v:shapetype>
          <v:shape id="_x0000_s1034" type="#_x0000_t202" style="position:absolute;left:0;text-align:left;margin-left:337.75pt;margin-top:11.45pt;width:71.4pt;height:135pt;z-index:251670528;mso-height-percent:200;mso-height-percent:200;mso-width-relative:margin;mso-height-relative:margin" stroked="f">
            <v:textbox style="mso-fit-shape-to-text:t" inset="0,0,0,0">
              <w:txbxContent>
                <w:p w:rsidR="00CE4751" w:rsidRDefault="00CE4751" w:rsidP="00CE4751">
                  <w:pPr>
                    <w:rPr>
                      <w:rFonts w:ascii="Arial" w:hAnsi="Arial" w:cs="Arial"/>
                      <w:b/>
                      <w:bCs/>
                      <w:sz w:val="16"/>
                      <w:szCs w:val="16"/>
                    </w:rPr>
                  </w:pPr>
                  <w:r>
                    <w:rPr>
                      <w:rFonts w:ascii="Arial" w:eastAsia="Arial" w:hAnsi="Arial" w:cs="Arial"/>
                      <w:b/>
                      <w:bCs/>
                      <w:sz w:val="16"/>
                      <w:szCs w:val="16"/>
                      <w:bdr w:val="nil"/>
                      <w:lang w:val="de-DE"/>
                    </w:rPr>
                    <w:t>Geltrenner</w:t>
                  </w:r>
                </w:p>
              </w:txbxContent>
            </v:textbox>
          </v:shape>
        </w:pict>
      </w:r>
      <w:r w:rsidR="00E90F6A" w:rsidRPr="00A24C10">
        <w:rPr>
          <w:rFonts w:ascii="Arial" w:hAnsi="Arial" w:cs="Arial"/>
          <w:noProof/>
          <w:sz w:val="22"/>
          <w:lang w:eastAsia="zh-TW"/>
        </w:rPr>
        <w:drawing>
          <wp:inline distT="0" distB="0" distL="0" distR="0">
            <wp:extent cx="4619625" cy="1590675"/>
            <wp:effectExtent l="19050" t="0" r="9525" b="0"/>
            <wp:docPr id="8" name="Picture 44" descr="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619625" cy="1590675"/>
                    </a:xfrm>
                    <a:prstGeom prst="rect">
                      <a:avLst/>
                    </a:prstGeom>
                    <a:noFill/>
                    <a:ln>
                      <a:noFill/>
                    </a:ln>
                  </pic:spPr>
                </pic:pic>
              </a:graphicData>
            </a:graphic>
          </wp:inline>
        </w:drawing>
      </w: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Wenn die Gellösung auf ungefähr 55 </w:t>
      </w:r>
      <w:r>
        <w:rPr>
          <w:rFonts w:ascii="Arial" w:eastAsia="Arial" w:hAnsi="Arial" w:cs="Arial"/>
          <w:szCs w:val="24"/>
          <w:bdr w:val="nil"/>
          <w:vertAlign w:val="superscript"/>
          <w:lang w:val="de-DE"/>
        </w:rPr>
        <w:t>o</w:t>
      </w:r>
      <w:r>
        <w:rPr>
          <w:rFonts w:ascii="Arial" w:eastAsia="Arial" w:hAnsi="Arial" w:cs="Arial"/>
          <w:szCs w:val="24"/>
          <w:bdr w:val="nil"/>
          <w:lang w:val="de-DE"/>
        </w:rPr>
        <w:t xml:space="preserve">C abgekühlt ist, gießen Sie diese langsam in die Gelschale. Wenn regelmäßig heißere </w:t>
      </w:r>
      <w:r>
        <w:rPr>
          <w:rFonts w:ascii="Arial" w:eastAsia="Arial" w:hAnsi="Arial" w:cs="Arial"/>
          <w:szCs w:val="24"/>
          <w:bdr w:val="nil"/>
          <w:lang w:val="de-DE"/>
        </w:rPr>
        <w:lastRenderedPageBreak/>
        <w:t>Gellösungen gegossen werden, kann sich die Schale mit der Zeit verformen.</w:t>
      </w:r>
    </w:p>
    <w:p w:rsidR="00CE4751" w:rsidRPr="00726880" w:rsidRDefault="00FB3720" w:rsidP="00CE4751">
      <w:pPr>
        <w:pStyle w:val="WPNormal"/>
        <w:spacing w:line="240" w:lineRule="atLeast"/>
        <w:ind w:left="1800"/>
        <w:rPr>
          <w:rFonts w:ascii="Arial" w:hAnsi="Arial" w:cs="Arial"/>
          <w:sz w:val="22"/>
        </w:rPr>
      </w:pPr>
      <w:r w:rsidRPr="00FB3720">
        <w:rPr>
          <w:rFonts w:ascii="Arial" w:hAnsi="Arial" w:cs="Arial"/>
          <w:noProof/>
          <w:sz w:val="20"/>
          <w:lang w:eastAsia="zh-TW"/>
        </w:rPr>
        <w:pict>
          <v:shape id="_x0000_s1035" type="#_x0000_t202" style="position:absolute;left:0;text-align:left;margin-left:207.25pt;margin-top:2.95pt;width:71.4pt;height:135pt;z-index:251671552;mso-height-percent:200;mso-height-percent:200;mso-width-relative:margin;mso-height-relative:margin" stroked="f">
            <v:textbox style="mso-fit-shape-to-text:t" inset="0,0,0,0">
              <w:txbxContent>
                <w:p w:rsidR="00CE4751" w:rsidRDefault="00CE4751" w:rsidP="00CE4751">
                  <w:pPr>
                    <w:rPr>
                      <w:rFonts w:ascii="Arial" w:hAnsi="Arial" w:cs="Arial"/>
                      <w:b/>
                      <w:bCs/>
                      <w:sz w:val="16"/>
                      <w:szCs w:val="16"/>
                    </w:rPr>
                  </w:pPr>
                  <w:r>
                    <w:rPr>
                      <w:rFonts w:ascii="Arial" w:eastAsia="Arial" w:hAnsi="Arial" w:cs="Arial"/>
                      <w:b/>
                      <w:bCs/>
                      <w:sz w:val="16"/>
                      <w:szCs w:val="16"/>
                      <w:bdr w:val="nil"/>
                      <w:lang w:val="de-DE"/>
                    </w:rPr>
                    <w:t>Kämme</w:t>
                  </w:r>
                </w:p>
              </w:txbxContent>
            </v:textbox>
          </v:shape>
        </w:pict>
      </w:r>
      <w:r w:rsidR="00E90F6A">
        <w:rPr>
          <w:rFonts w:ascii="Arial" w:hAnsi="Arial" w:cs="Arial"/>
          <w:noProof/>
          <w:sz w:val="20"/>
          <w:lang w:eastAsia="zh-TW"/>
        </w:rPr>
        <w:drawing>
          <wp:inline distT="0" distB="0" distL="0" distR="0">
            <wp:extent cx="2057400" cy="1828800"/>
            <wp:effectExtent l="0" t="0" r="0" b="0"/>
            <wp:docPr id="2" name="Picture 2" descr="Com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bs"/>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57400" cy="1828800"/>
                    </a:xfrm>
                    <a:prstGeom prst="rect">
                      <a:avLst/>
                    </a:prstGeom>
                    <a:noFill/>
                    <a:ln>
                      <a:noFill/>
                    </a:ln>
                  </pic:spPr>
                </pic:pic>
              </a:graphicData>
            </a:graphic>
          </wp:inline>
        </w:drawing>
      </w: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Wenn sich beim Gießen Blasen auf der Oberfläche des Gels bilden, verwenden Sie den Kamm, um sie entweder zum Platzen zu bringen oder vorsichtig auf die Seite des Gels zu bürsten. Wenn im Gel große Blasen aushärten, kann es dadurch zu Artefakten während der Elektrophorese kommen.</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Stecken Sie einen oder mehr Kämme in die Schlitze im Gießstand. Um optimale Ergebnisse zu erhalten, stecken Sie den Kamm in den Schlitz, der der Gießhalterung am nächsten ist. Falls zwei Kämme gewünscht sind, stecken Sie den zweiten Kamm in den mittleren Schlitz.</w:t>
      </w:r>
    </w:p>
    <w:p w:rsidR="00CE4751" w:rsidRPr="00CE4751" w:rsidRDefault="00CE4751" w:rsidP="00CE4751">
      <w:pPr>
        <w:pStyle w:val="WPNormal"/>
        <w:spacing w:line="240" w:lineRule="atLeast"/>
        <w:rPr>
          <w:rFonts w:ascii="Arial" w:hAnsi="Arial" w:cs="Arial"/>
          <w:sz w:val="12"/>
          <w:szCs w:val="12"/>
          <w:lang w:val="de-DE"/>
        </w:rPr>
      </w:pP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Lassen Sie das Gel für mindestens 30 Minuten ungestört aushärten.</w:t>
      </w:r>
    </w:p>
    <w:p w:rsidR="00CE4751" w:rsidRPr="00CE4751" w:rsidRDefault="00CE4751" w:rsidP="00CE4751">
      <w:pPr>
        <w:pStyle w:val="WPNormal"/>
        <w:spacing w:line="240" w:lineRule="atLeast"/>
        <w:rPr>
          <w:rFonts w:ascii="Arial" w:hAnsi="Arial" w:cs="Arial"/>
          <w:sz w:val="10"/>
          <w:szCs w:val="8"/>
          <w:lang w:val="de-DE"/>
        </w:rPr>
      </w:pPr>
    </w:p>
    <w:p w:rsidR="00CE4751" w:rsidRPr="00CE4751" w:rsidRDefault="00E90F6A" w:rsidP="00CE4751">
      <w:pPr>
        <w:pStyle w:val="Heading2"/>
        <w:spacing w:after="120" w:line="240" w:lineRule="atLeast"/>
        <w:rPr>
          <w:sz w:val="12"/>
          <w:szCs w:val="12"/>
        </w:rPr>
      </w:pPr>
      <w:bookmarkStart w:id="9" w:name="_Toc465348220"/>
      <w:r w:rsidRPr="00CE4751">
        <w:rPr>
          <w:rFonts w:eastAsia="Arial"/>
          <w:bdr w:val="nil"/>
          <w:lang w:val="de-DE"/>
        </w:rPr>
        <w:t>Entfernen des Kamms</w:t>
      </w:r>
      <w:bookmarkEnd w:id="9"/>
    </w:p>
    <w:p w:rsidR="00CE4751" w:rsidRPr="00CE4751" w:rsidRDefault="00E90F6A" w:rsidP="00CE4751">
      <w:pPr>
        <w:pStyle w:val="WPNormal"/>
        <w:spacing w:after="120" w:line="240" w:lineRule="atLeast"/>
        <w:ind w:left="1800" w:hanging="360"/>
        <w:rPr>
          <w:rFonts w:ascii="Arial" w:hAnsi="Arial" w:cs="Arial"/>
          <w:sz w:val="12"/>
          <w:szCs w:val="12"/>
          <w:lang w:val="de-DE"/>
        </w:rPr>
      </w:pPr>
      <w:r>
        <w:rPr>
          <w:rFonts w:ascii="Arial" w:eastAsia="Arial" w:hAnsi="Arial" w:cs="Arial"/>
          <w:szCs w:val="24"/>
          <w:bdr w:val="nil"/>
          <w:lang w:val="de-DE"/>
        </w:rPr>
        <w:t>1.</w:t>
      </w:r>
      <w:r>
        <w:rPr>
          <w:rFonts w:ascii="Arial" w:eastAsia="Arial" w:hAnsi="Arial" w:cs="Arial"/>
          <w:szCs w:val="24"/>
          <w:bdr w:val="nil"/>
          <w:lang w:val="de-DE"/>
        </w:rPr>
        <w:tab/>
        <w:t xml:space="preserve">Wenn das Gel fest und ganz undurchsichtig geworden ist, entfernen Sie den Kamm vorsichtig mit einer leichten wackelnden Aufwärtsbewegung. Wenn der Kamm schwer zu entfernen ist, oder wenn ein niedrigprozentiges Gel verwendet wird, überdecken Sie den Kammbereich mit einem geringen Volumen 1X Elektrophoresepuffer, damit die Vertiefungen unversehrt bleiben. Kontrollieren Sie die Vertiefungen, und vergewissern Sie sich, dass die Basis jeweils intakt ist. </w:t>
      </w:r>
    </w:p>
    <w:p w:rsidR="00CE4751" w:rsidRPr="007E2C86" w:rsidRDefault="00E90F6A" w:rsidP="00CE4751">
      <w:pPr>
        <w:pStyle w:val="WPNormal"/>
        <w:spacing w:after="100" w:line="240" w:lineRule="atLeast"/>
        <w:ind w:left="2160" w:hanging="1440"/>
        <w:rPr>
          <w:rFonts w:ascii="Arial" w:hAnsi="Arial" w:cs="Arial"/>
          <w:szCs w:val="24"/>
          <w:lang w:val="de-DE"/>
        </w:rPr>
      </w:pPr>
      <w:r>
        <w:rPr>
          <w:rFonts w:ascii="Arial" w:eastAsia="Arial" w:hAnsi="Arial" w:cs="Arial"/>
          <w:b/>
          <w:bCs/>
          <w:szCs w:val="24"/>
          <w:bdr w:val="nil"/>
          <w:lang w:val="de-DE"/>
        </w:rPr>
        <w:t>VORSICHT:</w:t>
      </w:r>
      <w:r>
        <w:rPr>
          <w:rFonts w:ascii="Arial" w:eastAsia="Arial" w:hAnsi="Arial" w:cs="Arial"/>
          <w:szCs w:val="24"/>
          <w:bdr w:val="nil"/>
          <w:lang w:val="de-DE"/>
        </w:rPr>
        <w:tab/>
        <w:t>Wenn die Kämme längere Zeit formaldehydhaltigen Gelen ausgesetzt werden, zerfallen sie. Achten Sie darauf, die Kämme aus den Formaldehydgelen zu nehmen, sobald die Aushärtung des Gels abgeschlossen ist, und spülen Sie sie vor der Lagerung gründlich ab.</w:t>
      </w:r>
    </w:p>
    <w:p w:rsidR="00CE4751" w:rsidRDefault="00E90F6A" w:rsidP="00CE4751">
      <w:pPr>
        <w:pStyle w:val="WPNormal"/>
        <w:spacing w:line="240" w:lineRule="atLeast"/>
        <w:ind w:left="720"/>
        <w:rPr>
          <w:rFonts w:ascii="Arial" w:eastAsia="Arial" w:hAnsi="Arial" w:cs="Arial"/>
          <w:szCs w:val="24"/>
          <w:bdr w:val="nil"/>
          <w:lang w:val="de-DE"/>
        </w:rPr>
      </w:pPr>
      <w:r>
        <w:rPr>
          <w:rFonts w:ascii="Arial" w:eastAsia="Arial" w:hAnsi="Arial" w:cs="Arial"/>
          <w:szCs w:val="24"/>
          <w:bdr w:val="nil"/>
          <w:lang w:val="de-DE"/>
        </w:rPr>
        <w:t>Wenn ein Gel nicht sofort nach der Herstellung verwendet werden soll, entfernen Sie es aus der Gießvorrichtung, legen Sie es in einem Plastikbeutel oder -behälter und tauchen Sie es in 1X Elektrophoresepuffer mit 1 mM NaN3. Bei +4 </w:t>
      </w:r>
      <w:r>
        <w:rPr>
          <w:rFonts w:ascii="Arial" w:eastAsia="Arial" w:hAnsi="Arial" w:cs="Arial"/>
          <w:szCs w:val="24"/>
          <w:bdr w:val="nil"/>
          <w:vertAlign w:val="superscript"/>
          <w:lang w:val="de-DE"/>
        </w:rPr>
        <w:t>o</w:t>
      </w:r>
      <w:r>
        <w:rPr>
          <w:rFonts w:ascii="Arial" w:eastAsia="Arial" w:hAnsi="Arial" w:cs="Arial"/>
          <w:szCs w:val="24"/>
          <w:bdr w:val="nil"/>
          <w:lang w:val="de-DE"/>
        </w:rPr>
        <w:t>C lagern.</w:t>
      </w:r>
    </w:p>
    <w:p w:rsidR="00CE4751" w:rsidRDefault="00CE4751" w:rsidP="00CE4751">
      <w:pPr>
        <w:pStyle w:val="WPNormal"/>
        <w:spacing w:line="240" w:lineRule="atLeast"/>
        <w:ind w:left="720"/>
        <w:rPr>
          <w:rFonts w:ascii="Arial" w:eastAsia="Arial" w:hAnsi="Arial" w:cs="Arial"/>
          <w:szCs w:val="24"/>
          <w:bdr w:val="nil"/>
          <w:lang w:val="de-DE"/>
        </w:rPr>
      </w:pPr>
    </w:p>
    <w:p w:rsidR="00CE4751" w:rsidRPr="00CE4751" w:rsidRDefault="00CE4751" w:rsidP="00CE4751">
      <w:pPr>
        <w:pStyle w:val="WPNormal"/>
        <w:spacing w:line="240" w:lineRule="atLeast"/>
        <w:ind w:left="720"/>
        <w:rPr>
          <w:rFonts w:ascii="Arial" w:hAnsi="Arial" w:cs="Arial"/>
          <w:szCs w:val="24"/>
          <w:lang w:val="de-DE"/>
        </w:rPr>
      </w:pPr>
    </w:p>
    <w:p w:rsidR="00CE4751" w:rsidRPr="00CE4751" w:rsidRDefault="00E90F6A" w:rsidP="00CE4751">
      <w:pPr>
        <w:pStyle w:val="Heading2"/>
        <w:spacing w:after="60" w:line="240" w:lineRule="atLeast"/>
        <w:rPr>
          <w:lang w:val="de-DE"/>
        </w:rPr>
      </w:pPr>
      <w:bookmarkStart w:id="10" w:name="_Toc465348221"/>
      <w:r w:rsidRPr="00CE4751">
        <w:rPr>
          <w:rFonts w:eastAsia="Arial"/>
          <w:bdr w:val="nil"/>
          <w:lang w:val="de-DE"/>
        </w:rPr>
        <w:lastRenderedPageBreak/>
        <w:t>Die Proben auf das Gel laden</w:t>
      </w:r>
      <w:bookmarkEnd w:id="10"/>
    </w:p>
    <w:p w:rsidR="00CE4751" w:rsidRPr="00CE4751" w:rsidRDefault="00E90F6A" w:rsidP="00CE4751">
      <w:pPr>
        <w:pStyle w:val="WPNormal"/>
        <w:spacing w:after="60" w:line="240" w:lineRule="atLeast"/>
        <w:ind w:left="1800" w:hanging="360"/>
        <w:rPr>
          <w:rFonts w:ascii="Arial" w:hAnsi="Arial" w:cs="Arial"/>
          <w:sz w:val="12"/>
          <w:szCs w:val="12"/>
          <w:lang w:val="de-DE"/>
        </w:rPr>
      </w:pPr>
      <w:r>
        <w:rPr>
          <w:rFonts w:ascii="Arial" w:eastAsia="Arial" w:hAnsi="Arial" w:cs="Arial"/>
          <w:szCs w:val="24"/>
          <w:bdr w:val="nil"/>
          <w:lang w:val="de-DE"/>
        </w:rPr>
        <w:t>1.</w:t>
      </w:r>
      <w:r>
        <w:rPr>
          <w:rFonts w:ascii="Arial" w:eastAsia="Arial" w:hAnsi="Arial" w:cs="Arial"/>
          <w:szCs w:val="24"/>
          <w:bdr w:val="nil"/>
          <w:lang w:val="de-DE"/>
        </w:rPr>
        <w:tab/>
        <w:t xml:space="preserve">Entfernen Sie die Gießschale mit dem ausgehärteten Agarosegel aus der Gießvorrichtung, indem Sie die Enden anheben. Bringen Sie die Schale und das Gel so in die Haupteinheit, dass sich die Probenvertiefungen am selben Ende wie die negative (schwarze) Elektrode befinden. </w:t>
      </w:r>
    </w:p>
    <w:p w:rsidR="00CE4751" w:rsidRPr="00CE4751" w:rsidRDefault="00E90F6A" w:rsidP="00CE4751">
      <w:pPr>
        <w:pStyle w:val="WPNormal"/>
        <w:spacing w:after="60" w:line="240" w:lineRule="atLeast"/>
        <w:ind w:left="1800" w:hanging="360"/>
        <w:rPr>
          <w:rFonts w:ascii="Arial" w:hAnsi="Arial" w:cs="Arial"/>
          <w:sz w:val="12"/>
          <w:szCs w:val="12"/>
          <w:lang w:val="de-DE"/>
        </w:rPr>
      </w:pPr>
      <w:r>
        <w:rPr>
          <w:rFonts w:ascii="Arial" w:eastAsia="Arial" w:hAnsi="Arial" w:cs="Arial"/>
          <w:szCs w:val="24"/>
          <w:bdr w:val="nil"/>
          <w:lang w:val="de-DE"/>
        </w:rPr>
        <w:t>2.</w:t>
      </w:r>
      <w:r>
        <w:rPr>
          <w:rFonts w:ascii="Arial" w:eastAsia="Arial" w:hAnsi="Arial" w:cs="Arial"/>
          <w:szCs w:val="24"/>
          <w:bdr w:val="nil"/>
          <w:lang w:val="de-DE"/>
        </w:rPr>
        <w:tab/>
        <w:t xml:space="preserve">Füllen Sie die Einheit mit dem restlichen ethidiumbromidhaltigen 1X Elektrophoresepuffer, den Sie zuvor hergestellt haben (oder 1X MAE-Puffer für RNA-Gele), und bedecken Sie das Gel bis zu einer Tiefe von 1 bis 5 mm. Es werden ungefähr 300 ml Puffer benötigt. </w:t>
      </w:r>
    </w:p>
    <w:p w:rsidR="00CE4751" w:rsidRPr="00CE4751" w:rsidRDefault="00E90F6A" w:rsidP="00CE4751">
      <w:pPr>
        <w:pStyle w:val="WPNormal"/>
        <w:spacing w:after="60" w:line="240" w:lineRule="atLeast"/>
        <w:ind w:left="2160" w:hanging="1440"/>
        <w:rPr>
          <w:rFonts w:ascii="Arial" w:hAnsi="Arial" w:cs="Arial"/>
          <w:sz w:val="12"/>
          <w:szCs w:val="12"/>
          <w:lang w:val="de-DE"/>
        </w:rPr>
      </w:pPr>
      <w:r>
        <w:rPr>
          <w:rFonts w:ascii="Arial" w:eastAsia="Arial" w:hAnsi="Arial" w:cs="Arial"/>
          <w:b/>
          <w:bCs/>
          <w:szCs w:val="24"/>
          <w:bdr w:val="nil"/>
          <w:lang w:val="de-DE"/>
        </w:rPr>
        <w:t>HINWEIS:</w:t>
      </w:r>
      <w:r>
        <w:rPr>
          <w:rFonts w:ascii="Arial" w:eastAsia="Arial" w:hAnsi="Arial" w:cs="Arial"/>
          <w:b/>
          <w:bCs/>
          <w:szCs w:val="24"/>
          <w:bdr w:val="nil"/>
          <w:lang w:val="de-DE"/>
        </w:rPr>
        <w:tab/>
      </w:r>
      <w:r>
        <w:rPr>
          <w:rFonts w:ascii="Arial" w:eastAsia="Arial" w:hAnsi="Arial" w:cs="Arial"/>
          <w:szCs w:val="24"/>
          <w:bdr w:val="nil"/>
          <w:lang w:val="de-DE"/>
        </w:rPr>
        <w:t>Es ist wichtig, dieselbe Charge Elektrophoresepuffer sowohl für das Gel als auch für den Laufpuffer zu verwenden. Leichte Variationen der Pufferzusammensetzung zwischen dem Gel- und Laufpuffer können zu ionischen oder pH-Gradienten führen, die die Mobilität der Proben signifikant beeinflussen kann.</w:t>
      </w:r>
    </w:p>
    <w:p w:rsidR="00CE4751" w:rsidRPr="00CE4751" w:rsidRDefault="00E90F6A" w:rsidP="00CE4751">
      <w:pPr>
        <w:pStyle w:val="WPNormal"/>
        <w:spacing w:after="60" w:line="240" w:lineRule="atLeast"/>
        <w:ind w:left="1800" w:hanging="360"/>
        <w:rPr>
          <w:rFonts w:ascii="Arial" w:hAnsi="Arial" w:cs="Arial"/>
          <w:sz w:val="12"/>
          <w:szCs w:val="12"/>
          <w:lang w:val="de-DE"/>
        </w:rPr>
      </w:pPr>
      <w:r>
        <w:rPr>
          <w:rFonts w:ascii="Arial" w:eastAsia="Arial" w:hAnsi="Arial" w:cs="Arial"/>
          <w:szCs w:val="24"/>
          <w:bdr w:val="nil"/>
          <w:lang w:val="de-DE"/>
        </w:rPr>
        <w:t>3.</w:t>
      </w:r>
      <w:r>
        <w:rPr>
          <w:rFonts w:ascii="Arial" w:eastAsia="Arial" w:hAnsi="Arial" w:cs="Arial"/>
          <w:szCs w:val="24"/>
          <w:bdr w:val="nil"/>
          <w:lang w:val="de-DE"/>
        </w:rPr>
        <w:tab/>
        <w:t>Lassen Sie die RNA-Gele bei 100 V für 5 Minuten vorlaufen, bevor Sie sie mit den Proben beladen.</w:t>
      </w:r>
    </w:p>
    <w:p w:rsidR="00CE4751" w:rsidRPr="00CE4751" w:rsidRDefault="00E90F6A" w:rsidP="00CE4751">
      <w:pPr>
        <w:pStyle w:val="WPNormal"/>
        <w:spacing w:after="60" w:line="240" w:lineRule="atLeast"/>
        <w:ind w:left="1800" w:hanging="360"/>
        <w:rPr>
          <w:rFonts w:ascii="Arial" w:hAnsi="Arial" w:cs="Arial"/>
          <w:sz w:val="12"/>
          <w:szCs w:val="12"/>
          <w:lang w:val="de-DE"/>
        </w:rPr>
      </w:pPr>
      <w:r>
        <w:rPr>
          <w:rFonts w:ascii="Arial" w:eastAsia="Arial" w:hAnsi="Arial" w:cs="Arial"/>
          <w:szCs w:val="24"/>
          <w:bdr w:val="nil"/>
          <w:lang w:val="de-DE"/>
        </w:rPr>
        <w:t xml:space="preserve">4. Laden Sie die Proben mit einer Mikropipette oder einer ähnlichen Vorrichtung in die Vertiefungen und achten Sie darauf, nicht den Boden der Vertiefungen zu berühren oder die Probe oben auf das Gel zu laden. </w:t>
      </w:r>
    </w:p>
    <w:p w:rsidR="00CE4751" w:rsidRPr="006474CB" w:rsidRDefault="00E90F6A" w:rsidP="00CE4751">
      <w:pPr>
        <w:pStyle w:val="Heading2"/>
        <w:spacing w:after="60"/>
      </w:pPr>
      <w:bookmarkStart w:id="11" w:name="_Toc465348222"/>
      <w:r>
        <w:rPr>
          <w:rFonts w:eastAsia="Arial"/>
          <w:bdr w:val="nil"/>
          <w:lang w:val="de-DE"/>
        </w:rPr>
        <w:t>Elektrische Verbindungen zum Sicherheitsdeckel</w:t>
      </w:r>
      <w:bookmarkEnd w:id="11"/>
      <w:r>
        <w:rPr>
          <w:rFonts w:eastAsia="Arial"/>
          <w:bdr w:val="nil"/>
          <w:lang w:val="de-DE"/>
        </w:rPr>
        <w:t xml:space="preserve"> </w:t>
      </w:r>
    </w:p>
    <w:p w:rsidR="00CE4751" w:rsidRPr="00CE4751" w:rsidRDefault="00E90F6A" w:rsidP="00CE4751">
      <w:pPr>
        <w:pStyle w:val="WPNormal"/>
        <w:spacing w:after="120" w:line="240" w:lineRule="atLeast"/>
        <w:ind w:left="1440"/>
        <w:rPr>
          <w:rFonts w:ascii="Arial" w:hAnsi="Arial" w:cs="Arial"/>
          <w:sz w:val="12"/>
          <w:szCs w:val="12"/>
          <w:lang w:val="de-DE"/>
        </w:rPr>
      </w:pPr>
      <w:r>
        <w:rPr>
          <w:rFonts w:ascii="Arial" w:eastAsia="Arial" w:hAnsi="Arial" w:cs="Arial"/>
          <w:szCs w:val="24"/>
          <w:bdr w:val="nil"/>
          <w:lang w:val="de-DE"/>
        </w:rPr>
        <w:t>Der Mini Gel II kann nur mit Sicherheitsdeckel betrieben werden. Elektrischer Strom wird über die Elektroden des Behälters am Netzteil geliefert, indem der Deckel auf den Behälter gelegt und der Kreis geschlossen wird. Ein einfacher Schwerkraft-Anschluss in der Abdeckung stellt einen vollständigen Strompfad sicher, der Deckel kann aber noch von der Einheit genommen werden, ohne die geladenen Proben zu stören.</w:t>
      </w: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 xml:space="preserve">Vergewissern Sie sich, dass das Netzteil ausgeschaltet ist </w:t>
      </w: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Stecken Sie die männlichen Enden der schwarzen (-) und roten (+) Elektrode in die Anschlüsse auf der Seite des Netzteils.</w:t>
      </w: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Nachdem die Proben in das Gel geladen wurden, platzieren Sie den Deckel auf der Einheit, so dass die Abdeckungen des Deckels am Behälter ausgerichtet sind.</w:t>
      </w: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t>Drücken Sie den Deckel gerade herunter, so dass der Deckel direkt auf dem Behälter liegt und der Anschluss sich am inneren Ende des Deckels befindet, wo das Netzteil einklinkt.</w:t>
      </w:r>
    </w:p>
    <w:p w:rsidR="00CE4751" w:rsidRPr="007E2C86" w:rsidRDefault="00E90F6A" w:rsidP="00CE4751">
      <w:pPr>
        <w:pStyle w:val="WPNormal"/>
        <w:numPr>
          <w:ilvl w:val="6"/>
          <w:numId w:val="34"/>
        </w:numPr>
        <w:spacing w:line="240" w:lineRule="atLeast"/>
        <w:ind w:left="1800"/>
        <w:rPr>
          <w:rFonts w:ascii="Arial" w:hAnsi="Arial" w:cs="Arial"/>
          <w:lang w:val="de-DE"/>
        </w:rPr>
      </w:pPr>
      <w:r>
        <w:rPr>
          <w:rFonts w:ascii="Arial" w:eastAsia="Arial" w:hAnsi="Arial" w:cs="Arial"/>
          <w:szCs w:val="24"/>
          <w:bdr w:val="nil"/>
          <w:lang w:val="de-DE"/>
        </w:rPr>
        <w:t>Stecken Sie das Netzteil in eine Wandsteckdose ein.</w:t>
      </w:r>
    </w:p>
    <w:p w:rsidR="00CE4751" w:rsidRPr="007E2C86" w:rsidRDefault="00E90F6A" w:rsidP="00CE4751">
      <w:pPr>
        <w:spacing w:line="260" w:lineRule="exact"/>
        <w:ind w:left="1800"/>
        <w:rPr>
          <w:rFonts w:ascii="Arial" w:hAnsi="Arial" w:cs="Arial"/>
          <w:lang w:val="de-DE"/>
        </w:rPr>
      </w:pPr>
      <w:r>
        <w:rPr>
          <w:rFonts w:ascii="Arial" w:eastAsia="Arial" w:hAnsi="Arial" w:cs="Arial"/>
          <w:bdr w:val="nil"/>
          <w:lang w:val="de-DE"/>
        </w:rPr>
        <w:t xml:space="preserve">Achten Sie darauf, ein zugelassenes Netzkabel zu verwenden, das Ihrem regionalen Stromstandard entspricht. </w:t>
      </w:r>
    </w:p>
    <w:p w:rsidR="00CE4751" w:rsidRPr="007E2C86" w:rsidRDefault="00E90F6A" w:rsidP="00CE4751">
      <w:pPr>
        <w:spacing w:line="260" w:lineRule="exact"/>
        <w:ind w:left="1800"/>
        <w:rPr>
          <w:rFonts w:ascii="Arial" w:hAnsi="Arial" w:cs="Arial"/>
          <w:lang w:val="de-DE"/>
        </w:rPr>
      </w:pPr>
      <w:r>
        <w:rPr>
          <w:rFonts w:ascii="Arial" w:eastAsia="Arial" w:hAnsi="Arial" w:cs="Arial"/>
          <w:bdr w:val="nil"/>
          <w:lang w:val="de-DE"/>
        </w:rPr>
        <w:t xml:space="preserve">Die Eingangsspannung wird automatisch vom System erkannt. In Europa und allen anderen Regionen, in denen die Standardspannung über 100 V liegt, ist ein Transformator nicht erforderlich. </w:t>
      </w:r>
    </w:p>
    <w:p w:rsidR="00CE4751" w:rsidRPr="007E2C86" w:rsidRDefault="00E90F6A" w:rsidP="00CE4751">
      <w:pPr>
        <w:pStyle w:val="WPNormal"/>
        <w:numPr>
          <w:ilvl w:val="6"/>
          <w:numId w:val="34"/>
        </w:numPr>
        <w:spacing w:line="240" w:lineRule="atLeast"/>
        <w:ind w:left="1800"/>
        <w:rPr>
          <w:rFonts w:ascii="Arial" w:hAnsi="Arial" w:cs="Arial"/>
          <w:szCs w:val="24"/>
          <w:lang w:val="de-DE"/>
        </w:rPr>
      </w:pPr>
      <w:r>
        <w:rPr>
          <w:rFonts w:ascii="Arial" w:eastAsia="Arial" w:hAnsi="Arial" w:cs="Arial"/>
          <w:szCs w:val="24"/>
          <w:bdr w:val="nil"/>
          <w:lang w:val="de-DE"/>
        </w:rPr>
        <w:lastRenderedPageBreak/>
        <w:t>Stellen Sie den Zeitregler ein. Erhöhen oder reduzieren Sie den Wert mit den Hoch- und Runter-Tasten. Der Zeitregler kann auf 1 Minute bis 99 Stunden eingestellt werden. Stellen Sie „--:--“ für den kontinuierlichen Betrieb ein.</w:t>
      </w:r>
    </w:p>
    <w:p w:rsidR="00CE4751" w:rsidRPr="007E2C86" w:rsidRDefault="00E90F6A" w:rsidP="00CE4751">
      <w:pPr>
        <w:pStyle w:val="WPNormal"/>
        <w:numPr>
          <w:ilvl w:val="6"/>
          <w:numId w:val="34"/>
        </w:numPr>
        <w:spacing w:line="240" w:lineRule="atLeast"/>
        <w:ind w:left="1800"/>
        <w:rPr>
          <w:rFonts w:ascii="Arial" w:hAnsi="Arial" w:cs="Arial"/>
          <w:lang w:val="de-DE"/>
        </w:rPr>
      </w:pPr>
      <w:r>
        <w:rPr>
          <w:rFonts w:ascii="Arial" w:eastAsia="Arial" w:hAnsi="Arial" w:cs="Arial"/>
          <w:szCs w:val="24"/>
          <w:bdr w:val="nil"/>
          <w:lang w:val="de-DE"/>
        </w:rPr>
        <w:t>Wählen Sie die erforderliche Ausgangsspannung von bis zu 150 Volt oder 400 mA.</w:t>
      </w:r>
    </w:p>
    <w:p w:rsidR="00CE4751" w:rsidRPr="007E2C86" w:rsidRDefault="00E90F6A" w:rsidP="00CE4751">
      <w:pPr>
        <w:pStyle w:val="WPNormal"/>
        <w:numPr>
          <w:ilvl w:val="6"/>
          <w:numId w:val="34"/>
        </w:numPr>
        <w:spacing w:after="60" w:line="240" w:lineRule="atLeast"/>
        <w:ind w:left="1800"/>
        <w:rPr>
          <w:rFonts w:ascii="Arial" w:hAnsi="Arial" w:cs="Arial"/>
          <w:lang w:val="de-DE"/>
        </w:rPr>
      </w:pPr>
      <w:r>
        <w:rPr>
          <w:rFonts w:ascii="Arial" w:eastAsia="Arial" w:hAnsi="Arial" w:cs="Arial"/>
          <w:szCs w:val="24"/>
          <w:bdr w:val="nil"/>
          <w:lang w:val="de-DE"/>
        </w:rPr>
        <w:t>Drücken Sie den Start/Stop-Knopf, um den Lauf zu starten.</w:t>
      </w:r>
    </w:p>
    <w:p w:rsidR="00CE4751" w:rsidRPr="007E2C86" w:rsidRDefault="00E90F6A" w:rsidP="00CE4751">
      <w:pPr>
        <w:spacing w:line="260" w:lineRule="exact"/>
        <w:ind w:left="1440"/>
        <w:rPr>
          <w:rFonts w:ascii="Arial" w:hAnsi="Arial" w:cs="Arial"/>
          <w:lang w:val="de-DE"/>
        </w:rPr>
      </w:pPr>
      <w:r>
        <w:rPr>
          <w:rFonts w:ascii="Arial" w:eastAsia="Arial" w:hAnsi="Arial" w:cs="Arial"/>
          <w:b/>
          <w:bCs/>
          <w:bdr w:val="nil"/>
          <w:lang w:val="de-DE"/>
        </w:rPr>
        <w:t>Pausieren eines Laufs und Ändern der Parameter</w:t>
      </w:r>
      <w:r>
        <w:rPr>
          <w:rFonts w:ascii="Arial" w:eastAsia="Arial" w:hAnsi="Arial" w:cs="Arial"/>
          <w:bdr w:val="nil"/>
          <w:lang w:val="de-DE"/>
        </w:rPr>
        <w:t xml:space="preserve">. </w:t>
      </w:r>
    </w:p>
    <w:p w:rsidR="00CE4751" w:rsidRPr="007E2C86" w:rsidRDefault="00E90F6A" w:rsidP="00CE4751">
      <w:pPr>
        <w:numPr>
          <w:ilvl w:val="0"/>
          <w:numId w:val="28"/>
        </w:numPr>
        <w:spacing w:line="260" w:lineRule="exact"/>
        <w:rPr>
          <w:rFonts w:ascii="Arial" w:hAnsi="Arial" w:cs="Arial"/>
          <w:lang w:val="de-DE"/>
        </w:rPr>
      </w:pPr>
      <w:r>
        <w:rPr>
          <w:rFonts w:ascii="Arial" w:eastAsia="Arial" w:hAnsi="Arial" w:cs="Arial"/>
          <w:bdr w:val="nil"/>
          <w:lang w:val="de-DE"/>
        </w:rPr>
        <w:t>Um den Lauf zu pausieren, drücken Sie ein Mal den Lauf/Pause-Knopf. Während des Pausenmodus können Spannung, Strom oder Zeit verändert werden, indem Sie die Funktion markieren und die Pfeiltasten verwenden, danach drücken Sie die Betriebsart-Taste. Nachdem die Änderungen vorgenommen wurden, kann der Startknopf gedrückt werden, um den Lauf wieder zu starten.</w:t>
      </w:r>
    </w:p>
    <w:p w:rsidR="00CE4751" w:rsidRPr="00CE4751" w:rsidRDefault="00E90F6A" w:rsidP="00CE4751">
      <w:pPr>
        <w:numPr>
          <w:ilvl w:val="0"/>
          <w:numId w:val="28"/>
        </w:numPr>
        <w:spacing w:after="60" w:line="240" w:lineRule="atLeast"/>
        <w:rPr>
          <w:rFonts w:ascii="Arial" w:hAnsi="Arial" w:cs="Arial"/>
        </w:rPr>
      </w:pPr>
      <w:r w:rsidRPr="00CE4751">
        <w:rPr>
          <w:rFonts w:ascii="Arial" w:eastAsia="Arial" w:hAnsi="Arial" w:cs="Arial"/>
          <w:bdr w:val="nil"/>
          <w:lang w:val="de-DE"/>
        </w:rPr>
        <w:t>Um den Lauf zu stoppen, drücken Sie für 3 Sekunden den Lauf/Pause-Knopf. Auf dem Display erscheint Stopp.</w:t>
      </w:r>
    </w:p>
    <w:p w:rsidR="00CE4751" w:rsidRPr="007E2C86" w:rsidRDefault="00E90F6A" w:rsidP="00CE4751">
      <w:pPr>
        <w:pStyle w:val="WPNormal"/>
        <w:spacing w:after="80" w:line="240" w:lineRule="atLeast"/>
        <w:ind w:left="2160" w:hanging="1440"/>
        <w:rPr>
          <w:rFonts w:ascii="Arial" w:hAnsi="Arial" w:cs="Arial"/>
          <w:b/>
          <w:szCs w:val="24"/>
          <w:lang w:val="de-DE"/>
        </w:rPr>
      </w:pPr>
      <w:r>
        <w:rPr>
          <w:rFonts w:ascii="Arial" w:eastAsia="Arial" w:hAnsi="Arial" w:cs="Arial"/>
          <w:b/>
          <w:bCs/>
          <w:szCs w:val="24"/>
          <w:bdr w:val="nil"/>
          <w:lang w:val="de-DE"/>
        </w:rPr>
        <w:t>VORSICHT:</w:t>
      </w:r>
      <w:r>
        <w:rPr>
          <w:rFonts w:ascii="Arial" w:eastAsia="Arial" w:hAnsi="Arial" w:cs="Arial"/>
          <w:b/>
          <w:bCs/>
          <w:szCs w:val="24"/>
          <w:bdr w:val="nil"/>
          <w:lang w:val="de-DE"/>
        </w:rPr>
        <w:tab/>
      </w:r>
      <w:r>
        <w:rPr>
          <w:rFonts w:ascii="Arial" w:eastAsia="Arial" w:hAnsi="Arial" w:cs="Arial"/>
          <w:szCs w:val="24"/>
          <w:bdr w:val="nil"/>
          <w:lang w:val="de-DE"/>
        </w:rPr>
        <w:t>Wenn der Deckel platziert wurde, nicht gegen die Gelbox schlagen oder an ihr ruckeln. Der Sicherheitsschalter wird von einem Hall-Effekt-Sensor bedient, der auf einem am Deckel montierten Magneten ruht. Wird die Gelbox bewegt, kann es zu Bewegungen des Deckels kommen, was wiederum dazu führen kann, dass die Einheit pausiert, bis der Deckel wieder in seine Position gebracht wird.</w:t>
      </w:r>
    </w:p>
    <w:p w:rsidR="00CE4751" w:rsidRPr="006474CB" w:rsidRDefault="00E90F6A" w:rsidP="00CE4751">
      <w:pPr>
        <w:pStyle w:val="Heading2"/>
      </w:pPr>
      <w:bookmarkStart w:id="12" w:name="_Toc465348223"/>
      <w:r>
        <w:rPr>
          <w:rFonts w:eastAsia="Arial"/>
          <w:bdr w:val="nil"/>
          <w:lang w:val="de-DE"/>
        </w:rPr>
        <w:t>Proben-Elektrophorese</w:t>
      </w:r>
      <w:bookmarkEnd w:id="12"/>
      <w:r>
        <w:rPr>
          <w:rFonts w:eastAsia="Arial"/>
          <w:bdr w:val="nil"/>
          <w:lang w:val="de-DE"/>
        </w:rPr>
        <w:tab/>
      </w:r>
    </w:p>
    <w:p w:rsidR="00CE4751" w:rsidRPr="007E2C86" w:rsidRDefault="00E90F6A" w:rsidP="00CE4751">
      <w:pPr>
        <w:pStyle w:val="WPNormal"/>
        <w:spacing w:after="80" w:line="240" w:lineRule="atLeast"/>
        <w:ind w:left="2160"/>
        <w:rPr>
          <w:rFonts w:ascii="Arial" w:hAnsi="Arial" w:cs="Arial"/>
          <w:szCs w:val="24"/>
          <w:lang w:val="de-DE"/>
        </w:rPr>
      </w:pPr>
      <w:r>
        <w:rPr>
          <w:rFonts w:ascii="Arial" w:eastAsia="Arial" w:hAnsi="Arial" w:cs="Arial"/>
          <w:szCs w:val="24"/>
          <w:bdr w:val="nil"/>
          <w:lang w:val="de-DE"/>
        </w:rPr>
        <w:t xml:space="preserve">Die maximal vorgeschlagene angelegte Spannung für die Elektrophorese von DNY in Agarosegelen bei Verwendung des Gel XL beträgt </w:t>
      </w:r>
      <w:r>
        <w:rPr>
          <w:rFonts w:ascii="Arial" w:eastAsia="Arial" w:hAnsi="Arial" w:cs="Arial"/>
          <w:b/>
          <w:bCs/>
          <w:szCs w:val="24"/>
          <w:bdr w:val="nil"/>
          <w:lang w:val="de-DE"/>
        </w:rPr>
        <w:t>150</w:t>
      </w:r>
      <w:r>
        <w:rPr>
          <w:rFonts w:ascii="Arial" w:eastAsia="Arial" w:hAnsi="Arial" w:cs="Arial"/>
          <w:szCs w:val="24"/>
          <w:bdr w:val="nil"/>
          <w:lang w:val="de-DE"/>
        </w:rPr>
        <w:t xml:space="preserve"> Volt. In einem 1 % TBE-Gel überträgt sich dies auf eine Laufzeit von ungefähr 1 Stunde. Natürlich können niedrigere Spannungen verwendet werden, und als allgemeine Regel gilt, dass ein 70-Volt-Lauf doppelt so lang dauert wie ein 140-Volt-Lauf. Höhere Spannungen können verwendet werden, um die Laufzeit zu reduzieren, allerdings kann, wenn die Einheit bei Spannungen über 140 Volt betrieben wird, die während der Elektrophorese generierte Hitze die Auflösung der Probe reduzieren. Derartige Artefakte können vermieden werden, indem die Einheit in einem kalten Raum läuft oder unter Zugabe von 1X Elektrophoresepuffer-„Eiswürfeln“, um die Einheit entsprechend kühl zu halten.</w:t>
      </w:r>
    </w:p>
    <w:p w:rsidR="00CE4751" w:rsidRPr="007E2C86" w:rsidRDefault="00E90F6A" w:rsidP="00CE4751">
      <w:pPr>
        <w:pStyle w:val="WPNormal"/>
        <w:spacing w:after="40"/>
        <w:ind w:left="2160" w:hanging="1440"/>
        <w:rPr>
          <w:rFonts w:ascii="Arial" w:hAnsi="Arial" w:cs="Arial"/>
          <w:szCs w:val="24"/>
          <w:lang w:val="de-DE"/>
        </w:rPr>
      </w:pPr>
      <w:r>
        <w:rPr>
          <w:rFonts w:ascii="Arial" w:eastAsia="Arial" w:hAnsi="Arial" w:cs="Arial"/>
          <w:b/>
          <w:bCs/>
          <w:szCs w:val="24"/>
          <w:bdr w:val="nil"/>
          <w:lang w:val="de-DE"/>
        </w:rPr>
        <w:t>VORSICHT:</w:t>
      </w:r>
      <w:r>
        <w:rPr>
          <w:rFonts w:ascii="Arial" w:eastAsia="Arial" w:hAnsi="Arial" w:cs="Arial"/>
          <w:b/>
          <w:bCs/>
          <w:szCs w:val="24"/>
          <w:bdr w:val="nil"/>
          <w:lang w:val="de-DE"/>
        </w:rPr>
        <w:tab/>
      </w:r>
      <w:r>
        <w:rPr>
          <w:rFonts w:ascii="Arial" w:eastAsia="Arial" w:hAnsi="Arial" w:cs="Arial"/>
          <w:szCs w:val="24"/>
          <w:bdr w:val="nil"/>
          <w:lang w:val="de-DE"/>
        </w:rPr>
        <w:t xml:space="preserve">ÜBERSCHREITEN SIE NICHT DIE MAXIMALE BETRIEBSSPANNUNG VON 150 VOLT. </w:t>
      </w:r>
    </w:p>
    <w:p w:rsidR="00CE4751" w:rsidRPr="007E2C86" w:rsidRDefault="00E90F6A" w:rsidP="00CE4751">
      <w:pPr>
        <w:pStyle w:val="WPNormal"/>
        <w:spacing w:after="40" w:line="240" w:lineRule="atLeast"/>
        <w:ind w:left="2160"/>
        <w:rPr>
          <w:rFonts w:ascii="Arial" w:hAnsi="Arial" w:cs="Arial"/>
          <w:szCs w:val="24"/>
          <w:lang w:val="de-DE"/>
        </w:rPr>
      </w:pPr>
      <w:r>
        <w:rPr>
          <w:rFonts w:ascii="Arial" w:eastAsia="Arial" w:hAnsi="Arial" w:cs="Arial"/>
          <w:szCs w:val="24"/>
          <w:bdr w:val="nil"/>
          <w:lang w:val="de-DE"/>
        </w:rPr>
        <w:t xml:space="preserve">Die vorgeschlagenen Laufparameter für die Elektrophorese von RNA in formaldehydhaltigen Agarosegelen betragen 60 bis 80 Volt. </w:t>
      </w:r>
    </w:p>
    <w:p w:rsidR="00CE4751" w:rsidRPr="007E2C86" w:rsidRDefault="00E90F6A" w:rsidP="00CE4751">
      <w:pPr>
        <w:pStyle w:val="WPNormal"/>
        <w:spacing w:line="240" w:lineRule="atLeast"/>
        <w:ind w:left="2160" w:hanging="1440"/>
        <w:rPr>
          <w:rFonts w:ascii="Arial" w:hAnsi="Arial" w:cs="Arial"/>
          <w:szCs w:val="24"/>
          <w:lang w:val="de-DE"/>
        </w:rPr>
      </w:pPr>
      <w:r>
        <w:rPr>
          <w:rFonts w:ascii="Arial" w:eastAsia="Arial" w:hAnsi="Arial" w:cs="Arial"/>
          <w:b/>
          <w:bCs/>
          <w:szCs w:val="24"/>
          <w:bdr w:val="nil"/>
          <w:lang w:val="de-DE"/>
        </w:rPr>
        <w:t>VORSICHT:</w:t>
      </w:r>
      <w:r>
        <w:rPr>
          <w:rFonts w:ascii="Arial" w:eastAsia="Arial" w:hAnsi="Arial" w:cs="Arial"/>
          <w:szCs w:val="24"/>
          <w:bdr w:val="nil"/>
          <w:lang w:val="de-DE"/>
        </w:rPr>
        <w:tab/>
        <w:t>Formaldehyddämpfe sind toxisch. Die Elektrophorese von RNA in formaldehydhaltigen Gelen sollte unter einem Dunstabzug erfolgen.</w:t>
      </w:r>
    </w:p>
    <w:p w:rsidR="00CE4751" w:rsidRPr="007E2C86" w:rsidRDefault="00E90F6A" w:rsidP="00CE4751">
      <w:pPr>
        <w:pStyle w:val="WPNormal"/>
        <w:spacing w:line="240" w:lineRule="atLeast"/>
        <w:ind w:left="2160"/>
        <w:rPr>
          <w:rFonts w:ascii="Arial" w:hAnsi="Arial" w:cs="Arial"/>
          <w:szCs w:val="24"/>
          <w:lang w:val="de-DE"/>
        </w:rPr>
      </w:pPr>
      <w:r>
        <w:rPr>
          <w:rFonts w:ascii="Arial" w:eastAsia="Arial" w:hAnsi="Arial" w:cs="Arial"/>
          <w:szCs w:val="24"/>
          <w:bdr w:val="nil"/>
          <w:lang w:val="de-DE"/>
        </w:rPr>
        <w:lastRenderedPageBreak/>
        <w:t xml:space="preserve">Folgen Sie der Probenwanderung in das Gel, indem Sie den Ladepuffer als Indikator verwenden. (Rezept für den Probe-Ladepuffer siehe Anhang A). Lassen Sie die Proben wandern, bis die Fragmente sich aufgetrennt haben, normalerweise bis die blaue Bromophenolfarbstoff-Front 3/4 des Gels gewandert ist. </w:t>
      </w:r>
    </w:p>
    <w:p w:rsidR="007E2C86" w:rsidRPr="00142628" w:rsidRDefault="007E2C86" w:rsidP="00CE4751">
      <w:pPr>
        <w:pStyle w:val="WPNormal"/>
        <w:spacing w:line="240" w:lineRule="atLeast"/>
        <w:rPr>
          <w:rFonts w:ascii="Arial" w:hAnsi="Arial" w:cs="Arial"/>
          <w:sz w:val="6"/>
          <w:szCs w:val="6"/>
          <w:lang w:val="de-DE"/>
        </w:rPr>
      </w:pPr>
    </w:p>
    <w:p w:rsidR="00CE4751" w:rsidRPr="007E2C86" w:rsidRDefault="00E90F6A" w:rsidP="00CE4751">
      <w:pPr>
        <w:pStyle w:val="WPNormal"/>
        <w:spacing w:line="240" w:lineRule="atLeast"/>
        <w:ind w:left="2250" w:hanging="1440"/>
        <w:rPr>
          <w:rFonts w:ascii="Arial" w:hAnsi="Arial" w:cs="Arial"/>
          <w:szCs w:val="24"/>
          <w:lang w:val="de-DE"/>
        </w:rPr>
      </w:pPr>
      <w:r>
        <w:rPr>
          <w:rFonts w:ascii="Arial" w:eastAsia="Arial" w:hAnsi="Arial" w:cs="Arial"/>
          <w:b/>
          <w:bCs/>
          <w:szCs w:val="24"/>
          <w:bdr w:val="nil"/>
          <w:lang w:val="de-DE"/>
        </w:rPr>
        <w:t>HINWEIS:</w:t>
      </w:r>
      <w:r>
        <w:rPr>
          <w:rFonts w:ascii="Arial" w:eastAsia="Arial" w:hAnsi="Arial" w:cs="Arial"/>
          <w:szCs w:val="24"/>
          <w:bdr w:val="nil"/>
          <w:lang w:val="de-DE"/>
        </w:rPr>
        <w:tab/>
        <w:t>Wenn das Gel Ethidiumbromid enthält, kann der Fortschritt der Elektrophorese während des Laufs überwacht werden, indem das Netzteil ausgeschaltet, der Deckel entfernt und ein mittelwelliges UV-Licht auf das Gel gerichtet wird. Die aufgelösten Banden werden als orangefarbene Banden vor einem dunkelvioletten Hintergrund erscheinen.</w:t>
      </w:r>
    </w:p>
    <w:p w:rsidR="00CE4751" w:rsidRPr="00142628" w:rsidRDefault="00CE4751" w:rsidP="00CE4751">
      <w:pPr>
        <w:pStyle w:val="WPNormal"/>
        <w:spacing w:line="240" w:lineRule="atLeast"/>
        <w:rPr>
          <w:rFonts w:ascii="Arial" w:hAnsi="Arial" w:cs="Arial"/>
          <w:sz w:val="6"/>
          <w:szCs w:val="6"/>
          <w:lang w:val="de-DE"/>
        </w:rPr>
      </w:pPr>
    </w:p>
    <w:p w:rsidR="00CE4751" w:rsidRPr="007E2C86" w:rsidRDefault="00E90F6A" w:rsidP="00CE4751">
      <w:pPr>
        <w:pStyle w:val="Heading2"/>
        <w:rPr>
          <w:lang w:val="de-DE"/>
        </w:rPr>
      </w:pPr>
      <w:bookmarkStart w:id="13" w:name="_Toc465348224"/>
      <w:r>
        <w:rPr>
          <w:rFonts w:eastAsia="Arial"/>
          <w:bdr w:val="nil"/>
          <w:lang w:val="de-DE"/>
        </w:rPr>
        <w:t>Nachweis und Dokumentation von aufgetrennten Fragmenten</w:t>
      </w:r>
      <w:bookmarkEnd w:id="13"/>
    </w:p>
    <w:p w:rsidR="00CE4751" w:rsidRPr="00142628" w:rsidRDefault="00CE4751" w:rsidP="00CE4751">
      <w:pPr>
        <w:pStyle w:val="WPNormal"/>
        <w:spacing w:line="240" w:lineRule="atLeast"/>
        <w:rPr>
          <w:rFonts w:ascii="Arial" w:hAnsi="Arial" w:cs="Arial"/>
          <w:sz w:val="6"/>
          <w:szCs w:val="6"/>
          <w:lang w:val="de-DE"/>
        </w:rPr>
      </w:pPr>
    </w:p>
    <w:p w:rsidR="00CE4751" w:rsidRPr="007E2C86" w:rsidRDefault="00E90F6A" w:rsidP="00CE4751">
      <w:pPr>
        <w:pStyle w:val="WPNormal"/>
        <w:spacing w:line="240" w:lineRule="atLeast"/>
        <w:ind w:left="1800" w:hanging="360"/>
        <w:rPr>
          <w:rFonts w:ascii="Arial" w:hAnsi="Arial" w:cs="Arial"/>
          <w:szCs w:val="24"/>
          <w:lang w:val="de-DE"/>
        </w:rPr>
      </w:pPr>
      <w:r>
        <w:rPr>
          <w:rFonts w:ascii="Arial" w:eastAsia="Arial" w:hAnsi="Arial" w:cs="Arial"/>
          <w:szCs w:val="24"/>
          <w:bdr w:val="nil"/>
          <w:lang w:val="de-DE"/>
        </w:rPr>
        <w:t>1.</w:t>
      </w:r>
      <w:r>
        <w:rPr>
          <w:rFonts w:ascii="Arial" w:eastAsia="Arial" w:hAnsi="Arial" w:cs="Arial"/>
          <w:szCs w:val="24"/>
          <w:bdr w:val="nil"/>
          <w:lang w:val="de-DE"/>
        </w:rPr>
        <w:tab/>
        <w:t xml:space="preserve">Nach Abschluss des Laufs schalten Sie das Netzteil aus und stecken Sie das Netzkabel aus. Entfernen Sie den Deckel und entfernen Sie die Gelschale. Alternativ kann der gesamte Behälter auf einen Transilluminator platziert werden </w:t>
      </w:r>
    </w:p>
    <w:p w:rsidR="00CE4751" w:rsidRPr="00142628" w:rsidRDefault="00CE4751" w:rsidP="00CE4751">
      <w:pPr>
        <w:pStyle w:val="WPNormal"/>
        <w:spacing w:line="240" w:lineRule="atLeast"/>
        <w:rPr>
          <w:rFonts w:ascii="Arial" w:hAnsi="Arial" w:cs="Arial"/>
          <w:sz w:val="6"/>
          <w:szCs w:val="6"/>
          <w:lang w:val="de-DE"/>
        </w:rPr>
      </w:pPr>
    </w:p>
    <w:p w:rsidR="00CE4751" w:rsidRPr="007E2C86" w:rsidRDefault="00E90F6A" w:rsidP="00CE4751">
      <w:pPr>
        <w:pStyle w:val="WPNormal"/>
        <w:spacing w:line="240" w:lineRule="atLeast"/>
        <w:ind w:left="1800" w:hanging="360"/>
        <w:rPr>
          <w:rFonts w:ascii="Arial" w:hAnsi="Arial" w:cs="Arial"/>
          <w:szCs w:val="24"/>
          <w:lang w:val="de-DE"/>
        </w:rPr>
      </w:pPr>
      <w:r>
        <w:rPr>
          <w:rFonts w:ascii="Arial" w:eastAsia="Arial" w:hAnsi="Arial" w:cs="Arial"/>
          <w:szCs w:val="24"/>
          <w:bdr w:val="nil"/>
          <w:lang w:val="de-DE"/>
        </w:rPr>
        <w:t>2.</w:t>
      </w:r>
      <w:r>
        <w:rPr>
          <w:rFonts w:ascii="Arial" w:eastAsia="Arial" w:hAnsi="Arial" w:cs="Arial"/>
          <w:szCs w:val="24"/>
          <w:bdr w:val="nil"/>
          <w:lang w:val="de-DE"/>
        </w:rPr>
        <w:tab/>
        <w:t>Um formaldehydhaltige RNA-Gele nach der Elektrophorese zu färben, tauchen Sie das Gel über Nacht bei Raumtemperatur in 1 Liter DEPC-behandeltes Wasser. Transferieren Sie das Gel in eine Lösung von 20X SSC mit 0,5 µg/ml Ethidiumbromid und färben Sie es für 5 bis 10 Minuten.</w:t>
      </w:r>
    </w:p>
    <w:p w:rsidR="00CE4751" w:rsidRPr="00142628" w:rsidRDefault="00CE4751" w:rsidP="00CE4751">
      <w:pPr>
        <w:pStyle w:val="WPNormal"/>
        <w:spacing w:line="240" w:lineRule="atLeast"/>
        <w:rPr>
          <w:rFonts w:ascii="Arial" w:hAnsi="Arial" w:cs="Arial"/>
          <w:sz w:val="6"/>
          <w:szCs w:val="6"/>
          <w:lang w:val="de-DE"/>
        </w:rPr>
      </w:pPr>
    </w:p>
    <w:p w:rsidR="00CE4751" w:rsidRPr="007E2C86" w:rsidRDefault="00E90F6A" w:rsidP="00CE4751">
      <w:pPr>
        <w:pStyle w:val="WPNormal"/>
        <w:spacing w:line="240" w:lineRule="atLeast"/>
        <w:ind w:left="1800" w:hanging="360"/>
        <w:rPr>
          <w:rFonts w:ascii="Arial" w:hAnsi="Arial" w:cs="Arial"/>
          <w:szCs w:val="24"/>
          <w:lang w:val="de-DE"/>
        </w:rPr>
      </w:pPr>
      <w:r>
        <w:rPr>
          <w:rFonts w:ascii="Arial" w:eastAsia="Arial" w:hAnsi="Arial" w:cs="Arial"/>
          <w:szCs w:val="24"/>
          <w:bdr w:val="nil"/>
          <w:lang w:val="de-DE"/>
        </w:rPr>
        <w:t>3.</w:t>
      </w:r>
      <w:r>
        <w:rPr>
          <w:rFonts w:ascii="Arial" w:eastAsia="Arial" w:hAnsi="Arial" w:cs="Arial"/>
          <w:szCs w:val="24"/>
          <w:bdr w:val="nil"/>
          <w:lang w:val="de-DE"/>
        </w:rPr>
        <w:tab/>
        <w:t xml:space="preserve">Mit Ethidiumbromid gefärbte Proben werden sichtbar gemacht, indem sie mittelwelligem (312 nm) UV-Licht ausgesetzt werden. Da die Gelgießschale UV-durchlässig ist, muss das Gel vor dem Betrachten nicht aus der Schale genommen werden. Stellen Sie die Gelgießschale mit dem Gel auf die Filteroberfläche eines UV-Transilluminators, um es gut zu betrachten. </w:t>
      </w:r>
    </w:p>
    <w:p w:rsidR="00CE4751" w:rsidRPr="00142628" w:rsidRDefault="00CE4751" w:rsidP="00CE4751">
      <w:pPr>
        <w:pStyle w:val="WPNormal"/>
        <w:spacing w:line="240" w:lineRule="atLeast"/>
        <w:rPr>
          <w:rFonts w:ascii="Arial" w:hAnsi="Arial" w:cs="Arial"/>
          <w:sz w:val="6"/>
          <w:szCs w:val="6"/>
          <w:lang w:val="de-DE"/>
        </w:rPr>
      </w:pPr>
    </w:p>
    <w:p w:rsidR="00CE4751" w:rsidRPr="007E2C86" w:rsidRDefault="00E90F6A" w:rsidP="00CE4751">
      <w:pPr>
        <w:pStyle w:val="WPNormal"/>
        <w:numPr>
          <w:ilvl w:val="0"/>
          <w:numId w:val="28"/>
        </w:numPr>
        <w:spacing w:line="240" w:lineRule="atLeast"/>
        <w:rPr>
          <w:rFonts w:ascii="Arial" w:hAnsi="Arial" w:cs="Arial"/>
          <w:szCs w:val="24"/>
          <w:lang w:val="de-DE"/>
        </w:rPr>
      </w:pPr>
      <w:r>
        <w:rPr>
          <w:rFonts w:ascii="Arial" w:eastAsia="Arial" w:hAnsi="Arial" w:cs="Arial"/>
          <w:szCs w:val="24"/>
          <w:bdr w:val="nil"/>
          <w:lang w:val="de-DE"/>
        </w:rPr>
        <w:t xml:space="preserve">Die Bandenmuster der Probe können durch Autoradiographie dokumentiert werden </w:t>
      </w:r>
    </w:p>
    <w:p w:rsidR="00CE4751" w:rsidRPr="00142628" w:rsidRDefault="00CE4751" w:rsidP="00CE4751">
      <w:pPr>
        <w:rPr>
          <w:rFonts w:ascii="Arial" w:hAnsi="Arial" w:cs="Arial"/>
          <w:b/>
          <w:sz w:val="4"/>
          <w:szCs w:val="4"/>
          <w:lang w:val="de-DE"/>
        </w:rPr>
      </w:pPr>
    </w:p>
    <w:p w:rsidR="00CE4751" w:rsidRPr="006474CB" w:rsidRDefault="00E90F6A" w:rsidP="00CE4751">
      <w:pPr>
        <w:rPr>
          <w:rFonts w:ascii="Arial" w:hAnsi="Arial" w:cs="Arial"/>
          <w:b/>
          <w:sz w:val="22"/>
          <w:szCs w:val="22"/>
        </w:rPr>
      </w:pPr>
      <w:r>
        <w:rPr>
          <w:rFonts w:ascii="Arial" w:eastAsia="Arial" w:hAnsi="Arial" w:cs="Arial"/>
          <w:b/>
          <w:bCs/>
          <w:sz w:val="22"/>
          <w:szCs w:val="22"/>
          <w:bdr w:val="nil"/>
          <w:lang w:val="de-DE"/>
        </w:rPr>
        <w:t>I. Fehlersuchanleitung</w:t>
      </w:r>
    </w:p>
    <w:p w:rsidR="00CE4751" w:rsidRPr="00142628" w:rsidRDefault="00CE4751" w:rsidP="00CE4751">
      <w:pPr>
        <w:rPr>
          <w:rFonts w:ascii="Arial" w:hAnsi="Arial" w:cs="Arial"/>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648"/>
        <w:gridCol w:w="2700"/>
        <w:gridCol w:w="3964"/>
      </w:tblGrid>
      <w:tr w:rsidR="00D064FD" w:rsidTr="00CE4751">
        <w:trPr>
          <w:trHeight w:val="20"/>
        </w:trPr>
        <w:tc>
          <w:tcPr>
            <w:tcW w:w="1648" w:type="dxa"/>
          </w:tcPr>
          <w:p w:rsidR="00CE4751" w:rsidRPr="006474CB" w:rsidRDefault="00E90F6A" w:rsidP="00CE4751">
            <w:pPr>
              <w:autoSpaceDE w:val="0"/>
              <w:autoSpaceDN w:val="0"/>
              <w:adjustRightInd w:val="0"/>
              <w:rPr>
                <w:rFonts w:ascii="Arial" w:eastAsia="PalatinoLTStd-Bold" w:hAnsi="Arial" w:cs="Arial"/>
                <w:b/>
                <w:bCs/>
                <w:sz w:val="22"/>
                <w:szCs w:val="22"/>
              </w:rPr>
            </w:pPr>
            <w:r>
              <w:rPr>
                <w:rFonts w:ascii="Arial" w:eastAsia="Arial" w:hAnsi="Arial" w:cs="Arial"/>
                <w:b/>
                <w:bCs/>
                <w:sz w:val="22"/>
                <w:szCs w:val="22"/>
                <w:bdr w:val="nil"/>
                <w:lang w:val="de-DE"/>
              </w:rPr>
              <w:t>Problem</w:t>
            </w:r>
          </w:p>
        </w:tc>
        <w:tc>
          <w:tcPr>
            <w:tcW w:w="2700" w:type="dxa"/>
          </w:tcPr>
          <w:p w:rsidR="00CE4751" w:rsidRPr="006474CB" w:rsidRDefault="00E90F6A" w:rsidP="00CE4751">
            <w:pPr>
              <w:autoSpaceDE w:val="0"/>
              <w:autoSpaceDN w:val="0"/>
              <w:adjustRightInd w:val="0"/>
              <w:rPr>
                <w:rFonts w:ascii="Arial" w:eastAsia="PalatinoLTStd-Bold" w:hAnsi="Arial" w:cs="Arial"/>
                <w:b/>
                <w:bCs/>
                <w:sz w:val="22"/>
                <w:szCs w:val="22"/>
              </w:rPr>
            </w:pPr>
            <w:r>
              <w:rPr>
                <w:rFonts w:ascii="Arial" w:eastAsia="Arial" w:hAnsi="Arial" w:cs="Arial"/>
                <w:b/>
                <w:bCs/>
                <w:sz w:val="22"/>
                <w:szCs w:val="22"/>
                <w:bdr w:val="nil"/>
                <w:lang w:val="de-DE"/>
              </w:rPr>
              <w:t>Ursache</w:t>
            </w:r>
          </w:p>
        </w:tc>
        <w:tc>
          <w:tcPr>
            <w:tcW w:w="3964" w:type="dxa"/>
          </w:tcPr>
          <w:p w:rsidR="00CE4751" w:rsidRPr="006474CB" w:rsidRDefault="00E90F6A" w:rsidP="00CE4751">
            <w:pPr>
              <w:autoSpaceDE w:val="0"/>
              <w:autoSpaceDN w:val="0"/>
              <w:adjustRightInd w:val="0"/>
              <w:rPr>
                <w:rFonts w:ascii="Arial" w:eastAsia="PalatinoLTStd-Bold" w:hAnsi="Arial" w:cs="Arial"/>
                <w:b/>
                <w:bCs/>
                <w:sz w:val="22"/>
                <w:szCs w:val="22"/>
              </w:rPr>
            </w:pPr>
            <w:r>
              <w:rPr>
                <w:rFonts w:ascii="Arial" w:eastAsia="Arial" w:hAnsi="Arial" w:cs="Arial"/>
                <w:b/>
                <w:bCs/>
                <w:sz w:val="22"/>
                <w:szCs w:val="22"/>
                <w:bdr w:val="nil"/>
                <w:lang w:val="de-DE"/>
              </w:rPr>
              <w:t>Lösung</w:t>
            </w:r>
          </w:p>
        </w:tc>
      </w:tr>
      <w:tr w:rsidR="00D064FD" w:rsidRPr="00CE4751" w:rsidTr="00CE4751">
        <w:trPr>
          <w:trHeight w:val="20"/>
        </w:trPr>
        <w:tc>
          <w:tcPr>
            <w:tcW w:w="1648" w:type="dxa"/>
            <w:vMerge w:val="restart"/>
          </w:tcPr>
          <w:p w:rsidR="00CE4751" w:rsidRPr="007E2C86" w:rsidRDefault="00E90F6A" w:rsidP="00CE4751">
            <w:pPr>
              <w:autoSpaceDE w:val="0"/>
              <w:autoSpaceDN w:val="0"/>
              <w:adjustRightInd w:val="0"/>
              <w:rPr>
                <w:rFonts w:ascii="Arial" w:eastAsia="PalatinoLTStd-Bold" w:hAnsi="Arial" w:cs="Arial"/>
                <w:b/>
                <w:bCs/>
                <w:sz w:val="22"/>
                <w:szCs w:val="22"/>
                <w:lang w:val="de-DE"/>
              </w:rPr>
            </w:pPr>
            <w:r>
              <w:rPr>
                <w:rFonts w:ascii="Arial" w:eastAsia="Arial" w:hAnsi="Arial" w:cs="Arial"/>
                <w:sz w:val="22"/>
                <w:szCs w:val="22"/>
                <w:bdr w:val="nil"/>
                <w:lang w:val="de-DE"/>
              </w:rPr>
              <w:t>Der LCD-Bildschirm ist leer</w:t>
            </w:r>
          </w:p>
        </w:tc>
        <w:tc>
          <w:tcPr>
            <w:tcW w:w="2700" w:type="dxa"/>
          </w:tcPr>
          <w:p w:rsidR="00CE4751" w:rsidRPr="007E2C86" w:rsidRDefault="00E90F6A" w:rsidP="00CE4751">
            <w:pPr>
              <w:autoSpaceDE w:val="0"/>
              <w:autoSpaceDN w:val="0"/>
              <w:adjustRightInd w:val="0"/>
              <w:rPr>
                <w:rFonts w:ascii="Arial" w:eastAsia="PalatinoLTStd-Bold" w:hAnsi="Arial" w:cs="Arial"/>
                <w:b/>
                <w:bCs/>
                <w:sz w:val="22"/>
                <w:szCs w:val="22"/>
                <w:lang w:val="de-DE"/>
              </w:rPr>
            </w:pPr>
            <w:r>
              <w:rPr>
                <w:rFonts w:ascii="Arial" w:eastAsia="Arial" w:hAnsi="Arial" w:cs="Arial"/>
                <w:sz w:val="22"/>
                <w:szCs w:val="22"/>
                <w:bdr w:val="nil"/>
                <w:lang w:val="de-DE"/>
              </w:rPr>
              <w:t>AC-Netzkabel ist nicht angeschlossen</w:t>
            </w:r>
          </w:p>
        </w:tc>
        <w:tc>
          <w:tcPr>
            <w:tcW w:w="3964" w:type="dxa"/>
          </w:tcPr>
          <w:p w:rsidR="00CE4751" w:rsidRPr="007E2C86" w:rsidRDefault="00E90F6A" w:rsidP="00CE4751">
            <w:pPr>
              <w:autoSpaceDE w:val="0"/>
              <w:autoSpaceDN w:val="0"/>
              <w:adjustRightInd w:val="0"/>
              <w:rPr>
                <w:rFonts w:ascii="Arial" w:eastAsia="PalatinoLTStd-Bold" w:hAnsi="Arial" w:cs="Arial"/>
                <w:b/>
                <w:bCs/>
                <w:sz w:val="22"/>
                <w:szCs w:val="22"/>
                <w:lang w:val="de-DE"/>
              </w:rPr>
            </w:pPr>
            <w:r>
              <w:rPr>
                <w:rFonts w:ascii="Arial" w:eastAsia="Arial" w:hAnsi="Arial" w:cs="Arial"/>
                <w:sz w:val="22"/>
                <w:szCs w:val="22"/>
                <w:bdr w:val="nil"/>
                <w:lang w:val="de-DE"/>
              </w:rPr>
              <w:t>Überprüfen Sie das AC-Netzkabel an beiden Enden. Verwenden Sie die richtigen Kabel.</w:t>
            </w:r>
          </w:p>
        </w:tc>
      </w:tr>
      <w:tr w:rsidR="00D064FD" w:rsidRPr="00CE4751" w:rsidTr="00CE4751">
        <w:trPr>
          <w:trHeight w:val="20"/>
        </w:trPr>
        <w:tc>
          <w:tcPr>
            <w:tcW w:w="1648" w:type="dxa"/>
            <w:vMerge/>
          </w:tcPr>
          <w:p w:rsidR="00CE4751" w:rsidRPr="007E2C86" w:rsidRDefault="00CE4751" w:rsidP="00CE4751">
            <w:pPr>
              <w:autoSpaceDE w:val="0"/>
              <w:autoSpaceDN w:val="0"/>
              <w:adjustRightInd w:val="0"/>
              <w:rPr>
                <w:rFonts w:ascii="Arial" w:eastAsia="PalatinoLTStd-Roman" w:hAnsi="Arial" w:cs="Arial"/>
                <w:sz w:val="22"/>
                <w:szCs w:val="22"/>
                <w:lang w:val="de-DE"/>
              </w:rPr>
            </w:pPr>
          </w:p>
        </w:tc>
        <w:tc>
          <w:tcPr>
            <w:tcW w:w="2700" w:type="dxa"/>
          </w:tcPr>
          <w:p w:rsidR="00CE4751" w:rsidRPr="007E2C86" w:rsidRDefault="00E90F6A" w:rsidP="00CE4751">
            <w:pPr>
              <w:autoSpaceDE w:val="0"/>
              <w:autoSpaceDN w:val="0"/>
              <w:adjustRightInd w:val="0"/>
              <w:rPr>
                <w:rFonts w:ascii="Arial" w:eastAsia="PalatinoLTStd-Roman" w:hAnsi="Arial" w:cs="Arial"/>
                <w:sz w:val="22"/>
                <w:szCs w:val="22"/>
                <w:lang w:val="de-DE"/>
              </w:rPr>
            </w:pPr>
            <w:r>
              <w:rPr>
                <w:rFonts w:ascii="Arial" w:eastAsia="Arial" w:hAnsi="Arial" w:cs="Arial"/>
                <w:sz w:val="22"/>
                <w:szCs w:val="22"/>
                <w:bdr w:val="nil"/>
                <w:lang w:val="de-DE"/>
              </w:rPr>
              <w:t>Der Netzschalter ist nicht eingeschaltet</w:t>
            </w:r>
          </w:p>
        </w:tc>
        <w:tc>
          <w:tcPr>
            <w:tcW w:w="3964" w:type="dxa"/>
          </w:tcPr>
          <w:p w:rsidR="00CE4751" w:rsidRPr="007E2C86" w:rsidRDefault="00E90F6A" w:rsidP="00CE4751">
            <w:pPr>
              <w:autoSpaceDE w:val="0"/>
              <w:autoSpaceDN w:val="0"/>
              <w:adjustRightInd w:val="0"/>
              <w:rPr>
                <w:rFonts w:ascii="Arial" w:eastAsia="PalatinoLTStd-Roman" w:hAnsi="Arial" w:cs="Arial"/>
                <w:sz w:val="22"/>
                <w:szCs w:val="22"/>
                <w:lang w:val="de-DE"/>
              </w:rPr>
            </w:pPr>
            <w:r>
              <w:rPr>
                <w:rFonts w:ascii="Arial" w:eastAsia="Arial" w:hAnsi="Arial" w:cs="Arial"/>
                <w:sz w:val="22"/>
                <w:szCs w:val="22"/>
                <w:bdr w:val="nil"/>
                <w:lang w:val="de-DE"/>
              </w:rPr>
              <w:t>Schalten Sie den Netzschalter ein</w:t>
            </w:r>
          </w:p>
        </w:tc>
      </w:tr>
      <w:tr w:rsidR="00D064FD" w:rsidRPr="00CE4751" w:rsidTr="00CE4751">
        <w:trPr>
          <w:trHeight w:val="20"/>
        </w:trPr>
        <w:tc>
          <w:tcPr>
            <w:tcW w:w="1648" w:type="dxa"/>
            <w:vMerge w:val="restart"/>
          </w:tcPr>
          <w:p w:rsidR="00CE4751" w:rsidRPr="007E2C86" w:rsidRDefault="00E90F6A" w:rsidP="00CE4751">
            <w:pPr>
              <w:autoSpaceDE w:val="0"/>
              <w:autoSpaceDN w:val="0"/>
              <w:adjustRightInd w:val="0"/>
              <w:rPr>
                <w:rFonts w:ascii="Arial" w:eastAsia="PalatinoLTStd-Roman" w:hAnsi="Arial" w:cs="Arial"/>
                <w:sz w:val="22"/>
                <w:szCs w:val="22"/>
                <w:lang w:val="de-DE"/>
              </w:rPr>
            </w:pPr>
            <w:r>
              <w:rPr>
                <w:rFonts w:ascii="Arial" w:eastAsia="Arial" w:hAnsi="Arial" w:cs="Arial"/>
                <w:sz w:val="22"/>
                <w:szCs w:val="22"/>
                <w:bdr w:val="nil"/>
                <w:lang w:val="de-DE"/>
              </w:rPr>
              <w:t>Der Betrieb stoppt mit einem Alarm: Der Bildschirm zeigt „</w:t>
            </w:r>
            <w:r>
              <w:rPr>
                <w:rFonts w:ascii="Arial" w:eastAsia="Arial" w:hAnsi="Arial" w:cs="Arial"/>
                <w:b/>
                <w:bCs/>
                <w:sz w:val="22"/>
                <w:szCs w:val="22"/>
                <w:bdr w:val="nil"/>
                <w:lang w:val="de-DE"/>
              </w:rPr>
              <w:t>LADEN</w:t>
            </w:r>
            <w:r>
              <w:rPr>
                <w:rFonts w:ascii="Arial" w:eastAsia="Arial" w:hAnsi="Arial" w:cs="Arial"/>
                <w:sz w:val="22"/>
                <w:szCs w:val="22"/>
                <w:bdr w:val="nil"/>
                <w:lang w:val="de-DE"/>
              </w:rPr>
              <w:t>“ an</w:t>
            </w:r>
          </w:p>
          <w:p w:rsidR="00CE4751" w:rsidRPr="007E2C86" w:rsidRDefault="00CE4751" w:rsidP="00CE4751">
            <w:pPr>
              <w:autoSpaceDE w:val="0"/>
              <w:autoSpaceDN w:val="0"/>
              <w:adjustRightInd w:val="0"/>
              <w:rPr>
                <w:rFonts w:ascii="Arial" w:eastAsia="PalatinoLTStd-Roman" w:hAnsi="Arial" w:cs="Arial"/>
                <w:sz w:val="22"/>
                <w:szCs w:val="22"/>
                <w:lang w:val="de-DE"/>
              </w:rPr>
            </w:pPr>
          </w:p>
        </w:tc>
        <w:tc>
          <w:tcPr>
            <w:tcW w:w="2700" w:type="dxa"/>
          </w:tcPr>
          <w:p w:rsidR="00CE4751" w:rsidRPr="007E2C86" w:rsidRDefault="00E90F6A" w:rsidP="00CE4751">
            <w:pPr>
              <w:autoSpaceDE w:val="0"/>
              <w:autoSpaceDN w:val="0"/>
              <w:adjustRightInd w:val="0"/>
              <w:rPr>
                <w:rFonts w:ascii="Arial" w:eastAsia="PalatinoLTStd-Roman" w:hAnsi="Arial" w:cs="Arial"/>
                <w:sz w:val="22"/>
                <w:szCs w:val="22"/>
                <w:lang w:val="de-DE"/>
              </w:rPr>
            </w:pPr>
            <w:r>
              <w:rPr>
                <w:rFonts w:ascii="Arial" w:eastAsia="Arial" w:hAnsi="Arial" w:cs="Arial"/>
                <w:sz w:val="22"/>
                <w:szCs w:val="22"/>
                <w:bdr w:val="nil"/>
                <w:lang w:val="de-DE"/>
              </w:rPr>
              <w:t>Der Elektrophoresebehälter ist nicht an das Netzteil angeschlossen, oder</w:t>
            </w:r>
          </w:p>
          <w:p w:rsidR="00CE4751" w:rsidRPr="007E2C86" w:rsidRDefault="00E90F6A" w:rsidP="00CE4751">
            <w:pPr>
              <w:autoSpaceDE w:val="0"/>
              <w:autoSpaceDN w:val="0"/>
              <w:adjustRightInd w:val="0"/>
              <w:rPr>
                <w:rFonts w:ascii="Arial" w:eastAsia="PalatinoLTStd-Roman" w:hAnsi="Arial" w:cs="Arial"/>
                <w:sz w:val="22"/>
                <w:szCs w:val="22"/>
                <w:lang w:val="de-DE"/>
              </w:rPr>
            </w:pPr>
            <w:r>
              <w:rPr>
                <w:rFonts w:ascii="Arial" w:eastAsia="Arial" w:hAnsi="Arial" w:cs="Arial"/>
                <w:sz w:val="22"/>
                <w:szCs w:val="22"/>
                <w:bdr w:val="nil"/>
                <w:lang w:val="de-DE"/>
              </w:rPr>
              <w:t>in der Elektrophoresezelle ist ein Stromkreis unterbrochen</w:t>
            </w:r>
          </w:p>
        </w:tc>
        <w:tc>
          <w:tcPr>
            <w:tcW w:w="3964" w:type="dxa"/>
          </w:tcPr>
          <w:p w:rsidR="00CE4751" w:rsidRPr="007E2C86" w:rsidRDefault="00E90F6A" w:rsidP="00CE4751">
            <w:pPr>
              <w:autoSpaceDE w:val="0"/>
              <w:autoSpaceDN w:val="0"/>
              <w:adjustRightInd w:val="0"/>
              <w:rPr>
                <w:rFonts w:ascii="Arial" w:eastAsia="PalatinoLTStd-Roman" w:hAnsi="Arial" w:cs="Arial"/>
                <w:sz w:val="22"/>
                <w:szCs w:val="22"/>
                <w:lang w:val="de-DE"/>
              </w:rPr>
            </w:pPr>
            <w:r>
              <w:rPr>
                <w:rFonts w:ascii="Arial" w:eastAsia="Arial" w:hAnsi="Arial" w:cs="Arial"/>
                <w:sz w:val="22"/>
                <w:szCs w:val="22"/>
                <w:bdr w:val="nil"/>
                <w:lang w:val="de-DE"/>
              </w:rPr>
              <w:t xml:space="preserve">Überprüfen Sie die Verbindungen zum Netzteil und in Ihrer Elektrophoresezelle, und vergewissern Sie sich, dass die Verbindung intakt ist; überprüfen Sie den Zustand der Drähte in der Elektrophoreseeinheit. Schließen Sie den Kreis, indem Sie die Kabel </w:t>
            </w:r>
            <w:r>
              <w:rPr>
                <w:rFonts w:ascii="Arial" w:eastAsia="Arial" w:hAnsi="Arial" w:cs="Arial"/>
                <w:sz w:val="22"/>
                <w:szCs w:val="22"/>
                <w:bdr w:val="nil"/>
                <w:lang w:val="de-DE"/>
              </w:rPr>
              <w:lastRenderedPageBreak/>
              <w:t xml:space="preserve">wieder anschließen. Drücken Sie </w:t>
            </w:r>
            <w:r>
              <w:rPr>
                <w:rFonts w:ascii="Arial" w:eastAsia="Arial" w:hAnsi="Arial" w:cs="Arial"/>
                <w:b/>
                <w:bCs/>
                <w:sz w:val="22"/>
                <w:szCs w:val="22"/>
                <w:bdr w:val="nil"/>
                <w:lang w:val="de-DE"/>
              </w:rPr>
              <w:t xml:space="preserve">LAUF/PAUSE </w:t>
            </w:r>
            <w:r>
              <w:rPr>
                <w:rFonts w:ascii="Arial" w:eastAsia="Arial" w:hAnsi="Arial" w:cs="Arial"/>
                <w:sz w:val="22"/>
                <w:szCs w:val="22"/>
                <w:bdr w:val="nil"/>
                <w:lang w:val="de-DE"/>
              </w:rPr>
              <w:t>, um den Lauf wieder zu starten.</w:t>
            </w:r>
          </w:p>
        </w:tc>
      </w:tr>
      <w:tr w:rsidR="00D064FD" w:rsidTr="00CE4751">
        <w:trPr>
          <w:trHeight w:val="20"/>
        </w:trPr>
        <w:tc>
          <w:tcPr>
            <w:tcW w:w="1648" w:type="dxa"/>
            <w:vMerge/>
          </w:tcPr>
          <w:p w:rsidR="00CE4751" w:rsidRPr="007E2C86" w:rsidRDefault="00CE4751" w:rsidP="00CE4751">
            <w:pPr>
              <w:autoSpaceDE w:val="0"/>
              <w:autoSpaceDN w:val="0"/>
              <w:adjustRightInd w:val="0"/>
              <w:rPr>
                <w:rFonts w:ascii="Arial" w:eastAsia="PalatinoLTStd-Roman" w:hAnsi="Arial" w:cs="Arial"/>
                <w:sz w:val="22"/>
                <w:szCs w:val="22"/>
                <w:lang w:val="de-DE"/>
              </w:rPr>
            </w:pPr>
          </w:p>
        </w:tc>
        <w:tc>
          <w:tcPr>
            <w:tcW w:w="2700" w:type="dxa"/>
          </w:tcPr>
          <w:p w:rsidR="00CE4751" w:rsidRPr="006474CB" w:rsidRDefault="00E90F6A" w:rsidP="00CE4751">
            <w:pPr>
              <w:autoSpaceDE w:val="0"/>
              <w:autoSpaceDN w:val="0"/>
              <w:adjustRightInd w:val="0"/>
              <w:rPr>
                <w:rFonts w:ascii="Arial" w:eastAsia="PalatinoLTStd-Roman" w:hAnsi="Arial" w:cs="Arial"/>
                <w:sz w:val="22"/>
                <w:szCs w:val="22"/>
              </w:rPr>
            </w:pPr>
            <w:r>
              <w:rPr>
                <w:rFonts w:ascii="Arial" w:eastAsia="Arial" w:hAnsi="Arial" w:cs="Arial"/>
                <w:sz w:val="22"/>
                <w:szCs w:val="22"/>
                <w:bdr w:val="nil"/>
                <w:lang w:val="de-DE"/>
              </w:rPr>
              <w:t>Pufferkonzentration nicht korrekt</w:t>
            </w:r>
          </w:p>
        </w:tc>
        <w:tc>
          <w:tcPr>
            <w:tcW w:w="3964" w:type="dxa"/>
          </w:tcPr>
          <w:p w:rsidR="00CE4751" w:rsidRPr="006474CB" w:rsidRDefault="00E90F6A" w:rsidP="00CE4751">
            <w:pPr>
              <w:autoSpaceDE w:val="0"/>
              <w:autoSpaceDN w:val="0"/>
              <w:adjustRightInd w:val="0"/>
              <w:rPr>
                <w:rFonts w:ascii="Arial" w:eastAsia="PalatinoLTStd-Roman" w:hAnsi="Arial" w:cs="Arial"/>
                <w:sz w:val="22"/>
                <w:szCs w:val="22"/>
              </w:rPr>
            </w:pPr>
            <w:r>
              <w:rPr>
                <w:rFonts w:ascii="Arial" w:eastAsia="Arial" w:hAnsi="Arial" w:cs="Arial"/>
                <w:sz w:val="22"/>
                <w:szCs w:val="22"/>
                <w:bdr w:val="nil"/>
                <w:lang w:val="de-DE"/>
              </w:rPr>
              <w:t>Ersetzen Sie den Puffer</w:t>
            </w:r>
          </w:p>
        </w:tc>
      </w:tr>
      <w:tr w:rsidR="00D064FD" w:rsidRPr="00CE4751" w:rsidTr="00CE4751">
        <w:trPr>
          <w:trHeight w:val="20"/>
        </w:trPr>
        <w:tc>
          <w:tcPr>
            <w:tcW w:w="1648" w:type="dxa"/>
          </w:tcPr>
          <w:p w:rsidR="00CE4751" w:rsidRPr="007E2C86" w:rsidRDefault="00E90F6A" w:rsidP="00CE4751">
            <w:pPr>
              <w:autoSpaceDE w:val="0"/>
              <w:autoSpaceDN w:val="0"/>
              <w:adjustRightInd w:val="0"/>
              <w:rPr>
                <w:rFonts w:ascii="Arial" w:eastAsia="PalatinoLTStd-Roman" w:hAnsi="Arial" w:cs="Arial"/>
                <w:sz w:val="22"/>
                <w:szCs w:val="22"/>
                <w:lang w:val="de-DE"/>
              </w:rPr>
            </w:pPr>
            <w:r>
              <w:rPr>
                <w:rFonts w:ascii="Arial" w:eastAsia="Arial" w:hAnsi="Arial" w:cs="Arial"/>
                <w:sz w:val="22"/>
                <w:szCs w:val="22"/>
                <w:bdr w:val="nil"/>
                <w:lang w:val="de-DE"/>
              </w:rPr>
              <w:t>Der Betrieb stoppt mit einem Alarm: Die Anzeige zeigt „</w:t>
            </w:r>
            <w:r>
              <w:rPr>
                <w:rFonts w:ascii="Arial" w:eastAsia="Arial" w:hAnsi="Arial" w:cs="Arial"/>
                <w:b/>
                <w:bCs/>
                <w:sz w:val="22"/>
                <w:szCs w:val="22"/>
                <w:bdr w:val="nil"/>
                <w:lang w:val="de-DE"/>
              </w:rPr>
              <w:t>Deckel</w:t>
            </w:r>
            <w:r>
              <w:rPr>
                <w:rFonts w:ascii="Arial" w:eastAsia="Arial" w:hAnsi="Arial" w:cs="Arial"/>
                <w:sz w:val="22"/>
                <w:szCs w:val="22"/>
                <w:bdr w:val="nil"/>
                <w:lang w:val="de-DE"/>
              </w:rPr>
              <w:t>“ an</w:t>
            </w:r>
          </w:p>
        </w:tc>
        <w:tc>
          <w:tcPr>
            <w:tcW w:w="2700" w:type="dxa"/>
          </w:tcPr>
          <w:p w:rsidR="00CE4751" w:rsidRPr="007E2C86" w:rsidRDefault="00E90F6A" w:rsidP="00CE4751">
            <w:pPr>
              <w:autoSpaceDE w:val="0"/>
              <w:autoSpaceDN w:val="0"/>
              <w:adjustRightInd w:val="0"/>
              <w:rPr>
                <w:rFonts w:ascii="Arial" w:eastAsia="PalatinoLTStd-Roman" w:hAnsi="Arial" w:cs="Arial"/>
                <w:sz w:val="22"/>
                <w:szCs w:val="22"/>
                <w:lang w:val="de-DE"/>
              </w:rPr>
            </w:pPr>
            <w:r>
              <w:rPr>
                <w:rFonts w:ascii="Arial" w:eastAsia="Arial" w:hAnsi="Arial" w:cs="Arial"/>
                <w:sz w:val="22"/>
                <w:szCs w:val="22"/>
                <w:bdr w:val="nil"/>
                <w:lang w:val="de-DE"/>
              </w:rPr>
              <w:t>Der Deckel wurde während eines Laufs entfernt</w:t>
            </w:r>
          </w:p>
        </w:tc>
        <w:tc>
          <w:tcPr>
            <w:tcW w:w="3964" w:type="dxa"/>
          </w:tcPr>
          <w:p w:rsidR="00CE4751" w:rsidRPr="007E2C86" w:rsidRDefault="00E90F6A" w:rsidP="00CE4751">
            <w:pPr>
              <w:autoSpaceDE w:val="0"/>
              <w:autoSpaceDN w:val="0"/>
              <w:adjustRightInd w:val="0"/>
              <w:rPr>
                <w:rFonts w:ascii="Arial" w:eastAsia="PalatinoLTStd-Roman" w:hAnsi="Arial" w:cs="Arial"/>
                <w:sz w:val="22"/>
                <w:szCs w:val="22"/>
                <w:lang w:val="de-DE"/>
              </w:rPr>
            </w:pPr>
            <w:r>
              <w:rPr>
                <w:rFonts w:ascii="Arial" w:eastAsia="Arial" w:hAnsi="Arial" w:cs="Arial"/>
                <w:sz w:val="22"/>
                <w:szCs w:val="22"/>
                <w:bdr w:val="nil"/>
                <w:lang w:val="de-DE"/>
              </w:rPr>
              <w:t>• Kontrollieren Sie, ob der Deckel korrekt sitzt</w:t>
            </w:r>
          </w:p>
          <w:p w:rsidR="00CE4751" w:rsidRPr="007E2C86" w:rsidRDefault="00E90F6A" w:rsidP="00CE4751">
            <w:pPr>
              <w:autoSpaceDE w:val="0"/>
              <w:autoSpaceDN w:val="0"/>
              <w:adjustRightInd w:val="0"/>
              <w:rPr>
                <w:rFonts w:ascii="Arial" w:eastAsia="PalatinoLTStd-Roman" w:hAnsi="Arial" w:cs="Arial"/>
                <w:sz w:val="22"/>
                <w:szCs w:val="22"/>
                <w:lang w:val="de-DE"/>
              </w:rPr>
            </w:pPr>
            <w:r>
              <w:rPr>
                <w:rFonts w:ascii="Arial" w:eastAsia="Arial" w:hAnsi="Arial" w:cs="Arial"/>
                <w:sz w:val="22"/>
                <w:szCs w:val="22"/>
                <w:bdr w:val="nil"/>
                <w:lang w:val="de-DE"/>
              </w:rPr>
              <w:t>• Kontrollieren Sie, ob alle Verbindungen korrekt angebracht sind</w:t>
            </w:r>
          </w:p>
          <w:p w:rsidR="00CE4751" w:rsidRPr="007E2C86" w:rsidRDefault="00E90F6A" w:rsidP="00CE4751">
            <w:pPr>
              <w:autoSpaceDE w:val="0"/>
              <w:autoSpaceDN w:val="0"/>
              <w:adjustRightInd w:val="0"/>
              <w:rPr>
                <w:rFonts w:ascii="Arial" w:eastAsia="PalatinoLTStd-Roman" w:hAnsi="Arial" w:cs="Arial"/>
                <w:sz w:val="22"/>
                <w:szCs w:val="22"/>
                <w:lang w:val="de-DE"/>
              </w:rPr>
            </w:pPr>
            <w:r>
              <w:rPr>
                <w:rFonts w:ascii="Arial" w:eastAsia="Arial" w:hAnsi="Arial" w:cs="Arial"/>
                <w:sz w:val="22"/>
                <w:szCs w:val="22"/>
                <w:bdr w:val="nil"/>
                <w:lang w:val="de-DE"/>
              </w:rPr>
              <w:t>• Drücken Sie LAUF/PAUSE, um wieder zu starten</w:t>
            </w:r>
          </w:p>
        </w:tc>
      </w:tr>
      <w:tr w:rsidR="00D064FD" w:rsidRPr="00CE4751" w:rsidTr="00CE4751">
        <w:trPr>
          <w:trHeight w:val="20"/>
        </w:trPr>
        <w:tc>
          <w:tcPr>
            <w:tcW w:w="1648" w:type="dxa"/>
          </w:tcPr>
          <w:p w:rsidR="00CE4751" w:rsidRPr="006474CB" w:rsidRDefault="00E90F6A" w:rsidP="00CE4751">
            <w:pPr>
              <w:autoSpaceDE w:val="0"/>
              <w:autoSpaceDN w:val="0"/>
              <w:adjustRightInd w:val="0"/>
              <w:rPr>
                <w:rFonts w:ascii="Arial" w:eastAsia="PalatinoLTStd-Roman" w:hAnsi="Arial" w:cs="Arial"/>
                <w:sz w:val="22"/>
                <w:szCs w:val="22"/>
              </w:rPr>
            </w:pPr>
            <w:r>
              <w:rPr>
                <w:rFonts w:ascii="Arial" w:eastAsia="Arial" w:hAnsi="Arial" w:cs="Arial"/>
                <w:sz w:val="22"/>
                <w:szCs w:val="22"/>
                <w:bdr w:val="nil"/>
                <w:lang w:val="de-DE"/>
              </w:rPr>
              <w:t>Sonstiger Fehler</w:t>
            </w:r>
          </w:p>
        </w:tc>
        <w:tc>
          <w:tcPr>
            <w:tcW w:w="2700" w:type="dxa"/>
          </w:tcPr>
          <w:p w:rsidR="00CE4751" w:rsidRPr="006474CB" w:rsidRDefault="00CE4751" w:rsidP="00CE4751">
            <w:pPr>
              <w:autoSpaceDE w:val="0"/>
              <w:autoSpaceDN w:val="0"/>
              <w:adjustRightInd w:val="0"/>
              <w:rPr>
                <w:rFonts w:ascii="Arial" w:eastAsia="PalatinoLTStd-Bold" w:hAnsi="Arial" w:cs="Arial"/>
                <w:b/>
                <w:bCs/>
                <w:sz w:val="22"/>
                <w:szCs w:val="22"/>
              </w:rPr>
            </w:pPr>
          </w:p>
        </w:tc>
        <w:tc>
          <w:tcPr>
            <w:tcW w:w="3964" w:type="dxa"/>
          </w:tcPr>
          <w:p w:rsidR="00CE4751" w:rsidRPr="007E2C86" w:rsidRDefault="00E90F6A" w:rsidP="00CE4751">
            <w:pPr>
              <w:autoSpaceDE w:val="0"/>
              <w:autoSpaceDN w:val="0"/>
              <w:adjustRightInd w:val="0"/>
              <w:rPr>
                <w:rFonts w:ascii="Arial" w:eastAsia="SymbolMT" w:hAnsi="Arial" w:cs="Arial"/>
                <w:sz w:val="22"/>
                <w:szCs w:val="22"/>
                <w:lang w:val="de-DE"/>
              </w:rPr>
            </w:pPr>
            <w:r>
              <w:rPr>
                <w:rFonts w:ascii="Arial" w:eastAsia="Arial" w:hAnsi="Arial" w:cs="Arial"/>
                <w:sz w:val="22"/>
                <w:szCs w:val="22"/>
                <w:bdr w:val="nil"/>
                <w:lang w:val="de-DE"/>
              </w:rPr>
              <w:t>• Schalten Sie den Strom aus, ziehen Sie das Netzkabel aus der Steckdose und kontaktieren Sie den technischen Dienst</w:t>
            </w:r>
          </w:p>
        </w:tc>
      </w:tr>
    </w:tbl>
    <w:p w:rsidR="00CE4751" w:rsidRPr="00142628" w:rsidRDefault="00CE4751" w:rsidP="00CE4751">
      <w:pPr>
        <w:pStyle w:val="WPNormal"/>
        <w:spacing w:line="240" w:lineRule="atLeast"/>
        <w:ind w:left="720" w:right="-180" w:hanging="720"/>
        <w:rPr>
          <w:rFonts w:ascii="Arial" w:hAnsi="Arial" w:cs="Arial"/>
          <w:b/>
          <w:sz w:val="15"/>
          <w:szCs w:val="12"/>
          <w:lang w:val="de-DE"/>
        </w:rPr>
      </w:pPr>
    </w:p>
    <w:p w:rsidR="00CE4751" w:rsidRPr="00096271" w:rsidRDefault="00E90F6A" w:rsidP="00CE4751">
      <w:pPr>
        <w:pStyle w:val="Heading1"/>
      </w:pPr>
      <w:bookmarkStart w:id="14" w:name="_Toc465348225"/>
      <w:r>
        <w:rPr>
          <w:rFonts w:eastAsia="Arial"/>
          <w:bdr w:val="nil"/>
          <w:lang w:val="de-DE"/>
        </w:rPr>
        <w:t>ANHÄNGE</w:t>
      </w:r>
      <w:bookmarkEnd w:id="14"/>
    </w:p>
    <w:p w:rsidR="00CE4751" w:rsidRPr="00142628" w:rsidRDefault="00CE4751" w:rsidP="00CE4751">
      <w:pPr>
        <w:pStyle w:val="WPNormal"/>
        <w:spacing w:line="240" w:lineRule="atLeast"/>
        <w:rPr>
          <w:rFonts w:ascii="Arial" w:hAnsi="Arial" w:cs="Arial"/>
          <w:b/>
          <w:sz w:val="16"/>
          <w:szCs w:val="16"/>
        </w:rPr>
      </w:pPr>
    </w:p>
    <w:p w:rsidR="00CE4751" w:rsidRPr="00096271" w:rsidRDefault="00E90F6A" w:rsidP="00CE4751">
      <w:pPr>
        <w:pStyle w:val="Heading2"/>
      </w:pPr>
      <w:bookmarkStart w:id="15" w:name="_Toc465348226"/>
      <w:r>
        <w:rPr>
          <w:rFonts w:eastAsia="Arial"/>
          <w:bdr w:val="nil"/>
          <w:lang w:val="de-DE"/>
        </w:rPr>
        <w:t>Elektrophoresepuffer</w:t>
      </w:r>
      <w:bookmarkEnd w:id="15"/>
    </w:p>
    <w:p w:rsidR="00CE4751" w:rsidRPr="00142628" w:rsidRDefault="00CE4751" w:rsidP="00CE4751">
      <w:pPr>
        <w:pStyle w:val="WPNormal"/>
        <w:spacing w:line="240" w:lineRule="atLeast"/>
        <w:rPr>
          <w:rFonts w:ascii="Arial" w:hAnsi="Arial" w:cs="Arial"/>
          <w:sz w:val="16"/>
          <w:szCs w:val="16"/>
        </w:rPr>
      </w:pPr>
    </w:p>
    <w:p w:rsidR="00CE4751" w:rsidRPr="007E2C86" w:rsidRDefault="00E90F6A" w:rsidP="00CE4751">
      <w:pPr>
        <w:pStyle w:val="WPNormal"/>
        <w:ind w:left="720"/>
        <w:rPr>
          <w:rFonts w:ascii="Arial" w:hAnsi="Arial" w:cs="Arial"/>
          <w:szCs w:val="24"/>
          <w:lang w:val="fr-FR"/>
        </w:rPr>
      </w:pPr>
      <w:r w:rsidRPr="007E2C86">
        <w:rPr>
          <w:rFonts w:ascii="Arial" w:eastAsia="Arial" w:hAnsi="Arial" w:cs="Arial"/>
          <w:b/>
          <w:bCs/>
          <w:szCs w:val="24"/>
          <w:u w:val="single"/>
          <w:bdr w:val="nil"/>
          <w:lang w:val="fr-FR"/>
        </w:rPr>
        <w:t>Tris-Acetat-EDTA-Puffer (TAE)</w:t>
      </w:r>
      <w:r w:rsidRPr="007E2C86">
        <w:rPr>
          <w:rFonts w:ascii="Arial" w:eastAsia="Arial" w:hAnsi="Arial" w:cs="Arial"/>
          <w:b/>
          <w:bCs/>
          <w:szCs w:val="24"/>
          <w:bdr w:val="nil"/>
          <w:lang w:val="fr-FR"/>
        </w:rPr>
        <w:t>:</w:t>
      </w:r>
    </w:p>
    <w:p w:rsidR="00CE4751" w:rsidRPr="00142628" w:rsidRDefault="00CE4751" w:rsidP="00CE4751">
      <w:pPr>
        <w:pStyle w:val="WPNormal"/>
        <w:spacing w:line="240" w:lineRule="atLeast"/>
        <w:rPr>
          <w:rFonts w:ascii="Arial" w:hAnsi="Arial" w:cs="Arial"/>
          <w:sz w:val="16"/>
          <w:szCs w:val="16"/>
          <w:lang w:val="fr-FR"/>
        </w:rPr>
      </w:pP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u w:val="single"/>
          <w:bdr w:val="nil"/>
          <w:lang w:val="de-DE"/>
        </w:rPr>
        <w:t>1X Arbeitskonzentration</w:t>
      </w:r>
      <w:r>
        <w:rPr>
          <w:rFonts w:ascii="Arial" w:eastAsia="Arial" w:hAnsi="Arial" w:cs="Arial"/>
          <w:szCs w:val="24"/>
          <w:bdr w:val="nil"/>
          <w:lang w:val="de-DE"/>
        </w:rPr>
        <w:t>:</w:t>
      </w:r>
      <w:r>
        <w:rPr>
          <w:rFonts w:ascii="Arial" w:eastAsia="Arial" w:hAnsi="Arial" w:cs="Arial"/>
          <w:szCs w:val="24"/>
          <w:bdr w:val="nil"/>
          <w:lang w:val="de-DE"/>
        </w:rPr>
        <w:tab/>
      </w:r>
      <w:r>
        <w:rPr>
          <w:rFonts w:ascii="Arial" w:eastAsia="Arial" w:hAnsi="Arial" w:cs="Arial"/>
          <w:szCs w:val="24"/>
          <w:u w:val="single"/>
          <w:bdr w:val="nil"/>
          <w:lang w:val="de-DE"/>
        </w:rPr>
        <w:t>10X Stammlösung</w:t>
      </w:r>
      <w:r>
        <w:rPr>
          <w:rFonts w:ascii="Arial" w:eastAsia="Arial" w:hAnsi="Arial" w:cs="Arial"/>
          <w:szCs w:val="24"/>
          <w:bdr w:val="nil"/>
          <w:lang w:val="de-DE"/>
        </w:rPr>
        <w:t>:</w:t>
      </w:r>
    </w:p>
    <w:p w:rsidR="00CE4751" w:rsidRPr="00142628" w:rsidRDefault="00CE4751" w:rsidP="00CE4751">
      <w:pPr>
        <w:pStyle w:val="WPNormal"/>
        <w:spacing w:line="240" w:lineRule="atLeast"/>
        <w:rPr>
          <w:rFonts w:ascii="Arial" w:hAnsi="Arial" w:cs="Arial"/>
          <w:sz w:val="16"/>
          <w:szCs w:val="16"/>
          <w:lang w:val="de-DE"/>
        </w:rPr>
      </w:pP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40 mM Tris-Base</w:t>
      </w:r>
      <w:r>
        <w:rPr>
          <w:rFonts w:ascii="Arial" w:eastAsia="Arial" w:hAnsi="Arial" w:cs="Arial"/>
          <w:szCs w:val="24"/>
          <w:bdr w:val="nil"/>
          <w:lang w:val="de-DE"/>
        </w:rPr>
        <w:tab/>
        <w:t>48,4 g Tris-Base</w:t>
      </w: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20 mM Eisessig (NaOAc)</w:t>
      </w:r>
      <w:r>
        <w:rPr>
          <w:rFonts w:ascii="Arial" w:eastAsia="Arial" w:hAnsi="Arial" w:cs="Arial"/>
          <w:szCs w:val="24"/>
          <w:bdr w:val="nil"/>
          <w:lang w:val="de-DE"/>
        </w:rPr>
        <w:tab/>
        <w:t xml:space="preserve">16,4 g </w:t>
      </w:r>
      <w:r>
        <w:rPr>
          <w:rFonts w:ascii="Arial" w:eastAsia="Arial" w:hAnsi="Arial" w:cs="Arial"/>
          <w:szCs w:val="24"/>
          <w:u w:val="single"/>
          <w:bdr w:val="nil"/>
          <w:lang w:val="de-DE"/>
        </w:rPr>
        <w:t>oder</w:t>
      </w:r>
      <w:r>
        <w:rPr>
          <w:rFonts w:ascii="Arial" w:eastAsia="Arial" w:hAnsi="Arial" w:cs="Arial"/>
          <w:szCs w:val="24"/>
          <w:bdr w:val="nil"/>
          <w:lang w:val="de-DE"/>
        </w:rPr>
        <w:t xml:space="preserve"> 11,42 ml NaOAc </w:t>
      </w: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2,0 mM EDTA pH 8,3</w:t>
      </w:r>
      <w:r>
        <w:rPr>
          <w:rFonts w:ascii="Arial" w:eastAsia="Arial" w:hAnsi="Arial" w:cs="Arial"/>
          <w:szCs w:val="24"/>
          <w:bdr w:val="nil"/>
          <w:lang w:val="de-DE"/>
        </w:rPr>
        <w:tab/>
        <w:t xml:space="preserve">7,4 g EDTA </w:t>
      </w:r>
      <w:r>
        <w:rPr>
          <w:rFonts w:ascii="Arial" w:eastAsia="Arial" w:hAnsi="Arial" w:cs="Arial"/>
          <w:szCs w:val="24"/>
          <w:u w:val="single"/>
          <w:bdr w:val="nil"/>
          <w:lang w:val="de-DE"/>
        </w:rPr>
        <w:t>oder</w:t>
      </w:r>
      <w:r>
        <w:rPr>
          <w:rFonts w:ascii="Arial" w:eastAsia="Arial" w:hAnsi="Arial" w:cs="Arial"/>
          <w:szCs w:val="24"/>
          <w:bdr w:val="nil"/>
          <w:lang w:val="de-DE"/>
        </w:rPr>
        <w:t xml:space="preserve"> 20 ml 0,5 M EDTA </w:t>
      </w:r>
      <w:r>
        <w:rPr>
          <w:rFonts w:ascii="Arial" w:eastAsia="Arial" w:hAnsi="Arial" w:cs="Arial"/>
          <w:szCs w:val="24"/>
          <w:bdr w:val="nil"/>
          <w:lang w:val="de-DE"/>
        </w:rPr>
        <w:tab/>
        <w:t>(pH 8,0)</w:t>
      </w: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ab/>
        <w:t>H2O zu 1 Liter</w:t>
      </w:r>
    </w:p>
    <w:p w:rsidR="00CE4751" w:rsidRPr="007E2C86" w:rsidRDefault="00E90F6A" w:rsidP="00CE4751">
      <w:pPr>
        <w:pStyle w:val="WPNormal"/>
        <w:ind w:left="720"/>
        <w:rPr>
          <w:rFonts w:ascii="Arial" w:hAnsi="Arial" w:cs="Arial"/>
          <w:szCs w:val="24"/>
          <w:lang w:val="de-DE"/>
        </w:rPr>
      </w:pPr>
      <w:r>
        <w:rPr>
          <w:rFonts w:ascii="Arial" w:eastAsia="Arial" w:hAnsi="Arial" w:cs="Arial"/>
          <w:b/>
          <w:bCs/>
          <w:szCs w:val="24"/>
          <w:u w:val="single"/>
          <w:bdr w:val="nil"/>
          <w:lang w:val="de-DE"/>
        </w:rPr>
        <w:t>Tris-Borat-EDTA-Puffer (TBE)</w:t>
      </w:r>
      <w:r>
        <w:rPr>
          <w:rFonts w:ascii="Arial" w:eastAsia="Arial" w:hAnsi="Arial" w:cs="Arial"/>
          <w:b/>
          <w:bCs/>
          <w:szCs w:val="24"/>
          <w:bdr w:val="nil"/>
          <w:lang w:val="de-DE"/>
        </w:rPr>
        <w:t>:</w:t>
      </w:r>
    </w:p>
    <w:p w:rsidR="00CE4751" w:rsidRPr="00142628" w:rsidRDefault="00CE4751" w:rsidP="00CE4751">
      <w:pPr>
        <w:pStyle w:val="WPNormal"/>
        <w:spacing w:line="240" w:lineRule="atLeast"/>
        <w:rPr>
          <w:rFonts w:ascii="Arial" w:hAnsi="Arial" w:cs="Arial"/>
          <w:sz w:val="16"/>
          <w:szCs w:val="16"/>
          <w:lang w:val="de-DE"/>
        </w:rPr>
      </w:pP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u w:val="single"/>
          <w:bdr w:val="nil"/>
          <w:lang w:val="de-DE"/>
        </w:rPr>
        <w:t>1X Arbeitskonzentration</w:t>
      </w:r>
      <w:r>
        <w:rPr>
          <w:rFonts w:ascii="Arial" w:eastAsia="Arial" w:hAnsi="Arial" w:cs="Arial"/>
          <w:szCs w:val="24"/>
          <w:bdr w:val="nil"/>
          <w:lang w:val="de-DE"/>
        </w:rPr>
        <w:t>:</w:t>
      </w:r>
      <w:r>
        <w:rPr>
          <w:rFonts w:ascii="Arial" w:eastAsia="Arial" w:hAnsi="Arial" w:cs="Arial"/>
          <w:szCs w:val="24"/>
          <w:bdr w:val="nil"/>
          <w:lang w:val="de-DE"/>
        </w:rPr>
        <w:tab/>
      </w:r>
      <w:r>
        <w:rPr>
          <w:rFonts w:ascii="Arial" w:eastAsia="Arial" w:hAnsi="Arial" w:cs="Arial"/>
          <w:szCs w:val="24"/>
          <w:u w:val="single"/>
          <w:bdr w:val="nil"/>
          <w:lang w:val="de-DE"/>
        </w:rPr>
        <w:t>10X Stammlösung</w:t>
      </w:r>
      <w:r>
        <w:rPr>
          <w:rFonts w:ascii="Arial" w:eastAsia="Arial" w:hAnsi="Arial" w:cs="Arial"/>
          <w:szCs w:val="24"/>
          <w:bdr w:val="nil"/>
          <w:lang w:val="de-DE"/>
        </w:rPr>
        <w:t>:</w:t>
      </w:r>
    </w:p>
    <w:p w:rsidR="00CE4751" w:rsidRPr="00142628" w:rsidRDefault="00CE4751" w:rsidP="00CE4751">
      <w:pPr>
        <w:pStyle w:val="WPNormal"/>
        <w:spacing w:line="240" w:lineRule="atLeast"/>
        <w:rPr>
          <w:rFonts w:ascii="Arial" w:hAnsi="Arial" w:cs="Arial"/>
          <w:sz w:val="16"/>
          <w:szCs w:val="16"/>
          <w:lang w:val="de-DE"/>
        </w:rPr>
      </w:pP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89 mM Tris-Base</w:t>
      </w:r>
      <w:r>
        <w:rPr>
          <w:rFonts w:ascii="Arial" w:eastAsia="Arial" w:hAnsi="Arial" w:cs="Arial"/>
          <w:szCs w:val="24"/>
          <w:bdr w:val="nil"/>
          <w:lang w:val="de-DE"/>
        </w:rPr>
        <w:tab/>
        <w:t>108 g Tris-Base</w:t>
      </w: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89 mM Borsäure</w:t>
      </w:r>
      <w:r>
        <w:rPr>
          <w:rFonts w:ascii="Arial" w:eastAsia="Arial" w:hAnsi="Arial" w:cs="Arial"/>
          <w:szCs w:val="24"/>
          <w:bdr w:val="nil"/>
          <w:lang w:val="de-DE"/>
        </w:rPr>
        <w:tab/>
        <w:t>55 g Borsäure</w:t>
      </w: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2,0 mM EDTA pH 8,0</w:t>
      </w:r>
      <w:r>
        <w:rPr>
          <w:rFonts w:ascii="Arial" w:eastAsia="Arial" w:hAnsi="Arial" w:cs="Arial"/>
          <w:szCs w:val="24"/>
          <w:bdr w:val="nil"/>
          <w:lang w:val="de-DE"/>
        </w:rPr>
        <w:tab/>
        <w:t xml:space="preserve">6,72 g EDTA </w:t>
      </w:r>
      <w:r>
        <w:rPr>
          <w:rFonts w:ascii="Arial" w:eastAsia="Arial" w:hAnsi="Arial" w:cs="Arial"/>
          <w:szCs w:val="24"/>
          <w:u w:val="single"/>
          <w:bdr w:val="nil"/>
          <w:lang w:val="de-DE"/>
        </w:rPr>
        <w:t>oder</w:t>
      </w:r>
      <w:r>
        <w:rPr>
          <w:rFonts w:ascii="Arial" w:eastAsia="Arial" w:hAnsi="Arial" w:cs="Arial"/>
          <w:szCs w:val="24"/>
          <w:bdr w:val="nil"/>
          <w:lang w:val="de-DE"/>
        </w:rPr>
        <w:t xml:space="preserve"> 40 ml 0,5 M EDTA (pH 8,0)</w:t>
      </w: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ab/>
        <w:t>H2O zu 1 Liter</w:t>
      </w:r>
    </w:p>
    <w:p w:rsidR="00CE4751" w:rsidRPr="007E2C86" w:rsidRDefault="00E90F6A" w:rsidP="00CE4751">
      <w:pPr>
        <w:pStyle w:val="WPNormal"/>
        <w:ind w:left="720"/>
        <w:rPr>
          <w:rFonts w:ascii="Arial" w:hAnsi="Arial" w:cs="Arial"/>
          <w:b/>
          <w:szCs w:val="24"/>
          <w:lang w:val="de-DE"/>
        </w:rPr>
      </w:pPr>
      <w:r>
        <w:rPr>
          <w:rFonts w:ascii="Arial" w:eastAsia="Arial" w:hAnsi="Arial" w:cs="Arial"/>
          <w:b/>
          <w:bCs/>
          <w:szCs w:val="24"/>
          <w:bdr w:val="nil"/>
          <w:lang w:val="de-DE"/>
        </w:rPr>
        <w:t>RNA-Elektrophorese-Laufpuffer</w:t>
      </w:r>
    </w:p>
    <w:p w:rsidR="00CE4751" w:rsidRPr="00142628" w:rsidRDefault="00CE4751" w:rsidP="00CE4751">
      <w:pPr>
        <w:pStyle w:val="WPNormal"/>
        <w:spacing w:line="240" w:lineRule="atLeast"/>
        <w:outlineLvl w:val="0"/>
        <w:rPr>
          <w:rFonts w:ascii="Arial" w:hAnsi="Arial" w:cs="Arial"/>
          <w:b/>
          <w:sz w:val="16"/>
          <w:szCs w:val="16"/>
          <w:u w:val="single"/>
          <w:lang w:val="de-DE"/>
        </w:rPr>
      </w:pPr>
    </w:p>
    <w:p w:rsidR="00CE4751" w:rsidRPr="00142628" w:rsidRDefault="00CE4751" w:rsidP="00CE4751">
      <w:pPr>
        <w:pStyle w:val="WPNormal"/>
        <w:spacing w:line="240" w:lineRule="atLeast"/>
        <w:outlineLvl w:val="0"/>
        <w:rPr>
          <w:rFonts w:ascii="Arial" w:hAnsi="Arial" w:cs="Arial"/>
          <w:b/>
          <w:sz w:val="16"/>
          <w:szCs w:val="16"/>
          <w:u w:val="single"/>
          <w:lang w:val="de-DE"/>
        </w:rPr>
      </w:pPr>
    </w:p>
    <w:p w:rsidR="00CE4751" w:rsidRPr="007E2C86" w:rsidRDefault="00E90F6A" w:rsidP="00CE4751">
      <w:pPr>
        <w:pStyle w:val="WPNormal"/>
        <w:rPr>
          <w:rFonts w:ascii="Arial" w:hAnsi="Arial" w:cs="Arial"/>
          <w:szCs w:val="24"/>
          <w:lang w:val="de-DE"/>
        </w:rPr>
      </w:pPr>
      <w:r>
        <w:rPr>
          <w:rFonts w:ascii="Arial" w:eastAsia="Arial" w:hAnsi="Arial" w:cs="Arial"/>
          <w:b/>
          <w:bCs/>
          <w:szCs w:val="24"/>
          <w:u w:val="single"/>
          <w:bdr w:val="nil"/>
          <w:lang w:val="de-DE"/>
        </w:rPr>
        <w:t>MOPS-Acetat-EDTA (MAE)</w:t>
      </w:r>
      <w:r>
        <w:rPr>
          <w:rFonts w:ascii="Arial" w:eastAsia="Arial" w:hAnsi="Arial" w:cs="Arial"/>
          <w:b/>
          <w:bCs/>
          <w:szCs w:val="24"/>
          <w:bdr w:val="nil"/>
          <w:lang w:val="de-DE"/>
        </w:rPr>
        <w:t>:</w:t>
      </w:r>
    </w:p>
    <w:p w:rsidR="00CE4751" w:rsidRPr="00142628" w:rsidRDefault="00E90F6A" w:rsidP="00CE4751">
      <w:pPr>
        <w:pStyle w:val="WPNormal"/>
        <w:spacing w:line="240" w:lineRule="atLeast"/>
        <w:rPr>
          <w:rFonts w:ascii="Arial" w:hAnsi="Arial" w:cs="Arial"/>
          <w:sz w:val="16"/>
          <w:szCs w:val="16"/>
          <w:lang w:val="de-DE"/>
        </w:rPr>
      </w:pPr>
      <w:r w:rsidRPr="007E2C86">
        <w:rPr>
          <w:rFonts w:ascii="Arial" w:hAnsi="Arial" w:cs="Arial"/>
          <w:szCs w:val="24"/>
          <w:lang w:val="de-DE"/>
        </w:rPr>
        <w:tab/>
      </w:r>
    </w:p>
    <w:p w:rsidR="00CE4751" w:rsidRPr="007E2C86" w:rsidRDefault="00E90F6A" w:rsidP="00CE4751">
      <w:pPr>
        <w:pStyle w:val="WPNormal"/>
        <w:spacing w:line="240" w:lineRule="atLeast"/>
        <w:ind w:left="720"/>
        <w:rPr>
          <w:rFonts w:ascii="Arial" w:hAnsi="Arial" w:cs="Arial"/>
          <w:szCs w:val="24"/>
          <w:lang w:val="de-DE"/>
        </w:rPr>
      </w:pPr>
      <w:r>
        <w:rPr>
          <w:rFonts w:ascii="Arial" w:eastAsia="Arial" w:hAnsi="Arial" w:cs="Arial"/>
          <w:szCs w:val="24"/>
          <w:bdr w:val="nil"/>
          <w:lang w:val="de-DE"/>
        </w:rPr>
        <w:t>MOPS-haltige Lösungen sollten in Aluminiumfolie gewickelt und bei Raumtemperatur gelagert werden. Der Puffer wird mit der Zeit tendenziell gelb. Hellgelber Puffer kann verwendet werden, dunkelgelbe Lösungen sollten jedoch entsorgt werden.</w:t>
      </w:r>
    </w:p>
    <w:p w:rsidR="00CE4751" w:rsidRPr="00142628" w:rsidRDefault="00CE4751" w:rsidP="00CE4751">
      <w:pPr>
        <w:pStyle w:val="WPNormal"/>
        <w:spacing w:line="240" w:lineRule="atLeast"/>
        <w:ind w:left="720"/>
        <w:rPr>
          <w:rFonts w:ascii="Arial" w:hAnsi="Arial" w:cs="Arial"/>
          <w:sz w:val="16"/>
          <w:szCs w:val="16"/>
          <w:lang w:val="de-DE"/>
        </w:rPr>
      </w:pP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u w:val="single"/>
          <w:bdr w:val="nil"/>
          <w:lang w:val="de-DE"/>
        </w:rPr>
        <w:t>1X Arbeitskonzentration</w:t>
      </w:r>
      <w:r>
        <w:rPr>
          <w:rFonts w:ascii="Arial" w:eastAsia="Arial" w:hAnsi="Arial" w:cs="Arial"/>
          <w:szCs w:val="24"/>
          <w:bdr w:val="nil"/>
          <w:lang w:val="de-DE"/>
        </w:rPr>
        <w:t>:</w:t>
      </w:r>
      <w:r>
        <w:rPr>
          <w:rFonts w:ascii="Arial" w:eastAsia="Arial" w:hAnsi="Arial" w:cs="Arial"/>
          <w:szCs w:val="24"/>
          <w:bdr w:val="nil"/>
          <w:lang w:val="de-DE"/>
        </w:rPr>
        <w:tab/>
      </w:r>
      <w:r>
        <w:rPr>
          <w:rFonts w:ascii="Arial" w:eastAsia="Arial" w:hAnsi="Arial" w:cs="Arial"/>
          <w:szCs w:val="24"/>
          <w:u w:val="single"/>
          <w:bdr w:val="nil"/>
          <w:lang w:val="de-DE"/>
        </w:rPr>
        <w:t>10X Stammlösung</w:t>
      </w:r>
      <w:r>
        <w:rPr>
          <w:rFonts w:ascii="Arial" w:eastAsia="Arial" w:hAnsi="Arial" w:cs="Arial"/>
          <w:szCs w:val="24"/>
          <w:bdr w:val="nil"/>
          <w:lang w:val="de-DE"/>
        </w:rPr>
        <w:t>:</w:t>
      </w:r>
    </w:p>
    <w:p w:rsidR="00CE4751" w:rsidRPr="00142628" w:rsidRDefault="00CE4751" w:rsidP="00CE4751">
      <w:pPr>
        <w:pStyle w:val="WPNormal"/>
        <w:spacing w:line="240" w:lineRule="atLeast"/>
        <w:rPr>
          <w:rFonts w:ascii="Arial" w:hAnsi="Arial" w:cs="Arial"/>
          <w:sz w:val="16"/>
          <w:szCs w:val="16"/>
          <w:lang w:val="de-DE"/>
        </w:rPr>
      </w:pP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20 mM MOPS (pH 7,0)</w:t>
      </w:r>
      <w:r>
        <w:rPr>
          <w:rFonts w:ascii="Arial" w:eastAsia="Arial" w:hAnsi="Arial" w:cs="Arial"/>
          <w:szCs w:val="24"/>
          <w:bdr w:val="nil"/>
          <w:lang w:val="de-DE"/>
        </w:rPr>
        <w:tab/>
        <w:t>41,8 g MOPS</w:t>
      </w: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lastRenderedPageBreak/>
        <w:t>8 mM NaOAc</w:t>
      </w:r>
      <w:r>
        <w:rPr>
          <w:rFonts w:ascii="Arial" w:eastAsia="Arial" w:hAnsi="Arial" w:cs="Arial"/>
          <w:szCs w:val="24"/>
          <w:bdr w:val="nil"/>
          <w:lang w:val="de-DE"/>
        </w:rPr>
        <w:tab/>
        <w:t>800 ml DEPC-behandeltes H2O</w:t>
      </w: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1 mM EDTA (pH 8,0)</w:t>
      </w:r>
      <w:r>
        <w:rPr>
          <w:rFonts w:ascii="Arial" w:eastAsia="Arial" w:hAnsi="Arial" w:cs="Arial"/>
          <w:szCs w:val="24"/>
          <w:bdr w:val="nil"/>
          <w:lang w:val="de-DE"/>
        </w:rPr>
        <w:tab/>
        <w:t>pH mit NAOH auf 7 adjustieren und hinzugeben:</w:t>
      </w: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ab/>
        <w:t>16,6 ml 3M DEPC-behandeltes NaOAc</w:t>
      </w: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ab/>
        <w:t>20,0 ml 0,5 M DEPC-behandeltes EDTA, pH 8 auf 1,0 Liter bringen und filtern</w:t>
      </w:r>
    </w:p>
    <w:p w:rsidR="00CE4751" w:rsidRPr="007E2C86" w:rsidRDefault="00E90F6A" w:rsidP="00CE4751">
      <w:pPr>
        <w:pStyle w:val="WPNormal"/>
        <w:spacing w:line="240" w:lineRule="atLeast"/>
        <w:ind w:left="720"/>
        <w:rPr>
          <w:rFonts w:ascii="Arial" w:hAnsi="Arial" w:cs="Arial"/>
          <w:szCs w:val="24"/>
          <w:lang w:val="de-DE"/>
        </w:rPr>
      </w:pPr>
      <w:r>
        <w:rPr>
          <w:rFonts w:ascii="Arial" w:eastAsia="Arial" w:hAnsi="Arial" w:cs="Arial"/>
          <w:szCs w:val="24"/>
          <w:bdr w:val="nil"/>
          <w:lang w:val="de-DE"/>
        </w:rPr>
        <w:t>MOPS-haltige Lösungen sollten in Aluminiumfolie gewickelt und bei Raumtemperatur gelagert werden. Der Puffer wird mit der Zeit tendenziell gelb. Hellgelber Puffer kann verwendet werden, dunkelgelbe Lösungen sollten jedoch entsorgt werden.</w:t>
      </w:r>
    </w:p>
    <w:p w:rsidR="00CE4751" w:rsidRPr="007E2C86" w:rsidRDefault="00E90F6A" w:rsidP="00CE4751">
      <w:pPr>
        <w:pStyle w:val="WPNormal"/>
        <w:spacing w:line="240" w:lineRule="atLeast"/>
        <w:rPr>
          <w:rFonts w:ascii="Arial" w:hAnsi="Arial" w:cs="Arial"/>
          <w:szCs w:val="24"/>
          <w:lang w:val="de-DE"/>
        </w:rPr>
      </w:pPr>
      <w:r w:rsidRPr="007E2C86">
        <w:rPr>
          <w:rFonts w:ascii="Arial" w:hAnsi="Arial" w:cs="Arial"/>
          <w:szCs w:val="24"/>
          <w:lang w:val="de-DE"/>
        </w:rPr>
        <w:tab/>
      </w:r>
    </w:p>
    <w:p w:rsidR="00CE4751" w:rsidRPr="00CE4751" w:rsidRDefault="00E90F6A" w:rsidP="00CE4751">
      <w:pPr>
        <w:pStyle w:val="WPNormal"/>
        <w:ind w:left="5040" w:hanging="4320"/>
        <w:rPr>
          <w:rFonts w:ascii="Arial" w:hAnsi="Arial" w:cs="Arial"/>
          <w:szCs w:val="24"/>
          <w:lang w:val="fr-FR"/>
        </w:rPr>
      </w:pPr>
      <w:r w:rsidRPr="00CE4751">
        <w:rPr>
          <w:rFonts w:ascii="Arial" w:eastAsia="Arial" w:hAnsi="Arial" w:cs="Arial"/>
          <w:b/>
          <w:bCs/>
          <w:szCs w:val="24"/>
          <w:u w:val="single"/>
          <w:bdr w:val="nil"/>
          <w:lang w:val="fr-FR"/>
        </w:rPr>
        <w:t>Probe-Ladepuffer, DNA</w:t>
      </w:r>
      <w:r w:rsidRPr="00CE4751">
        <w:rPr>
          <w:rFonts w:ascii="Arial" w:eastAsia="Arial" w:hAnsi="Arial" w:cs="Arial"/>
          <w:b/>
          <w:bCs/>
          <w:szCs w:val="24"/>
          <w:bdr w:val="nil"/>
          <w:lang w:val="fr-FR"/>
        </w:rPr>
        <w:tab/>
      </w:r>
      <w:r w:rsidRPr="00CE4751">
        <w:rPr>
          <w:rFonts w:ascii="Arial" w:eastAsia="Arial" w:hAnsi="Arial" w:cs="Arial"/>
          <w:b/>
          <w:bCs/>
          <w:szCs w:val="24"/>
          <w:u w:val="single"/>
          <w:bdr w:val="nil"/>
          <w:lang w:val="fr-FR"/>
        </w:rPr>
        <w:t>Probe-Ladepuffer, RNA</w:t>
      </w:r>
      <w:r w:rsidRPr="00CE4751">
        <w:rPr>
          <w:rFonts w:ascii="Arial" w:eastAsia="Arial" w:hAnsi="Arial" w:cs="Arial"/>
          <w:szCs w:val="24"/>
          <w:bdr w:val="nil"/>
          <w:lang w:val="fr-FR"/>
        </w:rPr>
        <w:t xml:space="preserve"> </w:t>
      </w:r>
    </w:p>
    <w:p w:rsidR="00CE4751" w:rsidRPr="00CE4751" w:rsidRDefault="00CE4751" w:rsidP="00CE4751">
      <w:pPr>
        <w:pStyle w:val="WPNormal"/>
        <w:spacing w:line="240" w:lineRule="atLeast"/>
        <w:rPr>
          <w:rFonts w:ascii="Arial" w:hAnsi="Arial" w:cs="Arial"/>
          <w:szCs w:val="24"/>
          <w:lang w:val="fr-FR"/>
        </w:rPr>
      </w:pP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u w:val="single"/>
          <w:bdr w:val="nil"/>
          <w:lang w:val="de-DE"/>
        </w:rPr>
        <w:t>10X Stammlösung</w:t>
      </w:r>
      <w:r>
        <w:rPr>
          <w:rFonts w:ascii="Arial" w:eastAsia="Arial" w:hAnsi="Arial" w:cs="Arial"/>
          <w:szCs w:val="24"/>
          <w:bdr w:val="nil"/>
          <w:lang w:val="de-DE"/>
        </w:rPr>
        <w:t>:</w:t>
      </w:r>
      <w:r>
        <w:rPr>
          <w:rFonts w:ascii="Arial" w:eastAsia="Arial" w:hAnsi="Arial" w:cs="Arial"/>
          <w:szCs w:val="24"/>
          <w:bdr w:val="nil"/>
          <w:lang w:val="de-DE"/>
        </w:rPr>
        <w:tab/>
      </w:r>
      <w:r>
        <w:rPr>
          <w:rFonts w:ascii="Arial" w:eastAsia="Arial" w:hAnsi="Arial" w:cs="Arial"/>
          <w:szCs w:val="24"/>
          <w:u w:val="single"/>
          <w:bdr w:val="nil"/>
          <w:lang w:val="de-DE"/>
        </w:rPr>
        <w:t>5X Stammlösung</w:t>
      </w:r>
      <w:r>
        <w:rPr>
          <w:rFonts w:ascii="Arial" w:eastAsia="Arial" w:hAnsi="Arial" w:cs="Arial"/>
          <w:szCs w:val="24"/>
          <w:bdr w:val="nil"/>
          <w:lang w:val="de-DE"/>
        </w:rPr>
        <w:t>:</w:t>
      </w:r>
    </w:p>
    <w:p w:rsidR="00CE4751" w:rsidRPr="007E2C86" w:rsidRDefault="00CE4751" w:rsidP="00CE4751">
      <w:pPr>
        <w:pStyle w:val="WPNormal"/>
        <w:spacing w:line="240" w:lineRule="atLeast"/>
        <w:rPr>
          <w:rFonts w:ascii="Arial" w:hAnsi="Arial" w:cs="Arial"/>
          <w:szCs w:val="24"/>
          <w:lang w:val="de-DE"/>
        </w:rPr>
      </w:pP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50 % Glycerol</w:t>
      </w:r>
      <w:r>
        <w:rPr>
          <w:rFonts w:ascii="Arial" w:eastAsia="Arial" w:hAnsi="Arial" w:cs="Arial"/>
          <w:szCs w:val="24"/>
          <w:bdr w:val="nil"/>
          <w:lang w:val="de-DE"/>
        </w:rPr>
        <w:tab/>
        <w:t>1 mM</w:t>
      </w:r>
      <w:r>
        <w:rPr>
          <w:rFonts w:ascii="Arial" w:eastAsia="Arial" w:hAnsi="Arial" w:cs="Arial"/>
          <w:szCs w:val="24"/>
          <w:bdr w:val="nil"/>
          <w:lang w:val="de-DE"/>
        </w:rPr>
        <w:tab/>
        <w:t xml:space="preserve"> EDTA, pH 8,0</w:t>
      </w:r>
    </w:p>
    <w:p w:rsidR="00CE4751" w:rsidRPr="007E2C86" w:rsidRDefault="00E90F6A" w:rsidP="00CE4751">
      <w:pPr>
        <w:pStyle w:val="WPNormal"/>
        <w:ind w:left="5040" w:hanging="4320"/>
        <w:rPr>
          <w:rFonts w:ascii="Arial" w:hAnsi="Arial" w:cs="Arial"/>
          <w:szCs w:val="24"/>
          <w:lang w:val="de-DE"/>
        </w:rPr>
      </w:pPr>
      <w:r>
        <w:rPr>
          <w:rFonts w:ascii="Arial" w:eastAsia="Arial" w:hAnsi="Arial" w:cs="Arial"/>
          <w:szCs w:val="24"/>
          <w:bdr w:val="nil"/>
          <w:lang w:val="de-DE"/>
        </w:rPr>
        <w:t>100 mM Na3EDTA</w:t>
      </w:r>
      <w:r>
        <w:rPr>
          <w:rFonts w:ascii="Arial" w:eastAsia="Arial" w:hAnsi="Arial" w:cs="Arial"/>
          <w:szCs w:val="24"/>
          <w:bdr w:val="nil"/>
          <w:lang w:val="de-DE"/>
        </w:rPr>
        <w:tab/>
        <w:t>0,25 % Bromophenolblau</w:t>
      </w:r>
    </w:p>
    <w:p w:rsidR="00CE4751" w:rsidRPr="00CE4751" w:rsidRDefault="00E90F6A" w:rsidP="00CE4751">
      <w:pPr>
        <w:pStyle w:val="WPNormal"/>
        <w:ind w:left="5040" w:hanging="4320"/>
        <w:rPr>
          <w:rFonts w:ascii="Arial" w:hAnsi="Arial" w:cs="Arial"/>
          <w:szCs w:val="24"/>
          <w:lang w:val="de-DE"/>
        </w:rPr>
      </w:pPr>
      <w:r w:rsidRPr="00CE4751">
        <w:rPr>
          <w:rFonts w:ascii="Arial" w:eastAsia="Arial" w:hAnsi="Arial" w:cs="Arial"/>
          <w:szCs w:val="24"/>
          <w:bdr w:val="nil"/>
          <w:lang w:val="de-DE"/>
        </w:rPr>
        <w:t>1 % SDS</w:t>
      </w:r>
      <w:r w:rsidRPr="00CE4751">
        <w:rPr>
          <w:rFonts w:ascii="Arial" w:eastAsia="Arial" w:hAnsi="Arial" w:cs="Arial"/>
          <w:szCs w:val="24"/>
          <w:bdr w:val="nil"/>
          <w:lang w:val="de-DE"/>
        </w:rPr>
        <w:tab/>
        <w:t>0,25 % Xylencyanol</w:t>
      </w:r>
    </w:p>
    <w:p w:rsidR="00CE4751" w:rsidRPr="00CE4751" w:rsidRDefault="00E90F6A" w:rsidP="00CE4751">
      <w:pPr>
        <w:pStyle w:val="WPNormal"/>
        <w:ind w:left="5040" w:hanging="4320"/>
        <w:rPr>
          <w:rFonts w:ascii="Arial" w:hAnsi="Arial" w:cs="Arial"/>
          <w:szCs w:val="24"/>
          <w:lang w:val="de-DE"/>
        </w:rPr>
      </w:pPr>
      <w:r w:rsidRPr="00CE4751">
        <w:rPr>
          <w:rFonts w:ascii="Arial" w:eastAsia="Arial" w:hAnsi="Arial" w:cs="Arial"/>
          <w:szCs w:val="24"/>
          <w:bdr w:val="nil"/>
          <w:lang w:val="de-DE"/>
        </w:rPr>
        <w:t>0,1 % Bromophenolblau</w:t>
      </w:r>
      <w:r w:rsidRPr="00CE4751">
        <w:rPr>
          <w:rFonts w:ascii="Arial" w:eastAsia="Arial" w:hAnsi="Arial" w:cs="Arial"/>
          <w:szCs w:val="24"/>
          <w:bdr w:val="nil"/>
          <w:lang w:val="de-DE"/>
        </w:rPr>
        <w:tab/>
        <w:t>50 % Glycerol pH 8,0</w:t>
      </w:r>
    </w:p>
    <w:p w:rsidR="00CE4751" w:rsidRPr="00CE4751" w:rsidRDefault="00CE4751" w:rsidP="00CE4751">
      <w:pPr>
        <w:pStyle w:val="WPNormal"/>
        <w:spacing w:line="240" w:lineRule="atLeast"/>
        <w:rPr>
          <w:rFonts w:ascii="Arial" w:hAnsi="Arial" w:cs="Arial"/>
          <w:sz w:val="20"/>
          <w:lang w:val="de-DE"/>
        </w:rPr>
      </w:pPr>
    </w:p>
    <w:p w:rsidR="00CE4751" w:rsidRPr="00726880" w:rsidRDefault="00E90F6A" w:rsidP="00CE4751">
      <w:pPr>
        <w:pStyle w:val="Heading2"/>
      </w:pPr>
      <w:bookmarkStart w:id="16" w:name="_Toc465348227"/>
      <w:r>
        <w:rPr>
          <w:rFonts w:eastAsia="Arial"/>
          <w:bdr w:val="nil"/>
          <w:lang w:val="de-DE"/>
        </w:rPr>
        <w:t>Physikalische Eigenschaften von elektrophoretischen Kunststoffen</w:t>
      </w:r>
      <w:bookmarkEnd w:id="16"/>
    </w:p>
    <w:p w:rsidR="00CE4751" w:rsidRPr="00A24C10" w:rsidRDefault="00FB3720" w:rsidP="00CE4751">
      <w:pPr>
        <w:pStyle w:val="WPNormal"/>
        <w:spacing w:line="240" w:lineRule="atLeast"/>
        <w:jc w:val="center"/>
        <w:rPr>
          <w:rFonts w:ascii="Arial" w:hAnsi="Arial" w:cs="Arial"/>
          <w:sz w:val="23"/>
        </w:rPr>
      </w:pPr>
      <w:r>
        <w:rPr>
          <w:rFonts w:ascii="Arial" w:hAnsi="Arial" w:cs="Arial"/>
          <w:noProof/>
          <w:sz w:val="23"/>
          <w:lang w:eastAsia="zh-TW"/>
        </w:rPr>
        <w:pict>
          <v:shape id="_x0000_s1036" type="#_x0000_t202" style="position:absolute;left:0;text-align:left;margin-left:105.75pt;margin-top:10.95pt;width:30.4pt;height:135pt;z-index:251673600;mso-height-percent:200;mso-height-percent:200;mso-width-relative:margin;mso-height-relative:margin" stroked="f">
            <v:textbox style="mso-fit-shape-to-text:t" inset="0,0,0,0">
              <w:txbxContent>
                <w:p w:rsidR="00CE4751" w:rsidRPr="00A24C10" w:rsidRDefault="00CE4751" w:rsidP="00CE4751">
                  <w:pPr>
                    <w:spacing w:after="20"/>
                    <w:jc w:val="right"/>
                    <w:rPr>
                      <w:sz w:val="20"/>
                      <w:szCs w:val="20"/>
                    </w:rPr>
                  </w:pPr>
                  <w:r>
                    <w:rPr>
                      <w:rFonts w:eastAsia="Times New Roman"/>
                      <w:sz w:val="20"/>
                      <w:szCs w:val="20"/>
                      <w:bdr w:val="nil"/>
                      <w:lang w:val="de-DE"/>
                    </w:rPr>
                    <w:t>90 %</w:t>
                  </w:r>
                </w:p>
                <w:p w:rsidR="00CE4751" w:rsidRPr="00A24C10" w:rsidRDefault="00CE4751" w:rsidP="00CE4751">
                  <w:pPr>
                    <w:spacing w:after="20"/>
                    <w:jc w:val="right"/>
                    <w:rPr>
                      <w:sz w:val="20"/>
                      <w:szCs w:val="20"/>
                    </w:rPr>
                  </w:pPr>
                  <w:r>
                    <w:rPr>
                      <w:rFonts w:eastAsia="Times New Roman"/>
                      <w:sz w:val="20"/>
                      <w:szCs w:val="20"/>
                      <w:bdr w:val="nil"/>
                      <w:lang w:val="de-DE"/>
                    </w:rPr>
                    <w:t>80 %</w:t>
                  </w:r>
                </w:p>
                <w:p w:rsidR="00CE4751" w:rsidRPr="00A24C10" w:rsidRDefault="00CE4751" w:rsidP="00CE4751">
                  <w:pPr>
                    <w:spacing w:after="20"/>
                    <w:jc w:val="right"/>
                    <w:rPr>
                      <w:sz w:val="20"/>
                      <w:szCs w:val="20"/>
                    </w:rPr>
                  </w:pPr>
                  <w:r>
                    <w:rPr>
                      <w:rFonts w:eastAsia="Times New Roman"/>
                      <w:sz w:val="20"/>
                      <w:szCs w:val="20"/>
                      <w:bdr w:val="nil"/>
                      <w:lang w:val="de-DE"/>
                    </w:rPr>
                    <w:t>70 %</w:t>
                  </w:r>
                </w:p>
                <w:p w:rsidR="00CE4751" w:rsidRPr="00A24C10" w:rsidRDefault="00CE4751" w:rsidP="00CE4751">
                  <w:pPr>
                    <w:spacing w:after="20"/>
                    <w:jc w:val="right"/>
                    <w:rPr>
                      <w:sz w:val="20"/>
                      <w:szCs w:val="20"/>
                    </w:rPr>
                  </w:pPr>
                  <w:r>
                    <w:rPr>
                      <w:rFonts w:eastAsia="Times New Roman"/>
                      <w:sz w:val="20"/>
                      <w:szCs w:val="20"/>
                      <w:bdr w:val="nil"/>
                      <w:lang w:val="de-DE"/>
                    </w:rPr>
                    <w:t>60 %</w:t>
                  </w:r>
                </w:p>
                <w:p w:rsidR="00CE4751" w:rsidRPr="00A24C10" w:rsidRDefault="00CE4751" w:rsidP="00CE4751">
                  <w:pPr>
                    <w:spacing w:after="20"/>
                    <w:jc w:val="right"/>
                    <w:rPr>
                      <w:sz w:val="20"/>
                      <w:szCs w:val="20"/>
                    </w:rPr>
                  </w:pPr>
                  <w:r>
                    <w:rPr>
                      <w:rFonts w:eastAsia="Times New Roman"/>
                      <w:sz w:val="20"/>
                      <w:szCs w:val="20"/>
                      <w:bdr w:val="nil"/>
                      <w:lang w:val="de-DE"/>
                    </w:rPr>
                    <w:t>50 %</w:t>
                  </w:r>
                </w:p>
                <w:p w:rsidR="00CE4751" w:rsidRPr="00A24C10" w:rsidRDefault="00CE4751" w:rsidP="00CE4751">
                  <w:pPr>
                    <w:spacing w:after="20"/>
                    <w:jc w:val="right"/>
                    <w:rPr>
                      <w:sz w:val="20"/>
                      <w:szCs w:val="20"/>
                    </w:rPr>
                  </w:pPr>
                  <w:r>
                    <w:rPr>
                      <w:rFonts w:eastAsia="Times New Roman"/>
                      <w:sz w:val="20"/>
                      <w:szCs w:val="20"/>
                      <w:bdr w:val="nil"/>
                      <w:lang w:val="de-DE"/>
                    </w:rPr>
                    <w:t>40 %</w:t>
                  </w:r>
                </w:p>
                <w:p w:rsidR="00CE4751" w:rsidRPr="00A24C10" w:rsidRDefault="00CE4751" w:rsidP="00CE4751">
                  <w:pPr>
                    <w:spacing w:after="20"/>
                    <w:jc w:val="right"/>
                    <w:rPr>
                      <w:sz w:val="20"/>
                      <w:szCs w:val="20"/>
                    </w:rPr>
                  </w:pPr>
                  <w:r>
                    <w:rPr>
                      <w:rFonts w:eastAsia="Times New Roman"/>
                      <w:sz w:val="20"/>
                      <w:szCs w:val="20"/>
                      <w:bdr w:val="nil"/>
                      <w:lang w:val="de-DE"/>
                    </w:rPr>
                    <w:t>30 %</w:t>
                  </w:r>
                </w:p>
                <w:p w:rsidR="00CE4751" w:rsidRPr="00A24C10" w:rsidRDefault="00CE4751" w:rsidP="00CE4751">
                  <w:pPr>
                    <w:spacing w:after="20"/>
                    <w:jc w:val="right"/>
                    <w:rPr>
                      <w:sz w:val="20"/>
                      <w:szCs w:val="20"/>
                    </w:rPr>
                  </w:pPr>
                  <w:r>
                    <w:rPr>
                      <w:rFonts w:eastAsia="Times New Roman"/>
                      <w:sz w:val="20"/>
                      <w:szCs w:val="20"/>
                      <w:bdr w:val="nil"/>
                      <w:lang w:val="de-DE"/>
                    </w:rPr>
                    <w:t>20 %</w:t>
                  </w:r>
                </w:p>
                <w:p w:rsidR="00CE4751" w:rsidRPr="00A24C10" w:rsidRDefault="00CE4751" w:rsidP="00CE4751">
                  <w:pPr>
                    <w:spacing w:after="20"/>
                    <w:jc w:val="right"/>
                    <w:rPr>
                      <w:sz w:val="20"/>
                      <w:szCs w:val="20"/>
                    </w:rPr>
                  </w:pPr>
                  <w:r>
                    <w:rPr>
                      <w:rFonts w:eastAsia="Times New Roman"/>
                      <w:sz w:val="20"/>
                      <w:szCs w:val="20"/>
                      <w:bdr w:val="nil"/>
                      <w:lang w:val="de-DE"/>
                    </w:rPr>
                    <w:t>10 %</w:t>
                  </w:r>
                </w:p>
                <w:p w:rsidR="00CE4751" w:rsidRPr="00A24C10" w:rsidRDefault="00CE4751" w:rsidP="00CE4751">
                  <w:pPr>
                    <w:jc w:val="right"/>
                    <w:rPr>
                      <w:sz w:val="20"/>
                      <w:szCs w:val="20"/>
                    </w:rPr>
                  </w:pPr>
                  <w:r>
                    <w:rPr>
                      <w:rFonts w:eastAsia="Times New Roman"/>
                      <w:sz w:val="20"/>
                      <w:szCs w:val="20"/>
                      <w:bdr w:val="nil"/>
                      <w:lang w:val="de-DE"/>
                    </w:rPr>
                    <w:t>0 %</w:t>
                  </w:r>
                </w:p>
              </w:txbxContent>
            </v:textbox>
          </v:shape>
        </w:pict>
      </w:r>
      <w:r>
        <w:rPr>
          <w:rFonts w:ascii="Arial" w:hAnsi="Arial" w:cs="Arial"/>
          <w:noProof/>
          <w:sz w:val="23"/>
          <w:lang w:eastAsia="zh-TW"/>
        </w:rPr>
        <w:pict>
          <v:shape id="_x0000_s1037" type="#_x0000_t202" style="position:absolute;left:0;text-align:left;margin-left:190.75pt;margin-top:154.4pt;width:71.4pt;height:135pt;z-index:251672576;mso-height-percent:200;mso-height-percent:200;mso-width-relative:margin;mso-height-relative:margin" stroked="f">
            <v:textbox style="mso-fit-shape-to-text:t" inset="0,0,0,0">
              <w:txbxContent>
                <w:p w:rsidR="00CE4751" w:rsidRPr="00A24C10" w:rsidRDefault="00CE4751" w:rsidP="00CE4751">
                  <w:pPr>
                    <w:jc w:val="center"/>
                    <w:rPr>
                      <w:b/>
                      <w:bCs/>
                      <w:sz w:val="16"/>
                      <w:szCs w:val="16"/>
                    </w:rPr>
                  </w:pPr>
                  <w:r>
                    <w:rPr>
                      <w:rFonts w:eastAsia="Times New Roman"/>
                      <w:b/>
                      <w:bCs/>
                      <w:sz w:val="16"/>
                      <w:szCs w:val="16"/>
                      <w:bdr w:val="nil"/>
                      <w:lang w:val="de-DE"/>
                    </w:rPr>
                    <w:t>Wellenlänge (nm)</w:t>
                  </w:r>
                </w:p>
              </w:txbxContent>
            </v:textbox>
          </v:shape>
        </w:pict>
      </w:r>
      <w:r w:rsidR="00E90F6A">
        <w:rPr>
          <w:rFonts w:ascii="Arial" w:hAnsi="Arial" w:cs="Arial"/>
          <w:noProof/>
          <w:sz w:val="23"/>
          <w:lang w:eastAsia="zh-TW"/>
        </w:rPr>
        <w:drawing>
          <wp:inline distT="0" distB="0" distL="0" distR="0">
            <wp:extent cx="309562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095625" cy="2209800"/>
                    </a:xfrm>
                    <a:prstGeom prst="rect">
                      <a:avLst/>
                    </a:prstGeom>
                    <a:noFill/>
                    <a:ln>
                      <a:noFill/>
                    </a:ln>
                  </pic:spPr>
                </pic:pic>
              </a:graphicData>
            </a:graphic>
          </wp:inline>
        </w:drawing>
      </w:r>
    </w:p>
    <w:p w:rsidR="00CE4751" w:rsidRPr="007E2C86" w:rsidRDefault="00E90F6A" w:rsidP="00CE4751">
      <w:pPr>
        <w:pStyle w:val="WPNormal"/>
        <w:spacing w:line="240" w:lineRule="atLeast"/>
        <w:rPr>
          <w:rFonts w:ascii="Arial" w:hAnsi="Arial" w:cs="Arial"/>
          <w:sz w:val="23"/>
          <w:lang w:val="de-DE"/>
        </w:rPr>
      </w:pPr>
      <w:r>
        <w:rPr>
          <w:rFonts w:ascii="Arial" w:eastAsia="Arial" w:hAnsi="Arial" w:cs="Arial"/>
          <w:b/>
          <w:bCs/>
          <w:sz w:val="20"/>
          <w:bdr w:val="nil"/>
          <w:lang w:val="de-DE"/>
        </w:rPr>
        <w:t>Abbildung A: UV-Übertragungseigenschaften der UV-Gelschale</w:t>
      </w:r>
      <w:r>
        <w:rPr>
          <w:rFonts w:ascii="Arial" w:eastAsia="Arial" w:hAnsi="Arial" w:cs="Arial"/>
          <w:sz w:val="20"/>
          <w:bdr w:val="nil"/>
          <w:lang w:val="de-DE"/>
        </w:rPr>
        <w:tab/>
      </w:r>
      <w:r>
        <w:rPr>
          <w:rFonts w:ascii="Arial" w:eastAsia="Arial" w:hAnsi="Arial" w:cs="Arial"/>
          <w:sz w:val="20"/>
          <w:bdr w:val="nil"/>
          <w:lang w:val="de-DE"/>
        </w:rPr>
        <w:tab/>
      </w:r>
      <w:r>
        <w:rPr>
          <w:rFonts w:ascii="Arial" w:eastAsia="Arial" w:hAnsi="Arial" w:cs="Arial"/>
          <w:sz w:val="20"/>
          <w:bdr w:val="nil"/>
          <w:lang w:val="de-DE"/>
        </w:rPr>
        <w:tab/>
      </w:r>
      <w:r>
        <w:rPr>
          <w:rFonts w:ascii="Arial" w:eastAsia="Arial" w:hAnsi="Arial" w:cs="Arial"/>
          <w:sz w:val="20"/>
          <w:bdr w:val="nil"/>
          <w:lang w:val="de-DE"/>
        </w:rPr>
        <w:tab/>
        <w:t xml:space="preserve"> </w:t>
      </w:r>
    </w:p>
    <w:p w:rsidR="00CE4751" w:rsidRPr="00242F7A" w:rsidRDefault="00E90F6A" w:rsidP="00CE4751">
      <w:pPr>
        <w:pStyle w:val="WPNormal"/>
        <w:spacing w:line="240" w:lineRule="atLeast"/>
        <w:rPr>
          <w:rFonts w:ascii="Arial" w:hAnsi="Arial" w:cs="Arial"/>
          <w:sz w:val="20"/>
        </w:rPr>
      </w:pPr>
      <w:r>
        <w:rPr>
          <w:rFonts w:ascii="Arial" w:eastAsia="Arial" w:hAnsi="Arial" w:cs="Arial"/>
          <w:sz w:val="20"/>
          <w:bdr w:val="nil"/>
          <w:lang w:val="de-DE"/>
        </w:rPr>
        <w:t>Die UV-durchlässige Schale ist ideal, um den Fortschritt der Elektrophorese zu überwachen, ohne das Gel aus der Schale zu nehmen. Die obige Abbildung A zeigt eindeutig die Absorptionsspezifikationen der UV-durchlässigen Gel-Plastikschale. Unten sieht man eine minimale Übertragung</w:t>
      </w:r>
      <w:r>
        <w:rPr>
          <w:rFonts w:ascii="Arial" w:eastAsia="Arial" w:hAnsi="Arial" w:cs="Arial"/>
          <w:sz w:val="20"/>
          <w:bdr w:val="nil"/>
          <w:lang w:val="de-DE"/>
        </w:rPr>
        <w:tab/>
      </w:r>
    </w:p>
    <w:p w:rsidR="00CE4751" w:rsidRPr="00242F7A" w:rsidRDefault="00CE4751" w:rsidP="00CE4751">
      <w:pPr>
        <w:pStyle w:val="WPNormal"/>
        <w:spacing w:line="240" w:lineRule="atLeast"/>
        <w:rPr>
          <w:rFonts w:ascii="Arial" w:hAnsi="Arial" w:cs="Arial"/>
          <w:sz w:val="20"/>
        </w:rPr>
      </w:pPr>
    </w:p>
    <w:p w:rsidR="00CE4751" w:rsidRPr="00242F7A" w:rsidRDefault="00E90F6A" w:rsidP="00CE4751">
      <w:pPr>
        <w:pStyle w:val="Heading1"/>
      </w:pPr>
      <w:bookmarkStart w:id="17" w:name="_Toc465348228"/>
      <w:r>
        <w:rPr>
          <w:rFonts w:eastAsia="Arial"/>
          <w:bdr w:val="nil"/>
          <w:lang w:val="de-DE"/>
        </w:rPr>
        <w:t>Referenzen</w:t>
      </w:r>
      <w:bookmarkEnd w:id="17"/>
    </w:p>
    <w:p w:rsidR="00CE4751" w:rsidRPr="003C324F" w:rsidRDefault="00E90F6A" w:rsidP="00CE4751">
      <w:pPr>
        <w:pStyle w:val="WPNormal"/>
        <w:spacing w:line="240" w:lineRule="atLeast"/>
        <w:rPr>
          <w:rFonts w:ascii="Arial" w:hAnsi="Arial" w:cs="Arial"/>
          <w:sz w:val="20"/>
          <w:lang w:val="de-DE"/>
        </w:rPr>
      </w:pPr>
      <w:r>
        <w:rPr>
          <w:rFonts w:ascii="Arial" w:eastAsia="Arial" w:hAnsi="Arial" w:cs="Arial"/>
          <w:sz w:val="20"/>
          <w:bdr w:val="nil"/>
          <w:lang w:val="de-DE"/>
        </w:rPr>
        <w:t>1.</w:t>
      </w:r>
      <w:r>
        <w:rPr>
          <w:rFonts w:ascii="Arial" w:eastAsia="Arial" w:hAnsi="Arial" w:cs="Arial"/>
          <w:sz w:val="20"/>
          <w:bdr w:val="nil"/>
          <w:lang w:val="de-DE"/>
        </w:rPr>
        <w:tab/>
        <w:t xml:space="preserve">Lehrach, H., et al. 1977. </w:t>
      </w:r>
      <w:r>
        <w:rPr>
          <w:rFonts w:ascii="Arial" w:eastAsia="Arial" w:hAnsi="Arial" w:cs="Arial"/>
          <w:i/>
          <w:iCs/>
          <w:sz w:val="20"/>
          <w:bdr w:val="nil"/>
          <w:lang w:val="de-DE"/>
        </w:rPr>
        <w:t>Biochemistry</w:t>
      </w:r>
      <w:r>
        <w:rPr>
          <w:rFonts w:ascii="Arial" w:eastAsia="Arial" w:hAnsi="Arial" w:cs="Arial"/>
          <w:sz w:val="20"/>
          <w:bdr w:val="nil"/>
          <w:lang w:val="de-DE"/>
        </w:rPr>
        <w:t xml:space="preserve"> </w:t>
      </w:r>
      <w:r>
        <w:rPr>
          <w:rFonts w:ascii="Arial" w:eastAsia="Arial" w:hAnsi="Arial" w:cs="Arial"/>
          <w:b/>
          <w:bCs/>
          <w:sz w:val="20"/>
          <w:bdr w:val="nil"/>
          <w:lang w:val="de-DE"/>
        </w:rPr>
        <w:t>16:</w:t>
      </w:r>
      <w:r>
        <w:rPr>
          <w:rFonts w:ascii="Arial" w:eastAsia="Arial" w:hAnsi="Arial" w:cs="Arial"/>
          <w:sz w:val="20"/>
          <w:bdr w:val="nil"/>
          <w:lang w:val="de-DE"/>
        </w:rPr>
        <w:t>4743.</w:t>
      </w:r>
    </w:p>
    <w:p w:rsidR="00CE4751" w:rsidRPr="00242F7A" w:rsidRDefault="00E90F6A" w:rsidP="00CE4751">
      <w:pPr>
        <w:pStyle w:val="WPNormal"/>
        <w:spacing w:line="240" w:lineRule="atLeast"/>
        <w:ind w:left="720" w:hanging="720"/>
        <w:rPr>
          <w:rFonts w:ascii="Arial" w:hAnsi="Arial" w:cs="Arial"/>
          <w:sz w:val="20"/>
        </w:rPr>
      </w:pPr>
      <w:r w:rsidRPr="007E2C86">
        <w:rPr>
          <w:rFonts w:ascii="Arial" w:eastAsia="Arial" w:hAnsi="Arial" w:cs="Arial"/>
          <w:sz w:val="20"/>
          <w:bdr w:val="nil"/>
        </w:rPr>
        <w:t>2.</w:t>
      </w:r>
      <w:r w:rsidRPr="007E2C86">
        <w:rPr>
          <w:rFonts w:ascii="Arial" w:eastAsia="Arial" w:hAnsi="Arial" w:cs="Arial"/>
          <w:sz w:val="20"/>
          <w:bdr w:val="nil"/>
        </w:rPr>
        <w:tab/>
        <w:t>ambrook, J., Fritsch, E.F., and Maniatis, T., (1989). Molecular Cloning, A Laboratory Manual, Ausg.1. Cold Spring Harbor Press, New York.</w:t>
      </w:r>
    </w:p>
    <w:p w:rsidR="00CE4751" w:rsidRPr="00242F7A" w:rsidRDefault="00E90F6A" w:rsidP="00CE4751">
      <w:pPr>
        <w:pStyle w:val="WPNormal"/>
        <w:spacing w:line="240" w:lineRule="atLeast"/>
        <w:ind w:left="720" w:hanging="720"/>
        <w:rPr>
          <w:rFonts w:ascii="Arial" w:hAnsi="Arial" w:cs="Arial"/>
          <w:sz w:val="20"/>
        </w:rPr>
      </w:pPr>
      <w:r w:rsidRPr="007E2C86">
        <w:rPr>
          <w:rFonts w:ascii="Arial" w:eastAsia="Arial" w:hAnsi="Arial" w:cs="Arial"/>
          <w:sz w:val="20"/>
          <w:bdr w:val="nil"/>
        </w:rPr>
        <w:t>3.</w:t>
      </w:r>
      <w:r w:rsidRPr="007E2C86">
        <w:rPr>
          <w:rFonts w:ascii="Arial" w:eastAsia="Arial" w:hAnsi="Arial" w:cs="Arial"/>
          <w:sz w:val="20"/>
          <w:bdr w:val="nil"/>
        </w:rPr>
        <w:tab/>
        <w:t xml:space="preserve">Selden, R.F. (1988) „Analysis of RNA by Northern Hybridization“, in </w:t>
      </w:r>
      <w:r w:rsidRPr="007E2C86">
        <w:rPr>
          <w:rFonts w:ascii="Arial" w:eastAsia="Arial" w:hAnsi="Arial" w:cs="Arial"/>
          <w:i/>
          <w:iCs/>
          <w:sz w:val="20"/>
          <w:bdr w:val="nil"/>
        </w:rPr>
        <w:t>Current Protocols in Molecular Biology</w:t>
      </w:r>
      <w:r w:rsidRPr="007E2C86">
        <w:rPr>
          <w:rFonts w:ascii="Arial" w:eastAsia="Arial" w:hAnsi="Arial" w:cs="Arial"/>
          <w:sz w:val="20"/>
          <w:bdr w:val="nil"/>
        </w:rPr>
        <w:t>, F.M. Ausubel, et. al, Herausgeber, Ausgabe 1, p.4.9.1. Green Publishing Associates and Wiley-Interscience.</w:t>
      </w:r>
    </w:p>
    <w:p w:rsidR="00CE4751" w:rsidRDefault="00CE4751" w:rsidP="00CE4751">
      <w:pPr>
        <w:pStyle w:val="WPNormal"/>
        <w:spacing w:line="240" w:lineRule="atLeast"/>
        <w:outlineLvl w:val="0"/>
        <w:rPr>
          <w:rFonts w:ascii="Arial" w:hAnsi="Arial" w:cs="Arial"/>
          <w:b/>
          <w:szCs w:val="24"/>
        </w:rPr>
      </w:pPr>
    </w:p>
    <w:p w:rsidR="00142628" w:rsidRDefault="00142628" w:rsidP="00CE4751">
      <w:pPr>
        <w:pStyle w:val="WPNormal"/>
        <w:spacing w:line="240" w:lineRule="atLeast"/>
        <w:outlineLvl w:val="0"/>
        <w:rPr>
          <w:rFonts w:ascii="Arial" w:hAnsi="Arial" w:cs="Arial"/>
          <w:b/>
          <w:szCs w:val="24"/>
        </w:rPr>
      </w:pPr>
    </w:p>
    <w:p w:rsidR="00CE4751" w:rsidRPr="00096271" w:rsidRDefault="00E90F6A" w:rsidP="00CE4751">
      <w:pPr>
        <w:pStyle w:val="WPNormal"/>
        <w:rPr>
          <w:rFonts w:ascii="Arial" w:hAnsi="Arial" w:cs="Arial"/>
          <w:b/>
          <w:i/>
          <w:szCs w:val="24"/>
        </w:rPr>
      </w:pPr>
      <w:r w:rsidRPr="007E2C86">
        <w:rPr>
          <w:rFonts w:ascii="Arial" w:eastAsia="Arial" w:hAnsi="Arial" w:cs="Arial"/>
          <w:b/>
          <w:bCs/>
          <w:szCs w:val="24"/>
          <w:bdr w:val="nil"/>
        </w:rPr>
        <w:lastRenderedPageBreak/>
        <w:t>Technischer Support und Informationsdienste</w:t>
      </w:r>
      <w:r w:rsidRPr="007E2C86">
        <w:rPr>
          <w:rFonts w:ascii="Arial" w:eastAsia="Arial" w:hAnsi="Arial" w:cs="Arial"/>
          <w:b/>
          <w:bCs/>
          <w:i/>
          <w:iCs/>
          <w:szCs w:val="24"/>
          <w:bdr w:val="nil"/>
        </w:rPr>
        <w:t>:</w:t>
      </w:r>
    </w:p>
    <w:p w:rsidR="00CE4751" w:rsidRPr="007E2C86" w:rsidRDefault="00E90F6A" w:rsidP="00CE4751">
      <w:pPr>
        <w:pStyle w:val="WPNormal"/>
        <w:spacing w:line="240" w:lineRule="atLeast"/>
        <w:rPr>
          <w:rFonts w:ascii="Arial" w:hAnsi="Arial" w:cs="Arial"/>
          <w:szCs w:val="24"/>
          <w:lang w:val="de-DE"/>
        </w:rPr>
      </w:pPr>
      <w:r>
        <w:rPr>
          <w:rFonts w:ascii="Arial" w:eastAsia="Arial" w:hAnsi="Arial" w:cs="Arial"/>
          <w:szCs w:val="24"/>
          <w:bdr w:val="nil"/>
          <w:lang w:val="de-DE"/>
        </w:rPr>
        <w:t>Unsere</w:t>
      </w:r>
      <w:r>
        <w:rPr>
          <w:rFonts w:ascii="Arial" w:eastAsia="Arial" w:hAnsi="Arial" w:cs="Arial"/>
          <w:b/>
          <w:bCs/>
          <w:szCs w:val="24"/>
          <w:bdr w:val="nil"/>
          <w:lang w:val="de-DE"/>
        </w:rPr>
        <w:t xml:space="preserve"> </w:t>
      </w:r>
      <w:r>
        <w:rPr>
          <w:rFonts w:ascii="Arial" w:eastAsia="Arial" w:hAnsi="Arial" w:cs="Arial"/>
          <w:szCs w:val="24"/>
          <w:bdr w:val="nil"/>
          <w:lang w:val="de-DE"/>
        </w:rPr>
        <w:t>Mitarbeiter stehen zur Verfügung, um Ihnen alle Fragen zu unseren Produkten oder deren spezifischer Anwendung zu beantworten.</w:t>
      </w:r>
    </w:p>
    <w:p w:rsidR="00CE4751" w:rsidRPr="007E2C86" w:rsidRDefault="00CE4751" w:rsidP="00CE4751">
      <w:pPr>
        <w:pStyle w:val="WPNormal"/>
        <w:spacing w:line="240" w:lineRule="atLeast"/>
        <w:rPr>
          <w:rFonts w:ascii="Arial" w:hAnsi="Arial" w:cs="Arial"/>
          <w:szCs w:val="24"/>
          <w:lang w:val="de-DE"/>
        </w:rPr>
      </w:pPr>
    </w:p>
    <w:p w:rsidR="00CE4751" w:rsidRPr="007E2C86" w:rsidRDefault="00E90F6A" w:rsidP="00CE4751">
      <w:pPr>
        <w:pStyle w:val="WPNormal"/>
        <w:rPr>
          <w:rFonts w:ascii="Arial" w:hAnsi="Arial" w:cs="Arial"/>
          <w:b/>
          <w:szCs w:val="24"/>
          <w:lang w:val="de-DE"/>
        </w:rPr>
      </w:pPr>
      <w:r>
        <w:rPr>
          <w:rFonts w:ascii="Arial" w:eastAsia="Arial" w:hAnsi="Arial" w:cs="Arial"/>
          <w:b/>
          <w:bCs/>
          <w:szCs w:val="24"/>
          <w:bdr w:val="nil"/>
          <w:lang w:val="de-DE"/>
        </w:rPr>
        <w:t>Für technischen Support und Informationen</w:t>
      </w:r>
    </w:p>
    <w:p w:rsidR="00CE4751" w:rsidRPr="007E2C86" w:rsidRDefault="00E90F6A" w:rsidP="00CE4751">
      <w:pPr>
        <w:pStyle w:val="WPNormal"/>
        <w:rPr>
          <w:szCs w:val="24"/>
          <w:lang w:val="de-DE"/>
        </w:rPr>
      </w:pPr>
      <w:r>
        <w:rPr>
          <w:rFonts w:ascii="Arial" w:eastAsia="Arial" w:hAnsi="Arial" w:cs="Arial"/>
          <w:szCs w:val="24"/>
          <w:bdr w:val="nil"/>
          <w:lang w:val="de-DE"/>
        </w:rPr>
        <w:t>Wenden Sie sich bitte an Ihren Select BioProducts-Vertreter</w:t>
      </w:r>
    </w:p>
    <w:p w:rsidR="00CE4751" w:rsidRPr="007E2C86" w:rsidRDefault="00CE4751" w:rsidP="00CE4751">
      <w:pPr>
        <w:rPr>
          <w:rFonts w:ascii="Arial" w:hAnsi="Arial" w:cs="Arial"/>
          <w:b/>
          <w:sz w:val="22"/>
          <w:szCs w:val="22"/>
          <w:lang w:val="de-DE"/>
        </w:rPr>
      </w:pPr>
    </w:p>
    <w:p w:rsidR="00CE4751" w:rsidRPr="007E2C86" w:rsidRDefault="00E90F6A" w:rsidP="00CE4751">
      <w:pPr>
        <w:rPr>
          <w:rFonts w:ascii="Arial" w:hAnsi="Arial" w:cs="Arial"/>
          <w:b/>
          <w:sz w:val="22"/>
          <w:szCs w:val="22"/>
          <w:lang w:val="de-DE"/>
        </w:rPr>
      </w:pPr>
      <w:r>
        <w:rPr>
          <w:rFonts w:ascii="Arial" w:eastAsia="Arial" w:hAnsi="Arial" w:cs="Arial"/>
          <w:b/>
          <w:bCs/>
          <w:sz w:val="22"/>
          <w:szCs w:val="22"/>
          <w:bdr w:val="nil"/>
          <w:lang w:val="de-DE"/>
        </w:rPr>
        <w:t>Symbole und Konventionen</w:t>
      </w:r>
    </w:p>
    <w:p w:rsidR="00CE4751" w:rsidRPr="007E2C86" w:rsidRDefault="00E90F6A" w:rsidP="00CE4751">
      <w:pPr>
        <w:rPr>
          <w:sz w:val="20"/>
          <w:szCs w:val="20"/>
          <w:lang w:val="de-DE"/>
        </w:rPr>
      </w:pPr>
      <w:r>
        <w:rPr>
          <w:rFonts w:ascii="Arial" w:eastAsia="Arial" w:hAnsi="Arial" w:cs="Arial"/>
          <w:sz w:val="20"/>
          <w:szCs w:val="20"/>
          <w:bdr w:val="nil"/>
          <w:lang w:val="de-DE"/>
        </w:rPr>
        <w:t>Die folgende Grafik ist ein illustriertes Glossar der Symbole, die in diesem Handbuch oder auf dem Produkt verwendet werden können</w:t>
      </w:r>
      <w:r>
        <w:rPr>
          <w:rFonts w:eastAsia="Times New Roman"/>
          <w:sz w:val="20"/>
          <w:szCs w:val="20"/>
          <w:bdr w:val="nil"/>
          <w:lang w:val="de-DE"/>
        </w:rPr>
        <w:t>.</w:t>
      </w:r>
    </w:p>
    <w:p w:rsidR="00CE4751" w:rsidRPr="007E2C86" w:rsidRDefault="00CE4751" w:rsidP="00CE4751">
      <w:pPr>
        <w:rPr>
          <w:sz w:val="20"/>
          <w:szCs w:val="20"/>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7668"/>
      </w:tblGrid>
      <w:tr w:rsidR="00D064FD" w:rsidRPr="00CE4751" w:rsidTr="00CE4751">
        <w:tc>
          <w:tcPr>
            <w:tcW w:w="1188" w:type="dxa"/>
            <w:shd w:val="clear" w:color="auto" w:fill="auto"/>
          </w:tcPr>
          <w:p w:rsidR="00CE4751" w:rsidRPr="00B74F93" w:rsidRDefault="00E90F6A" w:rsidP="00CE4751">
            <w:pPr>
              <w:jc w:val="right"/>
              <w:rPr>
                <w:rFonts w:eastAsia="Times New Roman"/>
                <w:sz w:val="20"/>
                <w:szCs w:val="20"/>
              </w:rPr>
            </w:pPr>
            <w:r>
              <w:rPr>
                <w:rFonts w:eastAsia="Times New Roman"/>
                <w:noProof/>
                <w:sz w:val="20"/>
                <w:szCs w:val="20"/>
                <w:lang w:eastAsia="zh-TW"/>
              </w:rPr>
              <w:drawing>
                <wp:inline distT="0" distB="0" distL="0" distR="0">
                  <wp:extent cx="45720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57200" cy="390525"/>
                          </a:xfrm>
                          <a:prstGeom prst="rect">
                            <a:avLst/>
                          </a:prstGeom>
                          <a:noFill/>
                          <a:ln>
                            <a:noFill/>
                          </a:ln>
                        </pic:spPr>
                      </pic:pic>
                    </a:graphicData>
                  </a:graphic>
                </wp:inline>
              </w:drawing>
            </w:r>
          </w:p>
        </w:tc>
        <w:tc>
          <w:tcPr>
            <w:tcW w:w="7668" w:type="dxa"/>
            <w:shd w:val="clear" w:color="auto" w:fill="auto"/>
            <w:vAlign w:val="center"/>
          </w:tcPr>
          <w:p w:rsidR="00CE4751" w:rsidRPr="007E2C86" w:rsidRDefault="00E90F6A" w:rsidP="00CE4751">
            <w:pPr>
              <w:autoSpaceDE w:val="0"/>
              <w:autoSpaceDN w:val="0"/>
              <w:adjustRightInd w:val="0"/>
              <w:rPr>
                <w:rFonts w:ascii="Arial" w:eastAsia="Times New Roman" w:hAnsi="Arial" w:cs="Arial"/>
                <w:sz w:val="18"/>
                <w:szCs w:val="18"/>
                <w:lang w:val="de-DE"/>
              </w:rPr>
            </w:pPr>
            <w:r>
              <w:rPr>
                <w:rFonts w:ascii="Arial" w:eastAsia="Arial" w:hAnsi="Arial" w:cs="Arial"/>
                <w:sz w:val="18"/>
                <w:szCs w:val="18"/>
                <w:bdr w:val="nil"/>
                <w:lang w:val="de-DE"/>
              </w:rPr>
              <w:t>Das elektrische Warnzeichen bedeutet das Vorliegen einer potenziellen Gefahr, die zu einem Stromschlag führen könnte.</w:t>
            </w:r>
          </w:p>
        </w:tc>
      </w:tr>
      <w:tr w:rsidR="00D064FD" w:rsidRPr="00CE4751" w:rsidTr="00CE4751">
        <w:trPr>
          <w:trHeight w:val="917"/>
        </w:trPr>
        <w:tc>
          <w:tcPr>
            <w:tcW w:w="1188" w:type="dxa"/>
            <w:shd w:val="clear" w:color="auto" w:fill="auto"/>
          </w:tcPr>
          <w:p w:rsidR="00CE4751" w:rsidRPr="00B74F93" w:rsidRDefault="00E90F6A" w:rsidP="00CE4751">
            <w:pPr>
              <w:jc w:val="right"/>
              <w:rPr>
                <w:rFonts w:eastAsia="Times New Roman"/>
                <w:sz w:val="20"/>
                <w:szCs w:val="20"/>
              </w:rPr>
            </w:pPr>
            <w:r>
              <w:rPr>
                <w:rFonts w:eastAsia="Times New Roman"/>
                <w:noProof/>
                <w:sz w:val="20"/>
                <w:szCs w:val="20"/>
                <w:lang w:eastAsia="zh-TW"/>
              </w:rPr>
              <w:drawing>
                <wp:inline distT="0" distB="0" distL="0" distR="0">
                  <wp:extent cx="4572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57200" cy="390525"/>
                          </a:xfrm>
                          <a:prstGeom prst="rect">
                            <a:avLst/>
                          </a:prstGeom>
                          <a:noFill/>
                          <a:ln>
                            <a:noFill/>
                          </a:ln>
                        </pic:spPr>
                      </pic:pic>
                    </a:graphicData>
                  </a:graphic>
                </wp:inline>
              </w:drawing>
            </w:r>
          </w:p>
        </w:tc>
        <w:tc>
          <w:tcPr>
            <w:tcW w:w="7668" w:type="dxa"/>
            <w:shd w:val="clear" w:color="auto" w:fill="auto"/>
            <w:vAlign w:val="center"/>
          </w:tcPr>
          <w:p w:rsidR="00CE4751" w:rsidRPr="007E2C86" w:rsidRDefault="00E90F6A" w:rsidP="00CE4751">
            <w:pPr>
              <w:rPr>
                <w:rFonts w:ascii="Arial" w:eastAsia="Times New Roman" w:hAnsi="Arial" w:cs="Arial"/>
                <w:sz w:val="18"/>
                <w:szCs w:val="18"/>
                <w:lang w:val="de-DE"/>
              </w:rPr>
            </w:pPr>
            <w:r>
              <w:rPr>
                <w:rFonts w:ascii="Arial" w:eastAsia="Arial" w:hAnsi="Arial" w:cs="Arial"/>
                <w:b/>
                <w:bCs/>
                <w:sz w:val="18"/>
                <w:szCs w:val="18"/>
                <w:bdr w:val="nil"/>
                <w:lang w:val="de-DE"/>
              </w:rPr>
              <w:t>VORSICHT</w:t>
            </w:r>
            <w:r>
              <w:rPr>
                <w:rFonts w:ascii="Arial" w:eastAsia="Arial" w:hAnsi="Arial" w:cs="Arial"/>
                <w:sz w:val="18"/>
                <w:szCs w:val="18"/>
                <w:bdr w:val="nil"/>
                <w:lang w:val="de-DE"/>
              </w:rPr>
              <w:t xml:space="preserve"> Dieses Symbol verweist Sie auf wichtige Bedien- und Wartungsanweisungen (Service) in der Gebrauchsanweisung des Produkts. Wenn diese Informationen nicht beachtet werden, kann dies ein Risiko für Personenschäden oder Schäden an der Ausrüstung darstellen.</w:t>
            </w:r>
          </w:p>
        </w:tc>
      </w:tr>
      <w:tr w:rsidR="00D064FD" w:rsidRPr="00CE4751" w:rsidTr="00CE4751">
        <w:trPr>
          <w:trHeight w:val="719"/>
        </w:trPr>
        <w:tc>
          <w:tcPr>
            <w:tcW w:w="1188" w:type="dxa"/>
            <w:shd w:val="clear" w:color="auto" w:fill="auto"/>
          </w:tcPr>
          <w:p w:rsidR="00CE4751" w:rsidRPr="00B74F93" w:rsidRDefault="00E90F6A" w:rsidP="00CE4751">
            <w:pPr>
              <w:jc w:val="center"/>
              <w:rPr>
                <w:rFonts w:eastAsia="Times New Roman"/>
                <w:sz w:val="20"/>
                <w:szCs w:val="20"/>
              </w:rPr>
            </w:pPr>
            <w:r>
              <w:rPr>
                <w:rFonts w:eastAsia="Times New Roman"/>
                <w:noProof/>
                <w:sz w:val="20"/>
                <w:szCs w:val="20"/>
                <w:lang w:eastAsia="zh-TW"/>
              </w:rPr>
              <w:drawing>
                <wp:inline distT="0" distB="0" distL="0" distR="0">
                  <wp:extent cx="39052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90525" cy="381000"/>
                          </a:xfrm>
                          <a:prstGeom prst="rect">
                            <a:avLst/>
                          </a:prstGeom>
                          <a:noFill/>
                          <a:ln>
                            <a:noFill/>
                          </a:ln>
                        </pic:spPr>
                      </pic:pic>
                    </a:graphicData>
                  </a:graphic>
                </wp:inline>
              </w:drawing>
            </w:r>
          </w:p>
        </w:tc>
        <w:tc>
          <w:tcPr>
            <w:tcW w:w="7668" w:type="dxa"/>
            <w:shd w:val="clear" w:color="auto" w:fill="auto"/>
            <w:vAlign w:val="center"/>
          </w:tcPr>
          <w:p w:rsidR="00CE4751" w:rsidRPr="007E2C86" w:rsidRDefault="00E90F6A" w:rsidP="00CE4751">
            <w:pPr>
              <w:rPr>
                <w:rFonts w:ascii="Arial" w:eastAsia="Times New Roman" w:hAnsi="Arial" w:cs="Arial"/>
                <w:sz w:val="18"/>
                <w:szCs w:val="18"/>
                <w:lang w:val="de-DE"/>
              </w:rPr>
            </w:pPr>
            <w:r>
              <w:rPr>
                <w:rFonts w:ascii="Arial" w:eastAsia="Arial" w:hAnsi="Arial" w:cs="Arial"/>
                <w:sz w:val="18"/>
                <w:szCs w:val="18"/>
                <w:bdr w:val="nil"/>
                <w:lang w:val="de-DE"/>
              </w:rPr>
              <w:t>Dieses Symbol macht einen Schutzleiteranschluss kenntlich, der für den Anschluss des Versorgungsnetz-Schutzleiters (grün oder grün/gelb) geliefert wird.</w:t>
            </w:r>
          </w:p>
        </w:tc>
      </w:tr>
      <w:tr w:rsidR="00D064FD" w:rsidRPr="00CE4751" w:rsidTr="00CE4751">
        <w:trPr>
          <w:trHeight w:val="719"/>
        </w:trPr>
        <w:tc>
          <w:tcPr>
            <w:tcW w:w="1188" w:type="dxa"/>
            <w:shd w:val="clear" w:color="auto" w:fill="auto"/>
          </w:tcPr>
          <w:p w:rsidR="00CE4751" w:rsidRPr="007E2C86" w:rsidRDefault="00CE4751" w:rsidP="00CE4751">
            <w:pPr>
              <w:jc w:val="center"/>
              <w:rPr>
                <w:rFonts w:eastAsia="Times New Roman"/>
                <w:sz w:val="20"/>
                <w:szCs w:val="20"/>
                <w:lang w:val="de-DE"/>
              </w:rPr>
            </w:pPr>
          </w:p>
          <w:p w:rsidR="00CE4751" w:rsidRPr="00B74F93" w:rsidRDefault="00E90F6A" w:rsidP="00CE4751">
            <w:pPr>
              <w:jc w:val="center"/>
              <w:rPr>
                <w:rFonts w:eastAsia="Times New Roman"/>
                <w:sz w:val="20"/>
                <w:szCs w:val="20"/>
              </w:rPr>
            </w:pPr>
            <w:r>
              <w:rPr>
                <w:rFonts w:eastAsia="Times New Roman"/>
                <w:noProof/>
                <w:sz w:val="20"/>
                <w:szCs w:val="20"/>
                <w:lang w:eastAsia="zh-TW"/>
              </w:rPr>
              <w:drawing>
                <wp:inline distT="0" distB="0" distL="0" distR="0">
                  <wp:extent cx="342900" cy="31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42900" cy="314325"/>
                          </a:xfrm>
                          <a:prstGeom prst="rect">
                            <a:avLst/>
                          </a:prstGeom>
                          <a:noFill/>
                          <a:ln>
                            <a:noFill/>
                          </a:ln>
                        </pic:spPr>
                      </pic:pic>
                    </a:graphicData>
                  </a:graphic>
                </wp:inline>
              </w:drawing>
            </w:r>
          </w:p>
        </w:tc>
        <w:tc>
          <w:tcPr>
            <w:tcW w:w="7668" w:type="dxa"/>
            <w:shd w:val="clear" w:color="auto" w:fill="auto"/>
            <w:vAlign w:val="center"/>
          </w:tcPr>
          <w:p w:rsidR="00CE4751" w:rsidRPr="007E2C86" w:rsidRDefault="00E90F6A" w:rsidP="00CE4751">
            <w:pPr>
              <w:rPr>
                <w:rFonts w:ascii="Arial" w:eastAsia="Times New Roman" w:hAnsi="Arial" w:cs="Arial"/>
                <w:sz w:val="18"/>
                <w:szCs w:val="18"/>
                <w:lang w:val="de-DE"/>
              </w:rPr>
            </w:pPr>
            <w:r>
              <w:rPr>
                <w:rFonts w:ascii="Arial" w:eastAsia="Arial" w:hAnsi="Arial" w:cs="Arial"/>
                <w:sz w:val="18"/>
                <w:szCs w:val="18"/>
                <w:bdr w:val="nil"/>
                <w:lang w:val="de-DE"/>
              </w:rPr>
              <w:t>Dieses Symbol zeigt eine doppelte Isolierung an – nicht durch den Anwender zu warten.</w:t>
            </w:r>
          </w:p>
        </w:tc>
      </w:tr>
    </w:tbl>
    <w:p w:rsidR="00CE4751" w:rsidRPr="007E2C86" w:rsidRDefault="00CE4751" w:rsidP="00CE4751">
      <w:pPr>
        <w:pStyle w:val="WPNormal"/>
        <w:rPr>
          <w:sz w:val="20"/>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E90F6A">
      <w:pPr>
        <w:rPr>
          <w:rFonts w:ascii="Arial" w:hAnsi="Arial" w:cs="Arial"/>
          <w:b/>
          <w:sz w:val="18"/>
          <w:szCs w:val="18"/>
          <w:lang w:val="de-DE"/>
        </w:rPr>
      </w:pPr>
      <w:r w:rsidRPr="007E2C86">
        <w:rPr>
          <w:rFonts w:ascii="Arial" w:hAnsi="Arial" w:cs="Arial"/>
          <w:b/>
          <w:sz w:val="18"/>
          <w:szCs w:val="18"/>
          <w:lang w:val="de-DE"/>
        </w:rPr>
        <w:br w:type="page"/>
      </w: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E90F6A" w:rsidP="00CE4751">
      <w:pPr>
        <w:autoSpaceDE w:val="0"/>
        <w:autoSpaceDN w:val="0"/>
        <w:adjustRightInd w:val="0"/>
        <w:rPr>
          <w:rFonts w:ascii="Arial" w:hAnsi="Arial" w:cs="Arial"/>
          <w:b/>
          <w:lang w:val="de-DE"/>
        </w:rPr>
      </w:pPr>
      <w:r>
        <w:rPr>
          <w:rFonts w:ascii="Arial" w:eastAsia="Arial" w:hAnsi="Arial" w:cs="Arial"/>
          <w:b/>
          <w:bCs/>
          <w:bdr w:val="nil"/>
          <w:lang w:val="de-DE"/>
        </w:rPr>
        <w:t>ENTSORGUNG DER GERÄTE – EUROPÄISCHE VORSCHRIFTEN</w:t>
      </w:r>
    </w:p>
    <w:p w:rsidR="00CE4751" w:rsidRPr="007E2C86" w:rsidRDefault="00CE4751" w:rsidP="00CE4751">
      <w:pPr>
        <w:autoSpaceDE w:val="0"/>
        <w:autoSpaceDN w:val="0"/>
        <w:adjustRightInd w:val="0"/>
        <w:rPr>
          <w:rFonts w:ascii="Arial" w:hAnsi="Arial" w:cs="Arial"/>
          <w:sz w:val="22"/>
          <w:szCs w:val="22"/>
          <w:lang w:val="de-DE"/>
        </w:rPr>
      </w:pPr>
    </w:p>
    <w:p w:rsidR="00CE4751" w:rsidRPr="007E2C86" w:rsidRDefault="00E90F6A" w:rsidP="00CE4751">
      <w:pPr>
        <w:jc w:val="both"/>
        <w:rPr>
          <w:rFonts w:ascii="Arial" w:hAnsi="Arial" w:cs="Arial"/>
          <w:i/>
          <w:iCs/>
          <w:lang w:val="de-DE"/>
        </w:rPr>
      </w:pPr>
      <w:r>
        <w:rPr>
          <w:noProof/>
          <w:lang w:eastAsia="zh-TW"/>
        </w:rPr>
        <w:drawing>
          <wp:anchor distT="0" distB="0" distL="114300" distR="114300" simplePos="0" relativeHeight="251666432" behindDoc="0" locked="0" layoutInCell="1" allowOverlap="1">
            <wp:simplePos x="0" y="0"/>
            <wp:positionH relativeFrom="column">
              <wp:posOffset>-133350</wp:posOffset>
            </wp:positionH>
            <wp:positionV relativeFrom="paragraph">
              <wp:posOffset>37465</wp:posOffset>
            </wp:positionV>
            <wp:extent cx="1343025" cy="1911985"/>
            <wp:effectExtent l="0" t="0" r="9525" b="0"/>
            <wp:wrapSquare wrapText="bothSides"/>
            <wp:docPr id="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anchor>
        </w:drawing>
      </w:r>
      <w:r>
        <w:rPr>
          <w:rFonts w:ascii="Arial" w:eastAsia="Arial" w:hAnsi="Arial" w:cs="Arial"/>
          <w:i/>
          <w:iCs/>
          <w:noProof/>
          <w:bdr w:val="nil"/>
          <w:lang w:val="de-DE" w:eastAsia="zh-TW"/>
        </w:rPr>
        <w:t xml:space="preserve">Gemäß Richtlinie 2012/19/EU des Europäischen Parlaments und des Europäischen Rates vom 4. Juli 2012 zur Entsorgung elektrischer und elektronischer Geräte (WEEE) ist der Select BioProducts MiniGel II mit dem Symbol einer durchgestrichenen Abfalltonne auf Rädern gekennzeichnet und darf nicht mit dem Hausmüll entsorgt werden. </w:t>
      </w:r>
    </w:p>
    <w:p w:rsidR="00CE4751" w:rsidRPr="007E2C86" w:rsidRDefault="00CE4751" w:rsidP="00CE4751">
      <w:pPr>
        <w:jc w:val="both"/>
        <w:rPr>
          <w:rFonts w:ascii="Arial" w:hAnsi="Arial" w:cs="Arial"/>
          <w:i/>
          <w:iCs/>
          <w:lang w:val="de-DE"/>
        </w:rPr>
      </w:pPr>
    </w:p>
    <w:p w:rsidR="00CE4751" w:rsidRPr="007E2C86" w:rsidRDefault="00E90F6A" w:rsidP="00CE4751">
      <w:pPr>
        <w:autoSpaceDE w:val="0"/>
        <w:autoSpaceDN w:val="0"/>
        <w:jc w:val="both"/>
        <w:rPr>
          <w:rFonts w:ascii="Arial" w:hAnsi="Arial" w:cs="Arial"/>
          <w:i/>
          <w:iCs/>
          <w:lang w:val="de-DE"/>
        </w:rPr>
      </w:pPr>
      <w:r>
        <w:rPr>
          <w:rFonts w:ascii="Arial" w:eastAsia="Arial" w:hAnsi="Arial" w:cs="Arial"/>
          <w:i/>
          <w:iCs/>
          <w:bdr w:val="nil"/>
          <w:lang w:val="de-DE"/>
        </w:rPr>
        <w:t>Folglich muss der Käufer die Anweisungen zur Wiederverwendung und Wiederverwertung von elektrischen und elektronischen Geräten (WEEE) befolgen, die mit den Produkten geliefert werden und unter dem folgenden Link zur Verfügung stehen:</w:t>
      </w:r>
    </w:p>
    <w:p w:rsidR="00CE4751" w:rsidRPr="007E2C86" w:rsidRDefault="00FB3720" w:rsidP="00CE4751">
      <w:pPr>
        <w:rPr>
          <w:rStyle w:val="Hyperlink"/>
          <w:rFonts w:ascii="Arial" w:hAnsi="Arial" w:cs="Arial"/>
          <w:i/>
          <w:lang w:val="de-DE"/>
        </w:rPr>
      </w:pPr>
      <w:hyperlink r:id="rId27" w:history="1">
        <w:r w:rsidR="00E90F6A">
          <w:rPr>
            <w:rFonts w:ascii="Arial" w:eastAsia="Arial" w:hAnsi="Arial" w:cs="Arial"/>
            <w:i/>
            <w:iCs/>
            <w:color w:val="0000FF"/>
            <w:u w:val="single"/>
            <w:bdr w:val="nil"/>
            <w:lang w:val="de-DE"/>
          </w:rPr>
          <w:t>www.corning.com/weee</w:t>
        </w:r>
      </w:hyperlink>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CE4751" w:rsidP="00CE4751">
      <w:pPr>
        <w:autoSpaceDE w:val="0"/>
        <w:autoSpaceDN w:val="0"/>
        <w:adjustRightInd w:val="0"/>
        <w:rPr>
          <w:rFonts w:ascii="Arial" w:hAnsi="Arial" w:cs="Arial"/>
          <w:b/>
          <w:sz w:val="18"/>
          <w:szCs w:val="18"/>
          <w:lang w:val="de-DE"/>
        </w:rPr>
      </w:pPr>
    </w:p>
    <w:p w:rsidR="00CE4751" w:rsidRPr="007E2C86" w:rsidRDefault="00E90F6A">
      <w:pPr>
        <w:rPr>
          <w:rFonts w:ascii="Arial" w:hAnsi="Arial" w:cs="Arial"/>
          <w:b/>
          <w:sz w:val="18"/>
          <w:szCs w:val="18"/>
          <w:lang w:val="de-DE"/>
        </w:rPr>
      </w:pPr>
      <w:r w:rsidRPr="007E2C86">
        <w:rPr>
          <w:rFonts w:ascii="Arial" w:hAnsi="Arial" w:cs="Arial"/>
          <w:b/>
          <w:sz w:val="18"/>
          <w:szCs w:val="18"/>
          <w:lang w:val="de-DE"/>
        </w:rPr>
        <w:br w:type="page"/>
      </w:r>
    </w:p>
    <w:p w:rsidR="00CE4751" w:rsidRPr="007E2C86" w:rsidRDefault="00E90F6A" w:rsidP="00CE4751">
      <w:pPr>
        <w:autoSpaceDE w:val="0"/>
        <w:autoSpaceDN w:val="0"/>
        <w:adjustRightInd w:val="0"/>
        <w:jc w:val="both"/>
        <w:rPr>
          <w:rFonts w:ascii="Arial" w:eastAsia="PalatinoLTStd-Roman" w:hAnsi="Arial" w:cs="Arial"/>
          <w:sz w:val="22"/>
          <w:szCs w:val="16"/>
          <w:lang w:val="de-DE"/>
        </w:rPr>
      </w:pPr>
      <w:r>
        <w:rPr>
          <w:rFonts w:ascii="Arial" w:eastAsia="Arial" w:hAnsi="Arial" w:cs="Arial"/>
          <w:b/>
          <w:bCs/>
          <w:sz w:val="22"/>
          <w:szCs w:val="22"/>
          <w:bdr w:val="nil"/>
          <w:lang w:val="de-DE"/>
        </w:rPr>
        <w:lastRenderedPageBreak/>
        <w:t xml:space="preserve">Select BioProducts </w:t>
      </w:r>
      <w:r>
        <w:rPr>
          <w:rFonts w:ascii="Arial" w:eastAsia="Arial" w:hAnsi="Arial" w:cs="Arial"/>
          <w:sz w:val="22"/>
          <w:szCs w:val="22"/>
          <w:bdr w:val="nil"/>
          <w:lang w:val="de-DE"/>
        </w:rPr>
        <w:t>garantiert, dass dieses Produkt für einen Zeitraum vom einem (1) Jahr ab dem Kaufdatum frei von Material- und Verarbeitungsfehlern ist. Diese Garantie ist nur gültig, wenn das Produkt für den vorgesehenen Zweck und im Rahmen der im gelieferten Handbuch spezifizierten Leitlinien eingesetzt wird.</w:t>
      </w:r>
    </w:p>
    <w:p w:rsidR="00CE4751" w:rsidRPr="007E2C86" w:rsidRDefault="00CE4751" w:rsidP="00CE4751">
      <w:pPr>
        <w:autoSpaceDE w:val="0"/>
        <w:autoSpaceDN w:val="0"/>
        <w:adjustRightInd w:val="0"/>
        <w:jc w:val="both"/>
        <w:rPr>
          <w:rFonts w:ascii="Arial" w:eastAsia="PalatinoLTStd-Roman" w:hAnsi="Arial" w:cs="Arial"/>
          <w:sz w:val="18"/>
          <w:szCs w:val="16"/>
          <w:lang w:val="de-DE"/>
        </w:rPr>
      </w:pPr>
    </w:p>
    <w:p w:rsidR="00CE4751" w:rsidRPr="007E2C86" w:rsidRDefault="00E90F6A" w:rsidP="00CE4751">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Sollte dieses Produkt gewartet werden müssen, wenden Sie sich an die Serviceabteilung von Select BioProducts unter +1 732-417-0700, um eine Rücksendungs-Autorisierungsnummer und Versandanweisungen zu erhalten. Produkte, die ohne korrekte Autorisierung eingehen, werden zurückgeschickt. Alle zu Wartungszwecken zurückgegebenen Teile sollten vorab freigemacht und in der Originalverpackung oder einem anderen geeigneten Behälter versendet werden, der zur Vermeidung von Schäden gepolstert ist. Select BioProducts übernimmt keine Verantwortung für Schäden, die durch unsachgemäße Verpackung entstanden sind. Möglicherweise führt Select BioProducts bei größeren Geräten die Wartung vor Ort durch.</w:t>
      </w:r>
    </w:p>
    <w:p w:rsidR="00CE4751" w:rsidRPr="007E2C86" w:rsidRDefault="00CE4751" w:rsidP="00CE4751">
      <w:pPr>
        <w:autoSpaceDE w:val="0"/>
        <w:autoSpaceDN w:val="0"/>
        <w:adjustRightInd w:val="0"/>
        <w:jc w:val="both"/>
        <w:rPr>
          <w:rFonts w:ascii="Arial" w:eastAsia="PalatinoLTStd-Roman" w:hAnsi="Arial" w:cs="Arial"/>
          <w:sz w:val="18"/>
          <w:szCs w:val="20"/>
          <w:lang w:val="de-DE"/>
        </w:rPr>
      </w:pPr>
    </w:p>
    <w:p w:rsidR="00CE4751" w:rsidRPr="007E2C86" w:rsidRDefault="00E90F6A" w:rsidP="00CE4751">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Diese Garantie deckt keine Schäden ab, die durch Unfall, Nachlässigkeit, Fehlanwendung, unsachgemäße Wartung, Naturgewalten oder andere Ursachen verursacht werden, die nicht durch Fehler am Originalmaterial oder Verarbeitungsfehler hervorgerufen wurden. Diese Garantie deckt keine Motorbürsten, Sicherungen, Glühlampen, Batterien sowie Farb- oder Lackschäden ab. Ansprüche wegen Transportschäden sind beim Spediteur einzureichen.</w:t>
      </w:r>
    </w:p>
    <w:p w:rsidR="00CE4751" w:rsidRPr="007E2C86" w:rsidRDefault="00CE4751" w:rsidP="00CE4751">
      <w:pPr>
        <w:autoSpaceDE w:val="0"/>
        <w:autoSpaceDN w:val="0"/>
        <w:adjustRightInd w:val="0"/>
        <w:jc w:val="both"/>
        <w:rPr>
          <w:rFonts w:ascii="Arial" w:eastAsia="PalatinoLTStd-Roman" w:hAnsi="Arial" w:cs="Arial"/>
          <w:sz w:val="18"/>
          <w:szCs w:val="20"/>
          <w:lang w:val="de-DE"/>
        </w:rPr>
      </w:pPr>
    </w:p>
    <w:p w:rsidR="00CE4751" w:rsidRPr="007E2C86" w:rsidRDefault="00E90F6A" w:rsidP="00CE4751">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ALLE GARANTIEN, EINSCHLIESSLICH DER IMPLIZIERTEN GARANTIE DER MARKTGÄNGIGKEIT UND DER EIGNUNG FÜR EINEN BESTIMMTEN ZWECK SIND AUF DIE DAUER VON 12 MONATEN AB DEM URSPRÜNGLICHEN KAUFDATUM DES KAUFS BEGRENZT.</w:t>
      </w:r>
    </w:p>
    <w:p w:rsidR="00CE4751" w:rsidRPr="007E2C86" w:rsidRDefault="00CE4751" w:rsidP="00CE4751">
      <w:pPr>
        <w:autoSpaceDE w:val="0"/>
        <w:autoSpaceDN w:val="0"/>
        <w:adjustRightInd w:val="0"/>
        <w:jc w:val="both"/>
        <w:rPr>
          <w:rFonts w:ascii="Arial" w:eastAsia="PalatinoLTStd-Roman" w:hAnsi="Arial" w:cs="Arial"/>
          <w:sz w:val="18"/>
          <w:szCs w:val="20"/>
          <w:lang w:val="de-DE"/>
        </w:rPr>
      </w:pPr>
    </w:p>
    <w:p w:rsidR="00CE4751" w:rsidRPr="007E2C86" w:rsidRDefault="00E90F6A" w:rsidP="00CE4751">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SELECT BIOPRODUCTS VERPFLICHTUNG IM RAHMEN DIESER GARANTIE BESCHRÄNKT SICH AUF DIE REPARATUR ODER DEN ERSATZ EINES DEFEKTEN PRODUKTS NACH ERMESSEN VON SELECT BIOPRODUCTS. SELECT BIOPRODUCTS HAFTET NICHT FÜR ZUFÄLLIGE SCHÄDEN ODER FOLGESCHÄDEN, KOMMERZIELLE VERLUSTE ODER JEGLICHE ANDERE SCHÄDEN, DIE DURCH DIE VERWENDUNG DIESES PRODUKTS ENTSTEHEN.</w:t>
      </w:r>
    </w:p>
    <w:p w:rsidR="00CE4751" w:rsidRPr="007E2C86" w:rsidRDefault="00CE4751" w:rsidP="00CE4751">
      <w:pPr>
        <w:autoSpaceDE w:val="0"/>
        <w:autoSpaceDN w:val="0"/>
        <w:adjustRightInd w:val="0"/>
        <w:jc w:val="both"/>
        <w:rPr>
          <w:rFonts w:ascii="Arial" w:eastAsia="PalatinoLTStd-Roman" w:hAnsi="Arial" w:cs="Arial"/>
          <w:sz w:val="18"/>
          <w:szCs w:val="20"/>
          <w:lang w:val="de-DE"/>
        </w:rPr>
      </w:pPr>
    </w:p>
    <w:p w:rsidR="00CE4751" w:rsidRPr="007E2C86" w:rsidRDefault="00E90F6A" w:rsidP="00CE4751">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Einige Länder lassen keine Beschränkung in Bezug auf die Dauer einer indirekten Garantie oder den Ausschluss oder die Beschränkung von zufälligen Schäden oder Folgeschäden zu. Diese Garantie gibt Ihnen bestimmte Rechte. Möglicherweise haben Sie weitere Rechte, die von Land zu Land variieren.</w:t>
      </w:r>
    </w:p>
    <w:p w:rsidR="00CE4751" w:rsidRPr="007E2C86" w:rsidRDefault="00CE4751" w:rsidP="00CE4751">
      <w:pPr>
        <w:autoSpaceDE w:val="0"/>
        <w:autoSpaceDN w:val="0"/>
        <w:adjustRightInd w:val="0"/>
        <w:jc w:val="both"/>
        <w:rPr>
          <w:rFonts w:ascii="Arial" w:eastAsia="PalatinoLTStd-Roman" w:hAnsi="Arial" w:cs="Arial"/>
          <w:sz w:val="18"/>
          <w:szCs w:val="20"/>
          <w:lang w:val="de-DE"/>
        </w:rPr>
      </w:pPr>
    </w:p>
    <w:p w:rsidR="00CE4751" w:rsidRPr="007E2C86" w:rsidRDefault="00E90F6A" w:rsidP="00CE4751">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Keine Person kann für oder im Auftrag von Select BioProducts eine sonstige Haftungsverpflichtung übernehmen oder die Dauer dieser Garantie verlängern.</w:t>
      </w:r>
    </w:p>
    <w:p w:rsidR="00CE4751" w:rsidRPr="007E2C86" w:rsidRDefault="00CE4751" w:rsidP="00CE4751">
      <w:pPr>
        <w:jc w:val="center"/>
        <w:rPr>
          <w:lang w:val="de-DE"/>
        </w:rPr>
      </w:pPr>
    </w:p>
    <w:p w:rsidR="00CE4751" w:rsidRPr="007E2C86" w:rsidRDefault="00FB3720" w:rsidP="00CE4751">
      <w:pPr>
        <w:jc w:val="center"/>
        <w:rPr>
          <w:rFonts w:ascii="Arial" w:hAnsi="Arial" w:cs="Arial"/>
          <w:sz w:val="18"/>
          <w:szCs w:val="18"/>
          <w:lang w:val="de-DE"/>
        </w:rPr>
      </w:pPr>
      <w:r w:rsidRPr="00FB3720">
        <w:rPr>
          <w:noProof/>
          <w:lang w:eastAsia="en-US"/>
        </w:rPr>
        <w:pict>
          <v:rect id="Rectangle 33" o:spid="_x0000_s1038" style="position:absolute;left:0;text-align:left;margin-left:92.25pt;margin-top:3.1pt;width:303.3pt;height:40.05pt;z-index:251665408;visibility:visible;mso-wrap-style:square;mso-wrap-distance-left:9pt;mso-wrap-distance-top:0;mso-wrap-distance-right:9pt;mso-wrap-distance-bottom:0;mso-width-relative:page;mso-height-relative:page;v-text-anchor:top" filled="f"/>
        </w:pict>
      </w:r>
    </w:p>
    <w:p w:rsidR="00CE4751" w:rsidRPr="007E2C86" w:rsidRDefault="00E90F6A" w:rsidP="00CE4751">
      <w:pPr>
        <w:ind w:left="1440" w:firstLine="720"/>
        <w:rPr>
          <w:rFonts w:ascii="Arial" w:hAnsi="Arial" w:cs="Arial"/>
          <w:b/>
          <w:i/>
          <w:lang w:val="de-DE"/>
        </w:rPr>
      </w:pPr>
      <w:r>
        <w:rPr>
          <w:rFonts w:ascii="Arial" w:eastAsia="Arial" w:hAnsi="Arial" w:cs="Arial"/>
          <w:b/>
          <w:bCs/>
          <w:i/>
          <w:iCs/>
          <w:bdr w:val="nil"/>
          <w:lang w:val="de-DE"/>
        </w:rPr>
        <w:t>Bitte registrieren Sie Ihr Produkt online unter:</w:t>
      </w:r>
    </w:p>
    <w:p w:rsidR="00CE4751" w:rsidRPr="007E2C86" w:rsidRDefault="00E90F6A" w:rsidP="00CE4751">
      <w:pPr>
        <w:jc w:val="center"/>
        <w:rPr>
          <w:rFonts w:ascii="Arial" w:hAnsi="Arial" w:cs="Arial"/>
          <w:b/>
          <w:i/>
          <w:lang w:val="de-DE"/>
        </w:rPr>
      </w:pPr>
      <w:r>
        <w:rPr>
          <w:rFonts w:ascii="Arial" w:eastAsia="Arial" w:hAnsi="Arial" w:cs="Arial"/>
          <w:b/>
          <w:bCs/>
          <w:i/>
          <w:iCs/>
          <w:bdr w:val="nil"/>
          <w:lang w:val="de-DE"/>
        </w:rPr>
        <w:t>www.selectbioproducts.com verfügbar</w:t>
      </w:r>
    </w:p>
    <w:p w:rsidR="00CE4751" w:rsidRPr="007E2C86" w:rsidRDefault="00CE4751" w:rsidP="00CE4751">
      <w:pPr>
        <w:jc w:val="center"/>
        <w:rPr>
          <w:rFonts w:ascii="Arial" w:hAnsi="Arial" w:cs="Arial"/>
          <w:sz w:val="18"/>
          <w:szCs w:val="18"/>
          <w:lang w:val="de-DE"/>
        </w:rPr>
      </w:pPr>
    </w:p>
    <w:p w:rsidR="00CE4751" w:rsidRPr="007E2C86" w:rsidRDefault="00CE4751" w:rsidP="00CE4751">
      <w:pPr>
        <w:rPr>
          <w:rFonts w:ascii="Candara" w:hAnsi="Candara" w:cs="Calibri"/>
          <w:lang w:val="de-DE"/>
        </w:rPr>
      </w:pPr>
    </w:p>
    <w:p w:rsidR="00CE4751" w:rsidRPr="007E2C86" w:rsidRDefault="00CE4751" w:rsidP="00CE4751">
      <w:pPr>
        <w:widowControl w:val="0"/>
        <w:spacing w:line="249" w:lineRule="atLeast"/>
        <w:rPr>
          <w:rFonts w:ascii="Arial" w:hAnsi="Arial" w:cs="Arial"/>
          <w:b/>
          <w:sz w:val="20"/>
          <w:szCs w:val="20"/>
          <w:lang w:val="de-DE"/>
        </w:rPr>
      </w:pPr>
    </w:p>
    <w:p w:rsidR="00CE4751" w:rsidRPr="007E2C86" w:rsidRDefault="00CE4751" w:rsidP="00CE4751">
      <w:pPr>
        <w:widowControl w:val="0"/>
        <w:spacing w:line="249" w:lineRule="atLeast"/>
        <w:rPr>
          <w:rFonts w:ascii="Arial" w:hAnsi="Arial" w:cs="Arial"/>
          <w:b/>
          <w:sz w:val="20"/>
          <w:szCs w:val="20"/>
          <w:lang w:val="de-DE"/>
        </w:rPr>
      </w:pPr>
    </w:p>
    <w:p w:rsidR="00CE4751" w:rsidRPr="007E2C86" w:rsidRDefault="00E90F6A" w:rsidP="00142628">
      <w:pPr>
        <w:widowControl w:val="0"/>
        <w:spacing w:line="249" w:lineRule="atLeast"/>
        <w:rPr>
          <w:sz w:val="22"/>
          <w:szCs w:val="22"/>
          <w:lang w:val="de-DE"/>
        </w:rPr>
      </w:pPr>
      <w:r>
        <w:rPr>
          <w:rFonts w:ascii="Arial" w:eastAsia="Arial" w:hAnsi="Arial" w:cs="Arial"/>
          <w:b/>
          <w:bCs/>
          <w:sz w:val="20"/>
          <w:szCs w:val="20"/>
          <w:bdr w:val="nil"/>
          <w:lang w:val="de-DE"/>
        </w:rPr>
        <w:t>Garantie/Haftungsausschluss:</w:t>
      </w:r>
      <w:r>
        <w:rPr>
          <w:rFonts w:ascii="Arial" w:eastAsia="Arial" w:hAnsi="Arial" w:cs="Arial"/>
          <w:sz w:val="20"/>
          <w:szCs w:val="20"/>
          <w:bdr w:val="nil"/>
          <w:lang w:val="de-DE"/>
        </w:rPr>
        <w:t xml:space="preserve"> Sofern nicht anders angegeben, dürfen alle Produkte nur zu Forschungszwecken eingesetzt werden. Nicht zur Verwendung im Rahmen von diagnostischen oder therapeutischen Verfahren vorgesehen. Select BioProducts erhebt keinen Anspruch bezüglich der Leistung dieser Produkte in klinischen oder diagnostischen Anwendungen.</w:t>
      </w:r>
      <w:r w:rsidRPr="007E2C86">
        <w:rPr>
          <w:sz w:val="22"/>
          <w:szCs w:val="22"/>
          <w:lang w:val="de-DE"/>
        </w:rPr>
        <w:br w:type="page"/>
      </w:r>
    </w:p>
    <w:p w:rsidR="00CE4751" w:rsidRPr="007E2C86" w:rsidRDefault="00CE4751" w:rsidP="00CE4751">
      <w:pPr>
        <w:autoSpaceDE w:val="0"/>
        <w:autoSpaceDN w:val="0"/>
        <w:adjustRightInd w:val="0"/>
        <w:ind w:left="-630" w:right="270"/>
        <w:rPr>
          <w:sz w:val="22"/>
          <w:szCs w:val="22"/>
          <w:lang w:val="de-DE"/>
        </w:rPr>
      </w:pPr>
    </w:p>
    <w:p w:rsidR="00CE4751" w:rsidRDefault="00E90F6A" w:rsidP="00CE4751">
      <w:pPr>
        <w:autoSpaceDE w:val="0"/>
        <w:autoSpaceDN w:val="0"/>
        <w:adjustRightInd w:val="0"/>
        <w:ind w:left="-630" w:right="270"/>
        <w:rPr>
          <w:rFonts w:ascii="Arial" w:hAnsi="Arial" w:cs="Arial"/>
          <w:b/>
        </w:rPr>
      </w:pPr>
      <w:r>
        <w:rPr>
          <w:rFonts w:ascii="Arial" w:eastAsia="Arial" w:hAnsi="Arial" w:cs="Arial"/>
          <w:b/>
          <w:bCs/>
          <w:bdr w:val="nil"/>
          <w:lang w:val="de-DE"/>
        </w:rPr>
        <w:t>HINWEISE</w:t>
      </w:r>
    </w:p>
    <w:p w:rsidR="00CE4751" w:rsidRDefault="00CE4751" w:rsidP="00CE4751">
      <w:pPr>
        <w:autoSpaceDE w:val="0"/>
        <w:autoSpaceDN w:val="0"/>
        <w:adjustRightInd w:val="0"/>
        <w:ind w:left="-630" w:right="270"/>
        <w:rPr>
          <w:rFonts w:ascii="Arial" w:hAnsi="Arial" w:cs="Arial"/>
          <w:b/>
        </w:rPr>
      </w:pPr>
    </w:p>
    <w:p w:rsidR="00CE4751" w:rsidRDefault="00CE4751" w:rsidP="00CE4751">
      <w:pPr>
        <w:autoSpaceDE w:val="0"/>
        <w:autoSpaceDN w:val="0"/>
        <w:adjustRightInd w:val="0"/>
        <w:ind w:left="-630" w:right="270"/>
        <w:rPr>
          <w:rFonts w:ascii="Arial" w:hAnsi="Arial" w:cs="Arial"/>
          <w:b/>
        </w:rPr>
      </w:pPr>
    </w:p>
    <w:p w:rsidR="00CE4751" w:rsidRDefault="00E90F6A">
      <w:pPr>
        <w:rPr>
          <w:rFonts w:ascii="Arial" w:hAnsi="Arial" w:cs="Arial"/>
          <w:b/>
        </w:rPr>
      </w:pPr>
      <w:r>
        <w:rPr>
          <w:rFonts w:ascii="Arial" w:hAnsi="Arial" w:cs="Arial"/>
          <w:b/>
        </w:rPr>
        <w:br w:type="page"/>
      </w:r>
    </w:p>
    <w:p w:rsidR="00CE4751" w:rsidRDefault="00CE4751" w:rsidP="00CE4751">
      <w:pPr>
        <w:autoSpaceDE w:val="0"/>
        <w:autoSpaceDN w:val="0"/>
        <w:adjustRightInd w:val="0"/>
        <w:ind w:left="-630" w:right="270"/>
        <w:rPr>
          <w:rFonts w:ascii="Arial" w:hAnsi="Arial" w:cs="Arial"/>
          <w:b/>
        </w:rPr>
      </w:pPr>
    </w:p>
    <w:p w:rsidR="00CE4751" w:rsidRDefault="00CE4751" w:rsidP="00CE4751">
      <w:pPr>
        <w:autoSpaceDE w:val="0"/>
        <w:autoSpaceDN w:val="0"/>
        <w:adjustRightInd w:val="0"/>
        <w:ind w:left="-630" w:right="270"/>
        <w:rPr>
          <w:rFonts w:ascii="Arial" w:hAnsi="Arial" w:cs="Arial"/>
          <w:b/>
        </w:rPr>
      </w:pPr>
    </w:p>
    <w:p w:rsidR="00CE4751" w:rsidRDefault="00CE4751" w:rsidP="00CE4751">
      <w:pPr>
        <w:autoSpaceDE w:val="0"/>
        <w:autoSpaceDN w:val="0"/>
        <w:adjustRightInd w:val="0"/>
        <w:ind w:left="-630" w:right="270"/>
        <w:rPr>
          <w:rFonts w:ascii="Arial" w:hAnsi="Arial" w:cs="Arial"/>
          <w:b/>
        </w:rPr>
      </w:pPr>
    </w:p>
    <w:p w:rsidR="00CE4751" w:rsidRDefault="00CE4751" w:rsidP="00CE4751">
      <w:pPr>
        <w:autoSpaceDE w:val="0"/>
        <w:autoSpaceDN w:val="0"/>
        <w:adjustRightInd w:val="0"/>
        <w:ind w:left="-630" w:right="270"/>
        <w:rPr>
          <w:rFonts w:ascii="Arial" w:hAnsi="Arial" w:cs="Arial"/>
          <w:b/>
        </w:rPr>
      </w:pPr>
    </w:p>
    <w:p w:rsidR="00CE4751" w:rsidRDefault="00CE4751" w:rsidP="00CE4751">
      <w:pPr>
        <w:autoSpaceDE w:val="0"/>
        <w:autoSpaceDN w:val="0"/>
        <w:adjustRightInd w:val="0"/>
        <w:ind w:left="-630" w:right="270"/>
        <w:rPr>
          <w:rFonts w:ascii="Arial" w:hAnsi="Arial" w:cs="Arial"/>
          <w:b/>
        </w:rPr>
      </w:pPr>
    </w:p>
    <w:p w:rsidR="00CE4751" w:rsidRDefault="00CE4751" w:rsidP="00CE4751">
      <w:pPr>
        <w:autoSpaceDE w:val="0"/>
        <w:autoSpaceDN w:val="0"/>
        <w:adjustRightInd w:val="0"/>
        <w:ind w:left="-630" w:right="270"/>
        <w:rPr>
          <w:rFonts w:ascii="Arial" w:hAnsi="Arial" w:cs="Arial"/>
          <w:b/>
        </w:rPr>
      </w:pPr>
    </w:p>
    <w:p w:rsidR="00CE4751" w:rsidRDefault="00CE4751" w:rsidP="00CE4751">
      <w:pPr>
        <w:autoSpaceDE w:val="0"/>
        <w:autoSpaceDN w:val="0"/>
        <w:adjustRightInd w:val="0"/>
        <w:ind w:left="-630" w:right="270"/>
        <w:rPr>
          <w:rFonts w:ascii="Arial" w:hAnsi="Arial" w:cs="Arial"/>
          <w:b/>
        </w:rPr>
      </w:pPr>
    </w:p>
    <w:p w:rsidR="00CE4751" w:rsidRDefault="00CE4751" w:rsidP="00CE4751">
      <w:pPr>
        <w:autoSpaceDE w:val="0"/>
        <w:autoSpaceDN w:val="0"/>
        <w:adjustRightInd w:val="0"/>
        <w:ind w:left="-630" w:right="270"/>
        <w:rPr>
          <w:rFonts w:ascii="Arial" w:hAnsi="Arial" w:cs="Arial"/>
          <w:b/>
        </w:rPr>
      </w:pPr>
    </w:p>
    <w:p w:rsidR="00CE4751" w:rsidRDefault="00CE4751" w:rsidP="00CE4751">
      <w:pPr>
        <w:autoSpaceDE w:val="0"/>
        <w:autoSpaceDN w:val="0"/>
        <w:adjustRightInd w:val="0"/>
        <w:ind w:left="-630" w:right="270"/>
        <w:rPr>
          <w:rFonts w:ascii="Arial" w:hAnsi="Arial" w:cs="Arial"/>
          <w:b/>
        </w:rPr>
      </w:pPr>
    </w:p>
    <w:p w:rsidR="00CE4751" w:rsidRPr="009E5E08" w:rsidRDefault="00FB3720" w:rsidP="00CE4751">
      <w:pPr>
        <w:autoSpaceDE w:val="0"/>
        <w:autoSpaceDN w:val="0"/>
        <w:adjustRightInd w:val="0"/>
        <w:ind w:left="-630" w:right="270"/>
        <w:rPr>
          <w:rFonts w:ascii="Arial" w:hAnsi="Arial" w:cs="Arial"/>
          <w:b/>
        </w:rPr>
      </w:pPr>
      <w:r>
        <w:rPr>
          <w:rFonts w:ascii="Arial" w:hAnsi="Arial" w:cs="Arial"/>
          <w:b/>
          <w:noProof/>
          <w:lang w:eastAsia="en-US"/>
        </w:rPr>
        <w:pict>
          <v:shape id="Text Box 72" o:spid="_x0000_s1040" type="#_x0000_t202" style="position:absolute;left:0;text-align:left;margin-left:375.75pt;margin-top:541.5pt;width:79.5pt;height:26.25pt;z-index:251669504;visibility:visible;mso-wrap-style:square;mso-width-percent:0;mso-height-percent:0;mso-wrap-distance-left:9pt;mso-wrap-distance-top:0;mso-wrap-distance-right:9pt;mso-wrap-distance-bottom:0;mso-width-percent:0;mso-height-percent:0;mso-width-relative:page;mso-height-relative:page;v-text-anchor:top" stroked="f">
            <v:textbox>
              <w:txbxContent>
                <w:p w:rsidR="00CE4751" w:rsidRPr="009E5E08" w:rsidRDefault="00CE4751" w:rsidP="00CE4751">
                  <w:pPr>
                    <w:jc w:val="right"/>
                    <w:rPr>
                      <w:rFonts w:ascii="Arial" w:hAnsi="Arial" w:cs="Arial"/>
                      <w:sz w:val="20"/>
                      <w:szCs w:val="20"/>
                    </w:rPr>
                  </w:pPr>
                  <w:r>
                    <w:rPr>
                      <w:rFonts w:ascii="Arial" w:eastAsia="Arial" w:hAnsi="Arial" w:cs="Arial"/>
                      <w:sz w:val="20"/>
                      <w:szCs w:val="20"/>
                      <w:bdr w:val="nil"/>
                      <w:lang w:val="de-DE"/>
                    </w:rPr>
                    <w:t>9300150000</w:t>
                  </w:r>
                </w:p>
              </w:txbxContent>
            </v:textbox>
          </v:shape>
        </w:pict>
      </w:r>
      <w:r>
        <w:rPr>
          <w:rFonts w:ascii="Arial" w:hAnsi="Arial" w:cs="Arial"/>
          <w:b/>
          <w:noProof/>
          <w:lang w:eastAsia="en-US"/>
        </w:rPr>
        <w:pict>
          <v:shape id="Text Box 71" o:spid="_x0000_s1041" type="#_x0000_t202" style="position:absolute;left:0;text-align:left;margin-left:108pt;margin-top:508.5pt;width:193.5pt;height:50.25pt;z-index:251668480;visibility:visible;mso-wrap-style:square;mso-width-percent:0;mso-height-percent:0;mso-wrap-distance-left:9pt;mso-wrap-distance-top:0;mso-wrap-distance-right:9pt;mso-wrap-distance-bottom:0;mso-width-percent:0;mso-height-percent:0;mso-width-relative:page;mso-height-relative:page;v-text-anchor:top" filled="f" stroked="f">
            <v:textbox>
              <w:txbxContent>
                <w:p w:rsidR="00CE4751" w:rsidRDefault="00CE4751">
                  <w:r>
                    <w:rPr>
                      <w:rFonts w:eastAsia="Times New Roman"/>
                      <w:bdr w:val="nil"/>
                      <w:lang w:val="de-DE"/>
                    </w:rPr>
                    <w:t>31 Mayfield Ave.</w:t>
                  </w:r>
                </w:p>
                <w:p w:rsidR="00CE4751" w:rsidRDefault="00CE4751">
                  <w:r>
                    <w:rPr>
                      <w:rFonts w:eastAsia="Times New Roman"/>
                      <w:bdr w:val="nil"/>
                      <w:lang w:val="de-DE"/>
                    </w:rPr>
                    <w:t>Edison, NJ 08837 USA</w:t>
                  </w:r>
                </w:p>
              </w:txbxContent>
            </v:textbox>
          </v:shape>
        </w:pict>
      </w:r>
      <w:r w:rsidR="00E90F6A">
        <w:rPr>
          <w:rFonts w:ascii="Arial" w:hAnsi="Arial" w:cs="Arial"/>
          <w:b/>
          <w:noProof/>
          <w:lang w:eastAsia="zh-TW"/>
        </w:rPr>
        <w:drawing>
          <wp:anchor distT="0" distB="0" distL="114300" distR="114300" simplePos="0" relativeHeight="251667456" behindDoc="1" locked="0" layoutInCell="1" allowOverlap="1">
            <wp:simplePos x="0" y="0"/>
            <wp:positionH relativeFrom="column">
              <wp:posOffset>-381635</wp:posOffset>
            </wp:positionH>
            <wp:positionV relativeFrom="paragraph">
              <wp:posOffset>6317615</wp:posOffset>
            </wp:positionV>
            <wp:extent cx="1701800" cy="685800"/>
            <wp:effectExtent l="0" t="0" r="0" b="0"/>
            <wp:wrapNone/>
            <wp:docPr id="70" name="Picture 70"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electBio Logo copy"/>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anchor>
        </w:drawing>
      </w:r>
    </w:p>
    <w:sectPr w:rsidR="00CE4751" w:rsidRPr="009E5E08" w:rsidSect="00CE4751">
      <w:headerReference w:type="default" r:id="rId28"/>
      <w:footerReference w:type="default" r:id="rId29"/>
      <w:pgSz w:w="12240" w:h="15840"/>
      <w:pgMar w:top="90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751" w:rsidRDefault="00CE4751">
      <w:r>
        <w:separator/>
      </w:r>
    </w:p>
  </w:endnote>
  <w:endnote w:type="continuationSeparator" w:id="0">
    <w:p w:rsidR="00CE4751" w:rsidRDefault="00CE47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Segoe Script"/>
    <w:charset w:val="00"/>
    <w:family w:val="swiss"/>
    <w:pitch w:val="variable"/>
    <w:sig w:usb0="00000003" w:usb1="00000000" w:usb2="00000000" w:usb3="00000000" w:csb0="00000001" w:csb1="00000000"/>
  </w:font>
  <w:font w:name="PalatinoLTStd-Bold">
    <w:altName w:val="Arial Unicode MS"/>
    <w:panose1 w:val="00000000000000000000"/>
    <w:charset w:val="88"/>
    <w:family w:val="auto"/>
    <w:notTrueType/>
    <w:pitch w:val="default"/>
    <w:sig w:usb0="00000001" w:usb1="08080000" w:usb2="00000010" w:usb3="00000000" w:csb0="00100000" w:csb1="00000000"/>
  </w:font>
  <w:font w:name="PalatinoLTStd-Roman">
    <w:altName w:val="Arial Unicode MS"/>
    <w:panose1 w:val="00000000000000000000"/>
    <w:charset w:val="88"/>
    <w:family w:val="auto"/>
    <w:notTrueType/>
    <w:pitch w:val="default"/>
    <w:sig w:usb0="00000001" w:usb1="08080000" w:usb2="00000010" w:usb3="00000000" w:csb0="00100000" w:csb1="00000000"/>
  </w:font>
  <w:font w:name="SymbolMT">
    <w:altName w:val="MS Mincho"/>
    <w:panose1 w:val="00000000000000000000"/>
    <w:charset w:val="80"/>
    <w:family w:val="auto"/>
    <w:notTrueType/>
    <w:pitch w:val="default"/>
    <w:sig w:usb0="00000001" w:usb1="08070000" w:usb2="00000010" w:usb3="00000000" w:csb0="0002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751" w:rsidRDefault="00CE4751" w:rsidP="00CE47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4751" w:rsidRDefault="00CE4751" w:rsidP="00CE475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751" w:rsidRDefault="00CE4751" w:rsidP="00CE4751">
    <w:pPr>
      <w:pStyle w:val="Footer"/>
      <w:framePr w:wrap="around" w:vAnchor="text" w:hAnchor="margin" w:xAlign="right" w:y="1"/>
      <w:rPr>
        <w:rStyle w:val="PageNumber"/>
      </w:rPr>
    </w:pPr>
  </w:p>
  <w:p w:rsidR="00CE4751" w:rsidRPr="00AE405D" w:rsidRDefault="00CE4751" w:rsidP="00CE4751">
    <w:pPr>
      <w:pStyle w:val="Footer"/>
      <w:ind w:right="360"/>
      <w:rPr>
        <w:sz w:val="16"/>
        <w:szCs w:val="16"/>
      </w:rPr>
    </w:pPr>
    <w:r>
      <w:rPr>
        <w:rFonts w:eastAsia="Times New Roman"/>
        <w:sz w:val="16"/>
        <w:szCs w:val="16"/>
        <w:bdr w:val="nil"/>
        <w:lang w:val="de-DE"/>
      </w:rPr>
      <w:t>Lit M00081                                      Rev. 3; September 2015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751" w:rsidRDefault="00CE4751" w:rsidP="00CE4751">
    <w:pPr>
      <w:pStyle w:val="Footer"/>
      <w:framePr w:wrap="around" w:vAnchor="text" w:hAnchor="margin" w:xAlign="right" w:y="1"/>
      <w:rPr>
        <w:rStyle w:val="PageNumber"/>
      </w:rPr>
    </w:pPr>
  </w:p>
  <w:p w:rsidR="00CE4751" w:rsidRPr="00AE405D" w:rsidRDefault="00CE4751" w:rsidP="00CE4751">
    <w:pPr>
      <w:pStyle w:val="Footer"/>
      <w:ind w:right="360"/>
      <w:rPr>
        <w:sz w:val="16"/>
        <w:szCs w:val="16"/>
      </w:rPr>
    </w:pPr>
    <w:r>
      <w:rPr>
        <w:sz w:val="16"/>
        <w:szCs w:val="16"/>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751" w:rsidRPr="00AD7B74" w:rsidRDefault="00CE4751" w:rsidP="00CE4751">
    <w:pPr>
      <w:pStyle w:val="Footer"/>
      <w:ind w:right="360"/>
      <w:jc w:val="right"/>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751" w:rsidRDefault="00CE4751">
      <w:r>
        <w:separator/>
      </w:r>
    </w:p>
  </w:footnote>
  <w:footnote w:type="continuationSeparator" w:id="0">
    <w:p w:rsidR="00CE4751" w:rsidRDefault="00CE47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751" w:rsidRPr="00CE4751" w:rsidRDefault="00CE4751">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52A"/>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10A09B8"/>
    <w:multiLevelType w:val="hybridMultilevel"/>
    <w:tmpl w:val="C57227C2"/>
    <w:lvl w:ilvl="0" w:tplc="73341C46">
      <w:start w:val="3"/>
      <w:numFmt w:val="decimal"/>
      <w:lvlText w:val="%1."/>
      <w:lvlJc w:val="left"/>
      <w:pPr>
        <w:tabs>
          <w:tab w:val="num" w:pos="1800"/>
        </w:tabs>
        <w:ind w:left="1800" w:hanging="360"/>
      </w:pPr>
      <w:rPr>
        <w:rFonts w:hint="default"/>
      </w:rPr>
    </w:lvl>
    <w:lvl w:ilvl="1" w:tplc="2CF05FAE" w:tentative="1">
      <w:start w:val="1"/>
      <w:numFmt w:val="lowerLetter"/>
      <w:lvlText w:val="%2."/>
      <w:lvlJc w:val="left"/>
      <w:pPr>
        <w:tabs>
          <w:tab w:val="num" w:pos="2520"/>
        </w:tabs>
        <w:ind w:left="2520" w:hanging="360"/>
      </w:pPr>
    </w:lvl>
    <w:lvl w:ilvl="2" w:tplc="2A7E92A0" w:tentative="1">
      <w:start w:val="1"/>
      <w:numFmt w:val="lowerRoman"/>
      <w:lvlText w:val="%3."/>
      <w:lvlJc w:val="right"/>
      <w:pPr>
        <w:tabs>
          <w:tab w:val="num" w:pos="3240"/>
        </w:tabs>
        <w:ind w:left="3240" w:hanging="180"/>
      </w:pPr>
    </w:lvl>
    <w:lvl w:ilvl="3" w:tplc="9740096A" w:tentative="1">
      <w:start w:val="1"/>
      <w:numFmt w:val="decimal"/>
      <w:lvlText w:val="%4."/>
      <w:lvlJc w:val="left"/>
      <w:pPr>
        <w:tabs>
          <w:tab w:val="num" w:pos="3960"/>
        </w:tabs>
        <w:ind w:left="3960" w:hanging="360"/>
      </w:pPr>
    </w:lvl>
    <w:lvl w:ilvl="4" w:tplc="843449AC" w:tentative="1">
      <w:start w:val="1"/>
      <w:numFmt w:val="lowerLetter"/>
      <w:lvlText w:val="%5."/>
      <w:lvlJc w:val="left"/>
      <w:pPr>
        <w:tabs>
          <w:tab w:val="num" w:pos="4680"/>
        </w:tabs>
        <w:ind w:left="4680" w:hanging="360"/>
      </w:pPr>
    </w:lvl>
    <w:lvl w:ilvl="5" w:tplc="AB16137A" w:tentative="1">
      <w:start w:val="1"/>
      <w:numFmt w:val="lowerRoman"/>
      <w:lvlText w:val="%6."/>
      <w:lvlJc w:val="right"/>
      <w:pPr>
        <w:tabs>
          <w:tab w:val="num" w:pos="5400"/>
        </w:tabs>
        <w:ind w:left="5400" w:hanging="180"/>
      </w:pPr>
    </w:lvl>
    <w:lvl w:ilvl="6" w:tplc="8FD0A05C" w:tentative="1">
      <w:start w:val="1"/>
      <w:numFmt w:val="decimal"/>
      <w:lvlText w:val="%7."/>
      <w:lvlJc w:val="left"/>
      <w:pPr>
        <w:tabs>
          <w:tab w:val="num" w:pos="6120"/>
        </w:tabs>
        <w:ind w:left="6120" w:hanging="360"/>
      </w:pPr>
    </w:lvl>
    <w:lvl w:ilvl="7" w:tplc="8BA4B314" w:tentative="1">
      <w:start w:val="1"/>
      <w:numFmt w:val="lowerLetter"/>
      <w:lvlText w:val="%8."/>
      <w:lvlJc w:val="left"/>
      <w:pPr>
        <w:tabs>
          <w:tab w:val="num" w:pos="6840"/>
        </w:tabs>
        <w:ind w:left="6840" w:hanging="360"/>
      </w:pPr>
    </w:lvl>
    <w:lvl w:ilvl="8" w:tplc="BC7C8C2E" w:tentative="1">
      <w:start w:val="1"/>
      <w:numFmt w:val="lowerRoman"/>
      <w:lvlText w:val="%9."/>
      <w:lvlJc w:val="right"/>
      <w:pPr>
        <w:tabs>
          <w:tab w:val="num" w:pos="7560"/>
        </w:tabs>
        <w:ind w:left="7560" w:hanging="180"/>
      </w:pPr>
    </w:lvl>
  </w:abstractNum>
  <w:abstractNum w:abstractNumId="2">
    <w:nsid w:val="02256210"/>
    <w:multiLevelType w:val="multilevel"/>
    <w:tmpl w:val="98AC7A8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06AD3A17"/>
    <w:multiLevelType w:val="multilevel"/>
    <w:tmpl w:val="9A649C14"/>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07B25F21"/>
    <w:multiLevelType w:val="hybridMultilevel"/>
    <w:tmpl w:val="7D5A62DE"/>
    <w:lvl w:ilvl="0" w:tplc="20222BF6">
      <w:start w:val="1"/>
      <w:numFmt w:val="bullet"/>
      <w:lvlText w:val=""/>
      <w:lvlJc w:val="left"/>
      <w:pPr>
        <w:tabs>
          <w:tab w:val="num" w:pos="840"/>
        </w:tabs>
        <w:ind w:left="840" w:hanging="360"/>
      </w:pPr>
      <w:rPr>
        <w:rFonts w:ascii="Symbol" w:hAnsi="Symbol" w:hint="default"/>
      </w:rPr>
    </w:lvl>
    <w:lvl w:ilvl="1" w:tplc="FF2034BE" w:tentative="1">
      <w:start w:val="1"/>
      <w:numFmt w:val="bullet"/>
      <w:lvlText w:val="o"/>
      <w:lvlJc w:val="left"/>
      <w:pPr>
        <w:tabs>
          <w:tab w:val="num" w:pos="1560"/>
        </w:tabs>
        <w:ind w:left="1560" w:hanging="360"/>
      </w:pPr>
      <w:rPr>
        <w:rFonts w:ascii="Courier New" w:hAnsi="Courier New" w:cs="Courier New" w:hint="default"/>
      </w:rPr>
    </w:lvl>
    <w:lvl w:ilvl="2" w:tplc="A8C2CD86" w:tentative="1">
      <w:start w:val="1"/>
      <w:numFmt w:val="bullet"/>
      <w:lvlText w:val=""/>
      <w:lvlJc w:val="left"/>
      <w:pPr>
        <w:tabs>
          <w:tab w:val="num" w:pos="2280"/>
        </w:tabs>
        <w:ind w:left="2280" w:hanging="360"/>
      </w:pPr>
      <w:rPr>
        <w:rFonts w:ascii="Wingdings" w:hAnsi="Wingdings" w:hint="default"/>
      </w:rPr>
    </w:lvl>
    <w:lvl w:ilvl="3" w:tplc="3878C4BE" w:tentative="1">
      <w:start w:val="1"/>
      <w:numFmt w:val="bullet"/>
      <w:lvlText w:val=""/>
      <w:lvlJc w:val="left"/>
      <w:pPr>
        <w:tabs>
          <w:tab w:val="num" w:pos="3000"/>
        </w:tabs>
        <w:ind w:left="3000" w:hanging="360"/>
      </w:pPr>
      <w:rPr>
        <w:rFonts w:ascii="Symbol" w:hAnsi="Symbol" w:hint="default"/>
      </w:rPr>
    </w:lvl>
    <w:lvl w:ilvl="4" w:tplc="5B72B73A" w:tentative="1">
      <w:start w:val="1"/>
      <w:numFmt w:val="bullet"/>
      <w:lvlText w:val="o"/>
      <w:lvlJc w:val="left"/>
      <w:pPr>
        <w:tabs>
          <w:tab w:val="num" w:pos="3720"/>
        </w:tabs>
        <w:ind w:left="3720" w:hanging="360"/>
      </w:pPr>
      <w:rPr>
        <w:rFonts w:ascii="Courier New" w:hAnsi="Courier New" w:cs="Courier New" w:hint="default"/>
      </w:rPr>
    </w:lvl>
    <w:lvl w:ilvl="5" w:tplc="ACD64418" w:tentative="1">
      <w:start w:val="1"/>
      <w:numFmt w:val="bullet"/>
      <w:lvlText w:val=""/>
      <w:lvlJc w:val="left"/>
      <w:pPr>
        <w:tabs>
          <w:tab w:val="num" w:pos="4440"/>
        </w:tabs>
        <w:ind w:left="4440" w:hanging="360"/>
      </w:pPr>
      <w:rPr>
        <w:rFonts w:ascii="Wingdings" w:hAnsi="Wingdings" w:hint="default"/>
      </w:rPr>
    </w:lvl>
    <w:lvl w:ilvl="6" w:tplc="B3F43C7A" w:tentative="1">
      <w:start w:val="1"/>
      <w:numFmt w:val="bullet"/>
      <w:lvlText w:val=""/>
      <w:lvlJc w:val="left"/>
      <w:pPr>
        <w:tabs>
          <w:tab w:val="num" w:pos="5160"/>
        </w:tabs>
        <w:ind w:left="5160" w:hanging="360"/>
      </w:pPr>
      <w:rPr>
        <w:rFonts w:ascii="Symbol" w:hAnsi="Symbol" w:hint="default"/>
      </w:rPr>
    </w:lvl>
    <w:lvl w:ilvl="7" w:tplc="644C0C42" w:tentative="1">
      <w:start w:val="1"/>
      <w:numFmt w:val="bullet"/>
      <w:lvlText w:val="o"/>
      <w:lvlJc w:val="left"/>
      <w:pPr>
        <w:tabs>
          <w:tab w:val="num" w:pos="5880"/>
        </w:tabs>
        <w:ind w:left="5880" w:hanging="360"/>
      </w:pPr>
      <w:rPr>
        <w:rFonts w:ascii="Courier New" w:hAnsi="Courier New" w:cs="Courier New" w:hint="default"/>
      </w:rPr>
    </w:lvl>
    <w:lvl w:ilvl="8" w:tplc="83D294F0" w:tentative="1">
      <w:start w:val="1"/>
      <w:numFmt w:val="bullet"/>
      <w:lvlText w:val=""/>
      <w:lvlJc w:val="left"/>
      <w:pPr>
        <w:tabs>
          <w:tab w:val="num" w:pos="6600"/>
        </w:tabs>
        <w:ind w:left="6600" w:hanging="360"/>
      </w:pPr>
      <w:rPr>
        <w:rFonts w:ascii="Wingdings" w:hAnsi="Wingdings" w:hint="default"/>
      </w:rPr>
    </w:lvl>
  </w:abstractNum>
  <w:abstractNum w:abstractNumId="5">
    <w:nsid w:val="08AB3D69"/>
    <w:multiLevelType w:val="hybridMultilevel"/>
    <w:tmpl w:val="EC5C4E40"/>
    <w:lvl w:ilvl="0" w:tplc="6A1068B4">
      <w:start w:val="1"/>
      <w:numFmt w:val="decimal"/>
      <w:lvlText w:val="%1."/>
      <w:lvlJc w:val="left"/>
      <w:pPr>
        <w:tabs>
          <w:tab w:val="num" w:pos="720"/>
        </w:tabs>
        <w:ind w:left="720" w:hanging="360"/>
      </w:pPr>
      <w:rPr>
        <w:rFonts w:hint="default"/>
      </w:rPr>
    </w:lvl>
    <w:lvl w:ilvl="1" w:tplc="1D1E5608" w:tentative="1">
      <w:start w:val="1"/>
      <w:numFmt w:val="lowerLetter"/>
      <w:lvlText w:val="%2."/>
      <w:lvlJc w:val="left"/>
      <w:pPr>
        <w:tabs>
          <w:tab w:val="num" w:pos="1440"/>
        </w:tabs>
        <w:ind w:left="1440" w:hanging="360"/>
      </w:pPr>
    </w:lvl>
    <w:lvl w:ilvl="2" w:tplc="E4AAE8AC" w:tentative="1">
      <w:start w:val="1"/>
      <w:numFmt w:val="lowerRoman"/>
      <w:lvlText w:val="%3."/>
      <w:lvlJc w:val="right"/>
      <w:pPr>
        <w:tabs>
          <w:tab w:val="num" w:pos="2160"/>
        </w:tabs>
        <w:ind w:left="2160" w:hanging="180"/>
      </w:pPr>
    </w:lvl>
    <w:lvl w:ilvl="3" w:tplc="C44E8D3C" w:tentative="1">
      <w:start w:val="1"/>
      <w:numFmt w:val="decimal"/>
      <w:lvlText w:val="%4."/>
      <w:lvlJc w:val="left"/>
      <w:pPr>
        <w:tabs>
          <w:tab w:val="num" w:pos="2880"/>
        </w:tabs>
        <w:ind w:left="2880" w:hanging="360"/>
      </w:pPr>
    </w:lvl>
    <w:lvl w:ilvl="4" w:tplc="B67C43D8" w:tentative="1">
      <w:start w:val="1"/>
      <w:numFmt w:val="lowerLetter"/>
      <w:lvlText w:val="%5."/>
      <w:lvlJc w:val="left"/>
      <w:pPr>
        <w:tabs>
          <w:tab w:val="num" w:pos="3600"/>
        </w:tabs>
        <w:ind w:left="3600" w:hanging="360"/>
      </w:pPr>
    </w:lvl>
    <w:lvl w:ilvl="5" w:tplc="3BF20D78" w:tentative="1">
      <w:start w:val="1"/>
      <w:numFmt w:val="lowerRoman"/>
      <w:lvlText w:val="%6."/>
      <w:lvlJc w:val="right"/>
      <w:pPr>
        <w:tabs>
          <w:tab w:val="num" w:pos="4320"/>
        </w:tabs>
        <w:ind w:left="4320" w:hanging="180"/>
      </w:pPr>
    </w:lvl>
    <w:lvl w:ilvl="6" w:tplc="F482C090" w:tentative="1">
      <w:start w:val="1"/>
      <w:numFmt w:val="decimal"/>
      <w:lvlText w:val="%7."/>
      <w:lvlJc w:val="left"/>
      <w:pPr>
        <w:tabs>
          <w:tab w:val="num" w:pos="5040"/>
        </w:tabs>
        <w:ind w:left="5040" w:hanging="360"/>
      </w:pPr>
    </w:lvl>
    <w:lvl w:ilvl="7" w:tplc="FB989076" w:tentative="1">
      <w:start w:val="1"/>
      <w:numFmt w:val="lowerLetter"/>
      <w:lvlText w:val="%8."/>
      <w:lvlJc w:val="left"/>
      <w:pPr>
        <w:tabs>
          <w:tab w:val="num" w:pos="5760"/>
        </w:tabs>
        <w:ind w:left="5760" w:hanging="360"/>
      </w:pPr>
    </w:lvl>
    <w:lvl w:ilvl="8" w:tplc="64384422" w:tentative="1">
      <w:start w:val="1"/>
      <w:numFmt w:val="lowerRoman"/>
      <w:lvlText w:val="%9."/>
      <w:lvlJc w:val="right"/>
      <w:pPr>
        <w:tabs>
          <w:tab w:val="num" w:pos="6480"/>
        </w:tabs>
        <w:ind w:left="6480" w:hanging="180"/>
      </w:pPr>
    </w:lvl>
  </w:abstractNum>
  <w:abstractNum w:abstractNumId="6">
    <w:nsid w:val="09FF1BA6"/>
    <w:multiLevelType w:val="hybridMultilevel"/>
    <w:tmpl w:val="64822E50"/>
    <w:lvl w:ilvl="0" w:tplc="EEAE0A6C">
      <w:start w:val="1"/>
      <w:numFmt w:val="decimal"/>
      <w:lvlText w:val="%1."/>
      <w:lvlJc w:val="left"/>
      <w:pPr>
        <w:ind w:left="1080" w:hanging="360"/>
      </w:pPr>
      <w:rPr>
        <w:rFonts w:hint="default"/>
      </w:rPr>
    </w:lvl>
    <w:lvl w:ilvl="1" w:tplc="20E2FCAC" w:tentative="1">
      <w:start w:val="1"/>
      <w:numFmt w:val="lowerLetter"/>
      <w:lvlText w:val="%2."/>
      <w:lvlJc w:val="left"/>
      <w:pPr>
        <w:ind w:left="1800" w:hanging="360"/>
      </w:pPr>
    </w:lvl>
    <w:lvl w:ilvl="2" w:tplc="F9F4CA0A" w:tentative="1">
      <w:start w:val="1"/>
      <w:numFmt w:val="lowerRoman"/>
      <w:lvlText w:val="%3."/>
      <w:lvlJc w:val="right"/>
      <w:pPr>
        <w:ind w:left="2520" w:hanging="180"/>
      </w:pPr>
    </w:lvl>
    <w:lvl w:ilvl="3" w:tplc="9D86A63A" w:tentative="1">
      <w:start w:val="1"/>
      <w:numFmt w:val="decimal"/>
      <w:lvlText w:val="%4."/>
      <w:lvlJc w:val="left"/>
      <w:pPr>
        <w:ind w:left="3240" w:hanging="360"/>
      </w:pPr>
    </w:lvl>
    <w:lvl w:ilvl="4" w:tplc="9BD81D14" w:tentative="1">
      <w:start w:val="1"/>
      <w:numFmt w:val="lowerLetter"/>
      <w:lvlText w:val="%5."/>
      <w:lvlJc w:val="left"/>
      <w:pPr>
        <w:ind w:left="3960" w:hanging="360"/>
      </w:pPr>
    </w:lvl>
    <w:lvl w:ilvl="5" w:tplc="D48236D6" w:tentative="1">
      <w:start w:val="1"/>
      <w:numFmt w:val="lowerRoman"/>
      <w:lvlText w:val="%6."/>
      <w:lvlJc w:val="right"/>
      <w:pPr>
        <w:ind w:left="4680" w:hanging="180"/>
      </w:pPr>
    </w:lvl>
    <w:lvl w:ilvl="6" w:tplc="30EE74F4" w:tentative="1">
      <w:start w:val="1"/>
      <w:numFmt w:val="decimal"/>
      <w:lvlText w:val="%7."/>
      <w:lvlJc w:val="left"/>
      <w:pPr>
        <w:ind w:left="5400" w:hanging="360"/>
      </w:pPr>
    </w:lvl>
    <w:lvl w:ilvl="7" w:tplc="24869874" w:tentative="1">
      <w:start w:val="1"/>
      <w:numFmt w:val="lowerLetter"/>
      <w:lvlText w:val="%8."/>
      <w:lvlJc w:val="left"/>
      <w:pPr>
        <w:ind w:left="6120" w:hanging="360"/>
      </w:pPr>
    </w:lvl>
    <w:lvl w:ilvl="8" w:tplc="24F2A3E0" w:tentative="1">
      <w:start w:val="1"/>
      <w:numFmt w:val="lowerRoman"/>
      <w:lvlText w:val="%9."/>
      <w:lvlJc w:val="right"/>
      <w:pPr>
        <w:ind w:left="6840" w:hanging="180"/>
      </w:pPr>
    </w:lvl>
  </w:abstractNum>
  <w:abstractNum w:abstractNumId="7">
    <w:nsid w:val="0D5B0797"/>
    <w:multiLevelType w:val="hybridMultilevel"/>
    <w:tmpl w:val="A5AC3886"/>
    <w:lvl w:ilvl="0" w:tplc="D7FA37BE">
      <w:start w:val="1"/>
      <w:numFmt w:val="decimal"/>
      <w:lvlText w:val="%1."/>
      <w:lvlJc w:val="left"/>
      <w:pPr>
        <w:ind w:left="2160" w:hanging="360"/>
      </w:pPr>
    </w:lvl>
    <w:lvl w:ilvl="1" w:tplc="D6261EE4" w:tentative="1">
      <w:start w:val="1"/>
      <w:numFmt w:val="lowerLetter"/>
      <w:lvlText w:val="%2."/>
      <w:lvlJc w:val="left"/>
      <w:pPr>
        <w:ind w:left="2880" w:hanging="360"/>
      </w:pPr>
    </w:lvl>
    <w:lvl w:ilvl="2" w:tplc="8C8E9F64" w:tentative="1">
      <w:start w:val="1"/>
      <w:numFmt w:val="lowerRoman"/>
      <w:lvlText w:val="%3."/>
      <w:lvlJc w:val="right"/>
      <w:pPr>
        <w:ind w:left="3600" w:hanging="180"/>
      </w:pPr>
    </w:lvl>
    <w:lvl w:ilvl="3" w:tplc="668C812A" w:tentative="1">
      <w:start w:val="1"/>
      <w:numFmt w:val="decimal"/>
      <w:lvlText w:val="%4."/>
      <w:lvlJc w:val="left"/>
      <w:pPr>
        <w:ind w:left="4320" w:hanging="360"/>
      </w:pPr>
    </w:lvl>
    <w:lvl w:ilvl="4" w:tplc="9316467C" w:tentative="1">
      <w:start w:val="1"/>
      <w:numFmt w:val="lowerLetter"/>
      <w:lvlText w:val="%5."/>
      <w:lvlJc w:val="left"/>
      <w:pPr>
        <w:ind w:left="5040" w:hanging="360"/>
      </w:pPr>
    </w:lvl>
    <w:lvl w:ilvl="5" w:tplc="742EA748" w:tentative="1">
      <w:start w:val="1"/>
      <w:numFmt w:val="lowerRoman"/>
      <w:lvlText w:val="%6."/>
      <w:lvlJc w:val="right"/>
      <w:pPr>
        <w:ind w:left="5760" w:hanging="180"/>
      </w:pPr>
    </w:lvl>
    <w:lvl w:ilvl="6" w:tplc="160E7960" w:tentative="1">
      <w:start w:val="1"/>
      <w:numFmt w:val="decimal"/>
      <w:lvlText w:val="%7."/>
      <w:lvlJc w:val="left"/>
      <w:pPr>
        <w:ind w:left="6480" w:hanging="360"/>
      </w:pPr>
    </w:lvl>
    <w:lvl w:ilvl="7" w:tplc="C87E1B50" w:tentative="1">
      <w:start w:val="1"/>
      <w:numFmt w:val="lowerLetter"/>
      <w:lvlText w:val="%8."/>
      <w:lvlJc w:val="left"/>
      <w:pPr>
        <w:ind w:left="7200" w:hanging="360"/>
      </w:pPr>
    </w:lvl>
    <w:lvl w:ilvl="8" w:tplc="56A0978C" w:tentative="1">
      <w:start w:val="1"/>
      <w:numFmt w:val="lowerRoman"/>
      <w:lvlText w:val="%9."/>
      <w:lvlJc w:val="right"/>
      <w:pPr>
        <w:ind w:left="7920" w:hanging="180"/>
      </w:pPr>
    </w:lvl>
  </w:abstractNum>
  <w:abstractNum w:abstractNumId="8">
    <w:nsid w:val="0DE94B19"/>
    <w:multiLevelType w:val="hybridMultilevel"/>
    <w:tmpl w:val="64822E50"/>
    <w:lvl w:ilvl="0" w:tplc="CD386A9C">
      <w:start w:val="1"/>
      <w:numFmt w:val="decimal"/>
      <w:lvlText w:val="%1."/>
      <w:lvlJc w:val="left"/>
      <w:pPr>
        <w:ind w:left="1080" w:hanging="360"/>
      </w:pPr>
      <w:rPr>
        <w:rFonts w:hint="default"/>
      </w:rPr>
    </w:lvl>
    <w:lvl w:ilvl="1" w:tplc="60703A8A" w:tentative="1">
      <w:start w:val="1"/>
      <w:numFmt w:val="lowerLetter"/>
      <w:lvlText w:val="%2."/>
      <w:lvlJc w:val="left"/>
      <w:pPr>
        <w:ind w:left="1800" w:hanging="360"/>
      </w:pPr>
    </w:lvl>
    <w:lvl w:ilvl="2" w:tplc="08F06052" w:tentative="1">
      <w:start w:val="1"/>
      <w:numFmt w:val="lowerRoman"/>
      <w:lvlText w:val="%3."/>
      <w:lvlJc w:val="right"/>
      <w:pPr>
        <w:ind w:left="2520" w:hanging="180"/>
      </w:pPr>
    </w:lvl>
    <w:lvl w:ilvl="3" w:tplc="A454BFAE" w:tentative="1">
      <w:start w:val="1"/>
      <w:numFmt w:val="decimal"/>
      <w:lvlText w:val="%4."/>
      <w:lvlJc w:val="left"/>
      <w:pPr>
        <w:ind w:left="3240" w:hanging="360"/>
      </w:pPr>
    </w:lvl>
    <w:lvl w:ilvl="4" w:tplc="1FCC2FF4" w:tentative="1">
      <w:start w:val="1"/>
      <w:numFmt w:val="lowerLetter"/>
      <w:lvlText w:val="%5."/>
      <w:lvlJc w:val="left"/>
      <w:pPr>
        <w:ind w:left="3960" w:hanging="360"/>
      </w:pPr>
    </w:lvl>
    <w:lvl w:ilvl="5" w:tplc="0994C052" w:tentative="1">
      <w:start w:val="1"/>
      <w:numFmt w:val="lowerRoman"/>
      <w:lvlText w:val="%6."/>
      <w:lvlJc w:val="right"/>
      <w:pPr>
        <w:ind w:left="4680" w:hanging="180"/>
      </w:pPr>
    </w:lvl>
    <w:lvl w:ilvl="6" w:tplc="91A86CFE" w:tentative="1">
      <w:start w:val="1"/>
      <w:numFmt w:val="decimal"/>
      <w:lvlText w:val="%7."/>
      <w:lvlJc w:val="left"/>
      <w:pPr>
        <w:ind w:left="5400" w:hanging="360"/>
      </w:pPr>
    </w:lvl>
    <w:lvl w:ilvl="7" w:tplc="E2CC265E" w:tentative="1">
      <w:start w:val="1"/>
      <w:numFmt w:val="lowerLetter"/>
      <w:lvlText w:val="%8."/>
      <w:lvlJc w:val="left"/>
      <w:pPr>
        <w:ind w:left="6120" w:hanging="360"/>
      </w:pPr>
    </w:lvl>
    <w:lvl w:ilvl="8" w:tplc="47EEC87C" w:tentative="1">
      <w:start w:val="1"/>
      <w:numFmt w:val="lowerRoman"/>
      <w:lvlText w:val="%9."/>
      <w:lvlJc w:val="right"/>
      <w:pPr>
        <w:ind w:left="6840" w:hanging="180"/>
      </w:pPr>
    </w:lvl>
  </w:abstractNum>
  <w:abstractNum w:abstractNumId="9">
    <w:nsid w:val="12B731BE"/>
    <w:multiLevelType w:val="hybridMultilevel"/>
    <w:tmpl w:val="5CA6AA60"/>
    <w:lvl w:ilvl="0" w:tplc="983E2578">
      <w:start w:val="4"/>
      <w:numFmt w:val="decimal"/>
      <w:lvlText w:val="%1."/>
      <w:lvlJc w:val="left"/>
      <w:pPr>
        <w:tabs>
          <w:tab w:val="num" w:pos="1800"/>
        </w:tabs>
        <w:ind w:left="1800" w:hanging="360"/>
      </w:pPr>
      <w:rPr>
        <w:rFonts w:hint="default"/>
      </w:rPr>
    </w:lvl>
    <w:lvl w:ilvl="1" w:tplc="E982A908" w:tentative="1">
      <w:start w:val="1"/>
      <w:numFmt w:val="lowerLetter"/>
      <w:lvlText w:val="%2."/>
      <w:lvlJc w:val="left"/>
      <w:pPr>
        <w:tabs>
          <w:tab w:val="num" w:pos="2520"/>
        </w:tabs>
        <w:ind w:left="2520" w:hanging="360"/>
      </w:pPr>
    </w:lvl>
    <w:lvl w:ilvl="2" w:tplc="20EC6C50" w:tentative="1">
      <w:start w:val="1"/>
      <w:numFmt w:val="lowerRoman"/>
      <w:lvlText w:val="%3."/>
      <w:lvlJc w:val="right"/>
      <w:pPr>
        <w:tabs>
          <w:tab w:val="num" w:pos="3240"/>
        </w:tabs>
        <w:ind w:left="3240" w:hanging="180"/>
      </w:pPr>
    </w:lvl>
    <w:lvl w:ilvl="3" w:tplc="B0AE8964" w:tentative="1">
      <w:start w:val="1"/>
      <w:numFmt w:val="decimal"/>
      <w:lvlText w:val="%4."/>
      <w:lvlJc w:val="left"/>
      <w:pPr>
        <w:tabs>
          <w:tab w:val="num" w:pos="3960"/>
        </w:tabs>
        <w:ind w:left="3960" w:hanging="360"/>
      </w:pPr>
    </w:lvl>
    <w:lvl w:ilvl="4" w:tplc="39C47400" w:tentative="1">
      <w:start w:val="1"/>
      <w:numFmt w:val="lowerLetter"/>
      <w:lvlText w:val="%5."/>
      <w:lvlJc w:val="left"/>
      <w:pPr>
        <w:tabs>
          <w:tab w:val="num" w:pos="4680"/>
        </w:tabs>
        <w:ind w:left="4680" w:hanging="360"/>
      </w:pPr>
    </w:lvl>
    <w:lvl w:ilvl="5" w:tplc="B9E2B824" w:tentative="1">
      <w:start w:val="1"/>
      <w:numFmt w:val="lowerRoman"/>
      <w:lvlText w:val="%6."/>
      <w:lvlJc w:val="right"/>
      <w:pPr>
        <w:tabs>
          <w:tab w:val="num" w:pos="5400"/>
        </w:tabs>
        <w:ind w:left="5400" w:hanging="180"/>
      </w:pPr>
    </w:lvl>
    <w:lvl w:ilvl="6" w:tplc="CC86A790" w:tentative="1">
      <w:start w:val="1"/>
      <w:numFmt w:val="decimal"/>
      <w:lvlText w:val="%7."/>
      <w:lvlJc w:val="left"/>
      <w:pPr>
        <w:tabs>
          <w:tab w:val="num" w:pos="6120"/>
        </w:tabs>
        <w:ind w:left="6120" w:hanging="360"/>
      </w:pPr>
    </w:lvl>
    <w:lvl w:ilvl="7" w:tplc="CF663934" w:tentative="1">
      <w:start w:val="1"/>
      <w:numFmt w:val="lowerLetter"/>
      <w:lvlText w:val="%8."/>
      <w:lvlJc w:val="left"/>
      <w:pPr>
        <w:tabs>
          <w:tab w:val="num" w:pos="6840"/>
        </w:tabs>
        <w:ind w:left="6840" w:hanging="360"/>
      </w:pPr>
    </w:lvl>
    <w:lvl w:ilvl="8" w:tplc="F4308130" w:tentative="1">
      <w:start w:val="1"/>
      <w:numFmt w:val="lowerRoman"/>
      <w:lvlText w:val="%9."/>
      <w:lvlJc w:val="right"/>
      <w:pPr>
        <w:tabs>
          <w:tab w:val="num" w:pos="7560"/>
        </w:tabs>
        <w:ind w:left="7560" w:hanging="180"/>
      </w:pPr>
    </w:lvl>
  </w:abstractNum>
  <w:abstractNum w:abstractNumId="10">
    <w:nsid w:val="17390A23"/>
    <w:multiLevelType w:val="hybridMultilevel"/>
    <w:tmpl w:val="3886C250"/>
    <w:lvl w:ilvl="0" w:tplc="BBDED904">
      <w:start w:val="1"/>
      <w:numFmt w:val="bullet"/>
      <w:lvlText w:val=""/>
      <w:lvlJc w:val="left"/>
      <w:pPr>
        <w:tabs>
          <w:tab w:val="num" w:pos="780"/>
        </w:tabs>
        <w:ind w:left="780" w:hanging="360"/>
      </w:pPr>
      <w:rPr>
        <w:rFonts w:ascii="Symbol" w:hAnsi="Symbol" w:hint="default"/>
      </w:rPr>
    </w:lvl>
    <w:lvl w:ilvl="1" w:tplc="2662FBF6" w:tentative="1">
      <w:start w:val="1"/>
      <w:numFmt w:val="bullet"/>
      <w:lvlText w:val="o"/>
      <w:lvlJc w:val="left"/>
      <w:pPr>
        <w:tabs>
          <w:tab w:val="num" w:pos="1500"/>
        </w:tabs>
        <w:ind w:left="1500" w:hanging="360"/>
      </w:pPr>
      <w:rPr>
        <w:rFonts w:ascii="Courier New" w:hAnsi="Courier New" w:cs="Courier New" w:hint="default"/>
      </w:rPr>
    </w:lvl>
    <w:lvl w:ilvl="2" w:tplc="ADAC200A" w:tentative="1">
      <w:start w:val="1"/>
      <w:numFmt w:val="bullet"/>
      <w:lvlText w:val=""/>
      <w:lvlJc w:val="left"/>
      <w:pPr>
        <w:tabs>
          <w:tab w:val="num" w:pos="2220"/>
        </w:tabs>
        <w:ind w:left="2220" w:hanging="360"/>
      </w:pPr>
      <w:rPr>
        <w:rFonts w:ascii="Wingdings" w:hAnsi="Wingdings" w:hint="default"/>
      </w:rPr>
    </w:lvl>
    <w:lvl w:ilvl="3" w:tplc="9F0E7066" w:tentative="1">
      <w:start w:val="1"/>
      <w:numFmt w:val="bullet"/>
      <w:lvlText w:val=""/>
      <w:lvlJc w:val="left"/>
      <w:pPr>
        <w:tabs>
          <w:tab w:val="num" w:pos="2940"/>
        </w:tabs>
        <w:ind w:left="2940" w:hanging="360"/>
      </w:pPr>
      <w:rPr>
        <w:rFonts w:ascii="Symbol" w:hAnsi="Symbol" w:hint="default"/>
      </w:rPr>
    </w:lvl>
    <w:lvl w:ilvl="4" w:tplc="6136ADF4" w:tentative="1">
      <w:start w:val="1"/>
      <w:numFmt w:val="bullet"/>
      <w:lvlText w:val="o"/>
      <w:lvlJc w:val="left"/>
      <w:pPr>
        <w:tabs>
          <w:tab w:val="num" w:pos="3660"/>
        </w:tabs>
        <w:ind w:left="3660" w:hanging="360"/>
      </w:pPr>
      <w:rPr>
        <w:rFonts w:ascii="Courier New" w:hAnsi="Courier New" w:cs="Courier New" w:hint="default"/>
      </w:rPr>
    </w:lvl>
    <w:lvl w:ilvl="5" w:tplc="D8C0EDF0" w:tentative="1">
      <w:start w:val="1"/>
      <w:numFmt w:val="bullet"/>
      <w:lvlText w:val=""/>
      <w:lvlJc w:val="left"/>
      <w:pPr>
        <w:tabs>
          <w:tab w:val="num" w:pos="4380"/>
        </w:tabs>
        <w:ind w:left="4380" w:hanging="360"/>
      </w:pPr>
      <w:rPr>
        <w:rFonts w:ascii="Wingdings" w:hAnsi="Wingdings" w:hint="default"/>
      </w:rPr>
    </w:lvl>
    <w:lvl w:ilvl="6" w:tplc="B1F6C520" w:tentative="1">
      <w:start w:val="1"/>
      <w:numFmt w:val="bullet"/>
      <w:lvlText w:val=""/>
      <w:lvlJc w:val="left"/>
      <w:pPr>
        <w:tabs>
          <w:tab w:val="num" w:pos="5100"/>
        </w:tabs>
        <w:ind w:left="5100" w:hanging="360"/>
      </w:pPr>
      <w:rPr>
        <w:rFonts w:ascii="Symbol" w:hAnsi="Symbol" w:hint="default"/>
      </w:rPr>
    </w:lvl>
    <w:lvl w:ilvl="7" w:tplc="0088CAD4" w:tentative="1">
      <w:start w:val="1"/>
      <w:numFmt w:val="bullet"/>
      <w:lvlText w:val="o"/>
      <w:lvlJc w:val="left"/>
      <w:pPr>
        <w:tabs>
          <w:tab w:val="num" w:pos="5820"/>
        </w:tabs>
        <w:ind w:left="5820" w:hanging="360"/>
      </w:pPr>
      <w:rPr>
        <w:rFonts w:ascii="Courier New" w:hAnsi="Courier New" w:cs="Courier New" w:hint="default"/>
      </w:rPr>
    </w:lvl>
    <w:lvl w:ilvl="8" w:tplc="CDD27532" w:tentative="1">
      <w:start w:val="1"/>
      <w:numFmt w:val="bullet"/>
      <w:lvlText w:val=""/>
      <w:lvlJc w:val="left"/>
      <w:pPr>
        <w:tabs>
          <w:tab w:val="num" w:pos="6540"/>
        </w:tabs>
        <w:ind w:left="6540" w:hanging="360"/>
      </w:pPr>
      <w:rPr>
        <w:rFonts w:ascii="Wingdings" w:hAnsi="Wingdings" w:hint="default"/>
      </w:rPr>
    </w:lvl>
  </w:abstractNum>
  <w:abstractNum w:abstractNumId="11">
    <w:nsid w:val="265F31DA"/>
    <w:multiLevelType w:val="multilevel"/>
    <w:tmpl w:val="C57227C2"/>
    <w:lvl w:ilvl="0">
      <w:start w:val="3"/>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2">
    <w:nsid w:val="2699738B"/>
    <w:multiLevelType w:val="hybridMultilevel"/>
    <w:tmpl w:val="B12ECB9A"/>
    <w:lvl w:ilvl="0" w:tplc="B5D2E758">
      <w:start w:val="1"/>
      <w:numFmt w:val="decimal"/>
      <w:lvlText w:val="%1."/>
      <w:lvlJc w:val="left"/>
      <w:pPr>
        <w:tabs>
          <w:tab w:val="num" w:pos="720"/>
        </w:tabs>
        <w:ind w:left="720" w:hanging="360"/>
      </w:pPr>
      <w:rPr>
        <w:rFonts w:hint="default"/>
      </w:rPr>
    </w:lvl>
    <w:lvl w:ilvl="1" w:tplc="9FC6EADC" w:tentative="1">
      <w:start w:val="1"/>
      <w:numFmt w:val="lowerLetter"/>
      <w:lvlText w:val="%2."/>
      <w:lvlJc w:val="left"/>
      <w:pPr>
        <w:tabs>
          <w:tab w:val="num" w:pos="1440"/>
        </w:tabs>
        <w:ind w:left="1440" w:hanging="360"/>
      </w:pPr>
    </w:lvl>
    <w:lvl w:ilvl="2" w:tplc="7C06980E" w:tentative="1">
      <w:start w:val="1"/>
      <w:numFmt w:val="lowerRoman"/>
      <w:lvlText w:val="%3."/>
      <w:lvlJc w:val="right"/>
      <w:pPr>
        <w:tabs>
          <w:tab w:val="num" w:pos="2160"/>
        </w:tabs>
        <w:ind w:left="2160" w:hanging="180"/>
      </w:pPr>
    </w:lvl>
    <w:lvl w:ilvl="3" w:tplc="C0121D1C" w:tentative="1">
      <w:start w:val="1"/>
      <w:numFmt w:val="decimal"/>
      <w:lvlText w:val="%4."/>
      <w:lvlJc w:val="left"/>
      <w:pPr>
        <w:tabs>
          <w:tab w:val="num" w:pos="2880"/>
        </w:tabs>
        <w:ind w:left="2880" w:hanging="360"/>
      </w:pPr>
    </w:lvl>
    <w:lvl w:ilvl="4" w:tplc="22D25D8C" w:tentative="1">
      <w:start w:val="1"/>
      <w:numFmt w:val="lowerLetter"/>
      <w:lvlText w:val="%5."/>
      <w:lvlJc w:val="left"/>
      <w:pPr>
        <w:tabs>
          <w:tab w:val="num" w:pos="3600"/>
        </w:tabs>
        <w:ind w:left="3600" w:hanging="360"/>
      </w:pPr>
    </w:lvl>
    <w:lvl w:ilvl="5" w:tplc="381842EA" w:tentative="1">
      <w:start w:val="1"/>
      <w:numFmt w:val="lowerRoman"/>
      <w:lvlText w:val="%6."/>
      <w:lvlJc w:val="right"/>
      <w:pPr>
        <w:tabs>
          <w:tab w:val="num" w:pos="4320"/>
        </w:tabs>
        <w:ind w:left="4320" w:hanging="180"/>
      </w:pPr>
    </w:lvl>
    <w:lvl w:ilvl="6" w:tplc="5572643A" w:tentative="1">
      <w:start w:val="1"/>
      <w:numFmt w:val="decimal"/>
      <w:lvlText w:val="%7."/>
      <w:lvlJc w:val="left"/>
      <w:pPr>
        <w:tabs>
          <w:tab w:val="num" w:pos="5040"/>
        </w:tabs>
        <w:ind w:left="5040" w:hanging="360"/>
      </w:pPr>
    </w:lvl>
    <w:lvl w:ilvl="7" w:tplc="5F22098E" w:tentative="1">
      <w:start w:val="1"/>
      <w:numFmt w:val="lowerLetter"/>
      <w:lvlText w:val="%8."/>
      <w:lvlJc w:val="left"/>
      <w:pPr>
        <w:tabs>
          <w:tab w:val="num" w:pos="5760"/>
        </w:tabs>
        <w:ind w:left="5760" w:hanging="360"/>
      </w:pPr>
    </w:lvl>
    <w:lvl w:ilvl="8" w:tplc="D382D3FE" w:tentative="1">
      <w:start w:val="1"/>
      <w:numFmt w:val="lowerRoman"/>
      <w:lvlText w:val="%9."/>
      <w:lvlJc w:val="right"/>
      <w:pPr>
        <w:tabs>
          <w:tab w:val="num" w:pos="6480"/>
        </w:tabs>
        <w:ind w:left="6480" w:hanging="180"/>
      </w:pPr>
    </w:lvl>
  </w:abstractNum>
  <w:abstractNum w:abstractNumId="13">
    <w:nsid w:val="2CC77D22"/>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2EEE2F3D"/>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325B1771"/>
    <w:multiLevelType w:val="multilevel"/>
    <w:tmpl w:val="DBEA58D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38943FF"/>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374E73EB"/>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47542507"/>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9">
    <w:nsid w:val="4AAF4F9C"/>
    <w:multiLevelType w:val="multilevel"/>
    <w:tmpl w:val="9A649C14"/>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4CBA4E61"/>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5040735B"/>
    <w:multiLevelType w:val="hybridMultilevel"/>
    <w:tmpl w:val="2446E94A"/>
    <w:lvl w:ilvl="0" w:tplc="9FD6579A">
      <w:start w:val="1"/>
      <w:numFmt w:val="decimal"/>
      <w:lvlText w:val="%1."/>
      <w:lvlJc w:val="left"/>
      <w:pPr>
        <w:tabs>
          <w:tab w:val="num" w:pos="1800"/>
        </w:tabs>
        <w:ind w:left="1800" w:hanging="360"/>
      </w:pPr>
      <w:rPr>
        <w:rFonts w:hint="default"/>
      </w:rPr>
    </w:lvl>
    <w:lvl w:ilvl="1" w:tplc="10D6628C" w:tentative="1">
      <w:start w:val="1"/>
      <w:numFmt w:val="lowerLetter"/>
      <w:lvlText w:val="%2."/>
      <w:lvlJc w:val="left"/>
      <w:pPr>
        <w:tabs>
          <w:tab w:val="num" w:pos="2520"/>
        </w:tabs>
        <w:ind w:left="2520" w:hanging="360"/>
      </w:pPr>
    </w:lvl>
    <w:lvl w:ilvl="2" w:tplc="F9420A24" w:tentative="1">
      <w:start w:val="1"/>
      <w:numFmt w:val="lowerRoman"/>
      <w:lvlText w:val="%3."/>
      <w:lvlJc w:val="right"/>
      <w:pPr>
        <w:tabs>
          <w:tab w:val="num" w:pos="3240"/>
        </w:tabs>
        <w:ind w:left="3240" w:hanging="180"/>
      </w:pPr>
    </w:lvl>
    <w:lvl w:ilvl="3" w:tplc="4E269288" w:tentative="1">
      <w:start w:val="1"/>
      <w:numFmt w:val="decimal"/>
      <w:lvlText w:val="%4."/>
      <w:lvlJc w:val="left"/>
      <w:pPr>
        <w:tabs>
          <w:tab w:val="num" w:pos="3960"/>
        </w:tabs>
        <w:ind w:left="3960" w:hanging="360"/>
      </w:pPr>
    </w:lvl>
    <w:lvl w:ilvl="4" w:tplc="F5AEC60E" w:tentative="1">
      <w:start w:val="1"/>
      <w:numFmt w:val="lowerLetter"/>
      <w:lvlText w:val="%5."/>
      <w:lvlJc w:val="left"/>
      <w:pPr>
        <w:tabs>
          <w:tab w:val="num" w:pos="4680"/>
        </w:tabs>
        <w:ind w:left="4680" w:hanging="360"/>
      </w:pPr>
    </w:lvl>
    <w:lvl w:ilvl="5" w:tplc="86803CC0" w:tentative="1">
      <w:start w:val="1"/>
      <w:numFmt w:val="lowerRoman"/>
      <w:lvlText w:val="%6."/>
      <w:lvlJc w:val="right"/>
      <w:pPr>
        <w:tabs>
          <w:tab w:val="num" w:pos="5400"/>
        </w:tabs>
        <w:ind w:left="5400" w:hanging="180"/>
      </w:pPr>
    </w:lvl>
    <w:lvl w:ilvl="6" w:tplc="E86C0E06" w:tentative="1">
      <w:start w:val="1"/>
      <w:numFmt w:val="decimal"/>
      <w:lvlText w:val="%7."/>
      <w:lvlJc w:val="left"/>
      <w:pPr>
        <w:tabs>
          <w:tab w:val="num" w:pos="6120"/>
        </w:tabs>
        <w:ind w:left="6120" w:hanging="360"/>
      </w:pPr>
    </w:lvl>
    <w:lvl w:ilvl="7" w:tplc="80048E8A" w:tentative="1">
      <w:start w:val="1"/>
      <w:numFmt w:val="lowerLetter"/>
      <w:lvlText w:val="%8."/>
      <w:lvlJc w:val="left"/>
      <w:pPr>
        <w:tabs>
          <w:tab w:val="num" w:pos="6840"/>
        </w:tabs>
        <w:ind w:left="6840" w:hanging="360"/>
      </w:pPr>
    </w:lvl>
    <w:lvl w:ilvl="8" w:tplc="F090754A" w:tentative="1">
      <w:start w:val="1"/>
      <w:numFmt w:val="lowerRoman"/>
      <w:lvlText w:val="%9."/>
      <w:lvlJc w:val="right"/>
      <w:pPr>
        <w:tabs>
          <w:tab w:val="num" w:pos="7560"/>
        </w:tabs>
        <w:ind w:left="7560" w:hanging="180"/>
      </w:pPr>
    </w:lvl>
  </w:abstractNum>
  <w:abstractNum w:abstractNumId="22">
    <w:nsid w:val="50CA1EC0"/>
    <w:multiLevelType w:val="hybridMultilevel"/>
    <w:tmpl w:val="C1BE4AEA"/>
    <w:lvl w:ilvl="0" w:tplc="65EED7A2">
      <w:start w:val="6"/>
      <w:numFmt w:val="decimal"/>
      <w:lvlText w:val="%1."/>
      <w:lvlJc w:val="left"/>
      <w:pPr>
        <w:tabs>
          <w:tab w:val="num" w:pos="1800"/>
        </w:tabs>
        <w:ind w:left="1800" w:hanging="360"/>
      </w:pPr>
      <w:rPr>
        <w:rFonts w:hint="default"/>
        <w:sz w:val="20"/>
      </w:rPr>
    </w:lvl>
    <w:lvl w:ilvl="1" w:tplc="200E052E" w:tentative="1">
      <w:start w:val="1"/>
      <w:numFmt w:val="lowerLetter"/>
      <w:lvlText w:val="%2."/>
      <w:lvlJc w:val="left"/>
      <w:pPr>
        <w:tabs>
          <w:tab w:val="num" w:pos="2520"/>
        </w:tabs>
        <w:ind w:left="2520" w:hanging="360"/>
      </w:pPr>
    </w:lvl>
    <w:lvl w:ilvl="2" w:tplc="1B1EB3B4" w:tentative="1">
      <w:start w:val="1"/>
      <w:numFmt w:val="lowerRoman"/>
      <w:lvlText w:val="%3."/>
      <w:lvlJc w:val="right"/>
      <w:pPr>
        <w:tabs>
          <w:tab w:val="num" w:pos="3240"/>
        </w:tabs>
        <w:ind w:left="3240" w:hanging="180"/>
      </w:pPr>
    </w:lvl>
    <w:lvl w:ilvl="3" w:tplc="84366A24" w:tentative="1">
      <w:start w:val="1"/>
      <w:numFmt w:val="decimal"/>
      <w:lvlText w:val="%4."/>
      <w:lvlJc w:val="left"/>
      <w:pPr>
        <w:tabs>
          <w:tab w:val="num" w:pos="3960"/>
        </w:tabs>
        <w:ind w:left="3960" w:hanging="360"/>
      </w:pPr>
    </w:lvl>
    <w:lvl w:ilvl="4" w:tplc="7D3CC558" w:tentative="1">
      <w:start w:val="1"/>
      <w:numFmt w:val="lowerLetter"/>
      <w:lvlText w:val="%5."/>
      <w:lvlJc w:val="left"/>
      <w:pPr>
        <w:tabs>
          <w:tab w:val="num" w:pos="4680"/>
        </w:tabs>
        <w:ind w:left="4680" w:hanging="360"/>
      </w:pPr>
    </w:lvl>
    <w:lvl w:ilvl="5" w:tplc="4ABC6166" w:tentative="1">
      <w:start w:val="1"/>
      <w:numFmt w:val="lowerRoman"/>
      <w:lvlText w:val="%6."/>
      <w:lvlJc w:val="right"/>
      <w:pPr>
        <w:tabs>
          <w:tab w:val="num" w:pos="5400"/>
        </w:tabs>
        <w:ind w:left="5400" w:hanging="180"/>
      </w:pPr>
    </w:lvl>
    <w:lvl w:ilvl="6" w:tplc="E48C8630" w:tentative="1">
      <w:start w:val="1"/>
      <w:numFmt w:val="decimal"/>
      <w:lvlText w:val="%7."/>
      <w:lvlJc w:val="left"/>
      <w:pPr>
        <w:tabs>
          <w:tab w:val="num" w:pos="6120"/>
        </w:tabs>
        <w:ind w:left="6120" w:hanging="360"/>
      </w:pPr>
    </w:lvl>
    <w:lvl w:ilvl="7" w:tplc="7A081DEA" w:tentative="1">
      <w:start w:val="1"/>
      <w:numFmt w:val="lowerLetter"/>
      <w:lvlText w:val="%8."/>
      <w:lvlJc w:val="left"/>
      <w:pPr>
        <w:tabs>
          <w:tab w:val="num" w:pos="6840"/>
        </w:tabs>
        <w:ind w:left="6840" w:hanging="360"/>
      </w:pPr>
    </w:lvl>
    <w:lvl w:ilvl="8" w:tplc="EF903170" w:tentative="1">
      <w:start w:val="1"/>
      <w:numFmt w:val="lowerRoman"/>
      <w:lvlText w:val="%9."/>
      <w:lvlJc w:val="right"/>
      <w:pPr>
        <w:tabs>
          <w:tab w:val="num" w:pos="7560"/>
        </w:tabs>
        <w:ind w:left="7560" w:hanging="180"/>
      </w:pPr>
    </w:lvl>
  </w:abstractNum>
  <w:abstractNum w:abstractNumId="23">
    <w:nsid w:val="517129D2"/>
    <w:multiLevelType w:val="multilevel"/>
    <w:tmpl w:val="B3F2C492"/>
    <w:lvl w:ilvl="0">
      <w:start w:val="1"/>
      <w:numFmt w:val="upperRoman"/>
      <w:lvlText w:val="%1."/>
      <w:lvlJc w:val="left"/>
      <w:pPr>
        <w:ind w:left="1080" w:hanging="72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27F0CEC"/>
    <w:multiLevelType w:val="hybridMultilevel"/>
    <w:tmpl w:val="EB5266E2"/>
    <w:lvl w:ilvl="0" w:tplc="D71040D0">
      <w:start w:val="1"/>
      <w:numFmt w:val="bullet"/>
      <w:lvlText w:val=""/>
      <w:lvlJc w:val="left"/>
      <w:pPr>
        <w:tabs>
          <w:tab w:val="num" w:pos="720"/>
        </w:tabs>
        <w:ind w:left="720" w:hanging="360"/>
      </w:pPr>
      <w:rPr>
        <w:rFonts w:ascii="Symbol" w:hAnsi="Symbol" w:hint="default"/>
      </w:rPr>
    </w:lvl>
    <w:lvl w:ilvl="1" w:tplc="C032CB2C" w:tentative="1">
      <w:start w:val="1"/>
      <w:numFmt w:val="bullet"/>
      <w:lvlText w:val="o"/>
      <w:lvlJc w:val="left"/>
      <w:pPr>
        <w:tabs>
          <w:tab w:val="num" w:pos="1440"/>
        </w:tabs>
        <w:ind w:left="1440" w:hanging="360"/>
      </w:pPr>
      <w:rPr>
        <w:rFonts w:ascii="Courier New" w:hAnsi="Courier New" w:cs="Courier New" w:hint="default"/>
      </w:rPr>
    </w:lvl>
    <w:lvl w:ilvl="2" w:tplc="10E45B32" w:tentative="1">
      <w:start w:val="1"/>
      <w:numFmt w:val="bullet"/>
      <w:lvlText w:val=""/>
      <w:lvlJc w:val="left"/>
      <w:pPr>
        <w:tabs>
          <w:tab w:val="num" w:pos="2160"/>
        </w:tabs>
        <w:ind w:left="2160" w:hanging="360"/>
      </w:pPr>
      <w:rPr>
        <w:rFonts w:ascii="Wingdings" w:hAnsi="Wingdings" w:hint="default"/>
      </w:rPr>
    </w:lvl>
    <w:lvl w:ilvl="3" w:tplc="E1921AD4" w:tentative="1">
      <w:start w:val="1"/>
      <w:numFmt w:val="bullet"/>
      <w:lvlText w:val=""/>
      <w:lvlJc w:val="left"/>
      <w:pPr>
        <w:tabs>
          <w:tab w:val="num" w:pos="2880"/>
        </w:tabs>
        <w:ind w:left="2880" w:hanging="360"/>
      </w:pPr>
      <w:rPr>
        <w:rFonts w:ascii="Symbol" w:hAnsi="Symbol" w:hint="default"/>
      </w:rPr>
    </w:lvl>
    <w:lvl w:ilvl="4" w:tplc="9DF8BC4A" w:tentative="1">
      <w:start w:val="1"/>
      <w:numFmt w:val="bullet"/>
      <w:lvlText w:val="o"/>
      <w:lvlJc w:val="left"/>
      <w:pPr>
        <w:tabs>
          <w:tab w:val="num" w:pos="3600"/>
        </w:tabs>
        <w:ind w:left="3600" w:hanging="360"/>
      </w:pPr>
      <w:rPr>
        <w:rFonts w:ascii="Courier New" w:hAnsi="Courier New" w:cs="Courier New" w:hint="default"/>
      </w:rPr>
    </w:lvl>
    <w:lvl w:ilvl="5" w:tplc="1356174E" w:tentative="1">
      <w:start w:val="1"/>
      <w:numFmt w:val="bullet"/>
      <w:lvlText w:val=""/>
      <w:lvlJc w:val="left"/>
      <w:pPr>
        <w:tabs>
          <w:tab w:val="num" w:pos="4320"/>
        </w:tabs>
        <w:ind w:left="4320" w:hanging="360"/>
      </w:pPr>
      <w:rPr>
        <w:rFonts w:ascii="Wingdings" w:hAnsi="Wingdings" w:hint="default"/>
      </w:rPr>
    </w:lvl>
    <w:lvl w:ilvl="6" w:tplc="6A605D76" w:tentative="1">
      <w:start w:val="1"/>
      <w:numFmt w:val="bullet"/>
      <w:lvlText w:val=""/>
      <w:lvlJc w:val="left"/>
      <w:pPr>
        <w:tabs>
          <w:tab w:val="num" w:pos="5040"/>
        </w:tabs>
        <w:ind w:left="5040" w:hanging="360"/>
      </w:pPr>
      <w:rPr>
        <w:rFonts w:ascii="Symbol" w:hAnsi="Symbol" w:hint="default"/>
      </w:rPr>
    </w:lvl>
    <w:lvl w:ilvl="7" w:tplc="F324524E" w:tentative="1">
      <w:start w:val="1"/>
      <w:numFmt w:val="bullet"/>
      <w:lvlText w:val="o"/>
      <w:lvlJc w:val="left"/>
      <w:pPr>
        <w:tabs>
          <w:tab w:val="num" w:pos="5760"/>
        </w:tabs>
        <w:ind w:left="5760" w:hanging="360"/>
      </w:pPr>
      <w:rPr>
        <w:rFonts w:ascii="Courier New" w:hAnsi="Courier New" w:cs="Courier New" w:hint="default"/>
      </w:rPr>
    </w:lvl>
    <w:lvl w:ilvl="8" w:tplc="F3CA0E46" w:tentative="1">
      <w:start w:val="1"/>
      <w:numFmt w:val="bullet"/>
      <w:lvlText w:val=""/>
      <w:lvlJc w:val="left"/>
      <w:pPr>
        <w:tabs>
          <w:tab w:val="num" w:pos="6480"/>
        </w:tabs>
        <w:ind w:left="6480" w:hanging="360"/>
      </w:pPr>
      <w:rPr>
        <w:rFonts w:ascii="Wingdings" w:hAnsi="Wingdings" w:hint="default"/>
      </w:rPr>
    </w:lvl>
  </w:abstractNum>
  <w:abstractNum w:abstractNumId="25">
    <w:nsid w:val="5476749F"/>
    <w:multiLevelType w:val="multilevel"/>
    <w:tmpl w:val="5CA6AA60"/>
    <w:lvl w:ilvl="0">
      <w:start w:val="4"/>
      <w:numFmt w:val="decimal"/>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6">
    <w:nsid w:val="57094ADC"/>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57133CFE"/>
    <w:multiLevelType w:val="hybridMultilevel"/>
    <w:tmpl w:val="7E3C5F60"/>
    <w:lvl w:ilvl="0" w:tplc="CB46B72A">
      <w:start w:val="1"/>
      <w:numFmt w:val="decimal"/>
      <w:lvlText w:val="%1."/>
      <w:lvlJc w:val="left"/>
      <w:pPr>
        <w:tabs>
          <w:tab w:val="num" w:pos="720"/>
        </w:tabs>
        <w:ind w:left="720" w:hanging="360"/>
      </w:pPr>
      <w:rPr>
        <w:rFonts w:hint="default"/>
      </w:rPr>
    </w:lvl>
    <w:lvl w:ilvl="1" w:tplc="6B9831FC" w:tentative="1">
      <w:start w:val="1"/>
      <w:numFmt w:val="lowerLetter"/>
      <w:lvlText w:val="%2."/>
      <w:lvlJc w:val="left"/>
      <w:pPr>
        <w:tabs>
          <w:tab w:val="num" w:pos="1440"/>
        </w:tabs>
        <w:ind w:left="1440" w:hanging="360"/>
      </w:pPr>
    </w:lvl>
    <w:lvl w:ilvl="2" w:tplc="10A29C56" w:tentative="1">
      <w:start w:val="1"/>
      <w:numFmt w:val="lowerRoman"/>
      <w:lvlText w:val="%3."/>
      <w:lvlJc w:val="right"/>
      <w:pPr>
        <w:tabs>
          <w:tab w:val="num" w:pos="2160"/>
        </w:tabs>
        <w:ind w:left="2160" w:hanging="180"/>
      </w:pPr>
    </w:lvl>
    <w:lvl w:ilvl="3" w:tplc="30DA895E" w:tentative="1">
      <w:start w:val="1"/>
      <w:numFmt w:val="decimal"/>
      <w:lvlText w:val="%4."/>
      <w:lvlJc w:val="left"/>
      <w:pPr>
        <w:tabs>
          <w:tab w:val="num" w:pos="2880"/>
        </w:tabs>
        <w:ind w:left="2880" w:hanging="360"/>
      </w:pPr>
    </w:lvl>
    <w:lvl w:ilvl="4" w:tplc="7EF27D86" w:tentative="1">
      <w:start w:val="1"/>
      <w:numFmt w:val="lowerLetter"/>
      <w:lvlText w:val="%5."/>
      <w:lvlJc w:val="left"/>
      <w:pPr>
        <w:tabs>
          <w:tab w:val="num" w:pos="3600"/>
        </w:tabs>
        <w:ind w:left="3600" w:hanging="360"/>
      </w:pPr>
    </w:lvl>
    <w:lvl w:ilvl="5" w:tplc="EF88D490" w:tentative="1">
      <w:start w:val="1"/>
      <w:numFmt w:val="lowerRoman"/>
      <w:lvlText w:val="%6."/>
      <w:lvlJc w:val="right"/>
      <w:pPr>
        <w:tabs>
          <w:tab w:val="num" w:pos="4320"/>
        </w:tabs>
        <w:ind w:left="4320" w:hanging="180"/>
      </w:pPr>
    </w:lvl>
    <w:lvl w:ilvl="6" w:tplc="59A455EA" w:tentative="1">
      <w:start w:val="1"/>
      <w:numFmt w:val="decimal"/>
      <w:lvlText w:val="%7."/>
      <w:lvlJc w:val="left"/>
      <w:pPr>
        <w:tabs>
          <w:tab w:val="num" w:pos="5040"/>
        </w:tabs>
        <w:ind w:left="5040" w:hanging="360"/>
      </w:pPr>
    </w:lvl>
    <w:lvl w:ilvl="7" w:tplc="6DBEB254" w:tentative="1">
      <w:start w:val="1"/>
      <w:numFmt w:val="lowerLetter"/>
      <w:lvlText w:val="%8."/>
      <w:lvlJc w:val="left"/>
      <w:pPr>
        <w:tabs>
          <w:tab w:val="num" w:pos="5760"/>
        </w:tabs>
        <w:ind w:left="5760" w:hanging="360"/>
      </w:pPr>
    </w:lvl>
    <w:lvl w:ilvl="8" w:tplc="F74CC116" w:tentative="1">
      <w:start w:val="1"/>
      <w:numFmt w:val="lowerRoman"/>
      <w:lvlText w:val="%9."/>
      <w:lvlJc w:val="right"/>
      <w:pPr>
        <w:tabs>
          <w:tab w:val="num" w:pos="6480"/>
        </w:tabs>
        <w:ind w:left="6480" w:hanging="180"/>
      </w:pPr>
    </w:lvl>
  </w:abstractNum>
  <w:abstractNum w:abstractNumId="28">
    <w:nsid w:val="5E412D84"/>
    <w:multiLevelType w:val="hybridMultilevel"/>
    <w:tmpl w:val="A368550C"/>
    <w:lvl w:ilvl="0" w:tplc="C82614B8">
      <w:start w:val="5"/>
      <w:numFmt w:val="decimal"/>
      <w:lvlText w:val="%1."/>
      <w:lvlJc w:val="left"/>
      <w:pPr>
        <w:tabs>
          <w:tab w:val="num" w:pos="1800"/>
        </w:tabs>
        <w:ind w:left="1800" w:hanging="360"/>
      </w:pPr>
      <w:rPr>
        <w:rFonts w:hint="default"/>
        <w:sz w:val="24"/>
      </w:rPr>
    </w:lvl>
    <w:lvl w:ilvl="1" w:tplc="4D3E9ADE" w:tentative="1">
      <w:start w:val="1"/>
      <w:numFmt w:val="lowerLetter"/>
      <w:lvlText w:val="%2."/>
      <w:lvlJc w:val="left"/>
      <w:pPr>
        <w:tabs>
          <w:tab w:val="num" w:pos="2520"/>
        </w:tabs>
        <w:ind w:left="2520" w:hanging="360"/>
      </w:pPr>
    </w:lvl>
    <w:lvl w:ilvl="2" w:tplc="E38AD47A" w:tentative="1">
      <w:start w:val="1"/>
      <w:numFmt w:val="lowerRoman"/>
      <w:lvlText w:val="%3."/>
      <w:lvlJc w:val="right"/>
      <w:pPr>
        <w:tabs>
          <w:tab w:val="num" w:pos="3240"/>
        </w:tabs>
        <w:ind w:left="3240" w:hanging="180"/>
      </w:pPr>
    </w:lvl>
    <w:lvl w:ilvl="3" w:tplc="F59C21E8" w:tentative="1">
      <w:start w:val="1"/>
      <w:numFmt w:val="decimal"/>
      <w:lvlText w:val="%4."/>
      <w:lvlJc w:val="left"/>
      <w:pPr>
        <w:tabs>
          <w:tab w:val="num" w:pos="3960"/>
        </w:tabs>
        <w:ind w:left="3960" w:hanging="360"/>
      </w:pPr>
    </w:lvl>
    <w:lvl w:ilvl="4" w:tplc="186ADDD0" w:tentative="1">
      <w:start w:val="1"/>
      <w:numFmt w:val="lowerLetter"/>
      <w:lvlText w:val="%5."/>
      <w:lvlJc w:val="left"/>
      <w:pPr>
        <w:tabs>
          <w:tab w:val="num" w:pos="4680"/>
        </w:tabs>
        <w:ind w:left="4680" w:hanging="360"/>
      </w:pPr>
    </w:lvl>
    <w:lvl w:ilvl="5" w:tplc="0EFAED0C" w:tentative="1">
      <w:start w:val="1"/>
      <w:numFmt w:val="lowerRoman"/>
      <w:lvlText w:val="%6."/>
      <w:lvlJc w:val="right"/>
      <w:pPr>
        <w:tabs>
          <w:tab w:val="num" w:pos="5400"/>
        </w:tabs>
        <w:ind w:left="5400" w:hanging="180"/>
      </w:pPr>
    </w:lvl>
    <w:lvl w:ilvl="6" w:tplc="72940E06" w:tentative="1">
      <w:start w:val="1"/>
      <w:numFmt w:val="decimal"/>
      <w:lvlText w:val="%7."/>
      <w:lvlJc w:val="left"/>
      <w:pPr>
        <w:tabs>
          <w:tab w:val="num" w:pos="6120"/>
        </w:tabs>
        <w:ind w:left="6120" w:hanging="360"/>
      </w:pPr>
    </w:lvl>
    <w:lvl w:ilvl="7" w:tplc="7CC27FD6" w:tentative="1">
      <w:start w:val="1"/>
      <w:numFmt w:val="lowerLetter"/>
      <w:lvlText w:val="%8."/>
      <w:lvlJc w:val="left"/>
      <w:pPr>
        <w:tabs>
          <w:tab w:val="num" w:pos="6840"/>
        </w:tabs>
        <w:ind w:left="6840" w:hanging="360"/>
      </w:pPr>
    </w:lvl>
    <w:lvl w:ilvl="8" w:tplc="AC26DB66" w:tentative="1">
      <w:start w:val="1"/>
      <w:numFmt w:val="lowerRoman"/>
      <w:lvlText w:val="%9."/>
      <w:lvlJc w:val="right"/>
      <w:pPr>
        <w:tabs>
          <w:tab w:val="num" w:pos="7560"/>
        </w:tabs>
        <w:ind w:left="7560" w:hanging="180"/>
      </w:pPr>
    </w:lvl>
  </w:abstractNum>
  <w:abstractNum w:abstractNumId="29">
    <w:nsid w:val="62DF4675"/>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6A0E799D"/>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1">
    <w:nsid w:val="6AD9617E"/>
    <w:multiLevelType w:val="multilevel"/>
    <w:tmpl w:val="8A6A914E"/>
    <w:lvl w:ilvl="0">
      <w:start w:val="1"/>
      <w:numFmt w:val="upperRoman"/>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DAC2944"/>
    <w:multiLevelType w:val="hybridMultilevel"/>
    <w:tmpl w:val="163435E2"/>
    <w:lvl w:ilvl="0" w:tplc="A13291A8">
      <w:start w:val="1"/>
      <w:numFmt w:val="decimal"/>
      <w:lvlText w:val="%1."/>
      <w:lvlJc w:val="left"/>
      <w:pPr>
        <w:ind w:left="1800" w:hanging="360"/>
      </w:pPr>
      <w:rPr>
        <w:rFonts w:hint="default"/>
      </w:rPr>
    </w:lvl>
    <w:lvl w:ilvl="1" w:tplc="693A47E2" w:tentative="1">
      <w:start w:val="1"/>
      <w:numFmt w:val="lowerLetter"/>
      <w:lvlText w:val="%2."/>
      <w:lvlJc w:val="left"/>
      <w:pPr>
        <w:ind w:left="2520" w:hanging="360"/>
      </w:pPr>
    </w:lvl>
    <w:lvl w:ilvl="2" w:tplc="36F6065A" w:tentative="1">
      <w:start w:val="1"/>
      <w:numFmt w:val="lowerRoman"/>
      <w:lvlText w:val="%3."/>
      <w:lvlJc w:val="right"/>
      <w:pPr>
        <w:ind w:left="3240" w:hanging="180"/>
      </w:pPr>
    </w:lvl>
    <w:lvl w:ilvl="3" w:tplc="05144826" w:tentative="1">
      <w:start w:val="1"/>
      <w:numFmt w:val="decimal"/>
      <w:lvlText w:val="%4."/>
      <w:lvlJc w:val="left"/>
      <w:pPr>
        <w:ind w:left="3960" w:hanging="360"/>
      </w:pPr>
    </w:lvl>
    <w:lvl w:ilvl="4" w:tplc="6EB693EE" w:tentative="1">
      <w:start w:val="1"/>
      <w:numFmt w:val="lowerLetter"/>
      <w:lvlText w:val="%5."/>
      <w:lvlJc w:val="left"/>
      <w:pPr>
        <w:ind w:left="4680" w:hanging="360"/>
      </w:pPr>
    </w:lvl>
    <w:lvl w:ilvl="5" w:tplc="7EEA5F6A" w:tentative="1">
      <w:start w:val="1"/>
      <w:numFmt w:val="lowerRoman"/>
      <w:lvlText w:val="%6."/>
      <w:lvlJc w:val="right"/>
      <w:pPr>
        <w:ind w:left="5400" w:hanging="180"/>
      </w:pPr>
    </w:lvl>
    <w:lvl w:ilvl="6" w:tplc="C8725C80" w:tentative="1">
      <w:start w:val="1"/>
      <w:numFmt w:val="decimal"/>
      <w:lvlText w:val="%7."/>
      <w:lvlJc w:val="left"/>
      <w:pPr>
        <w:ind w:left="6120" w:hanging="360"/>
      </w:pPr>
    </w:lvl>
    <w:lvl w:ilvl="7" w:tplc="1E6456CA" w:tentative="1">
      <w:start w:val="1"/>
      <w:numFmt w:val="lowerLetter"/>
      <w:lvlText w:val="%8."/>
      <w:lvlJc w:val="left"/>
      <w:pPr>
        <w:ind w:left="6840" w:hanging="360"/>
      </w:pPr>
    </w:lvl>
    <w:lvl w:ilvl="8" w:tplc="DDE41EDC" w:tentative="1">
      <w:start w:val="1"/>
      <w:numFmt w:val="lowerRoman"/>
      <w:lvlText w:val="%9."/>
      <w:lvlJc w:val="right"/>
      <w:pPr>
        <w:ind w:left="7560" w:hanging="180"/>
      </w:pPr>
    </w:lvl>
  </w:abstractNum>
  <w:abstractNum w:abstractNumId="33">
    <w:nsid w:val="7351324E"/>
    <w:multiLevelType w:val="hybridMultilevel"/>
    <w:tmpl w:val="B3F2C492"/>
    <w:lvl w:ilvl="0" w:tplc="7C846FCE">
      <w:start w:val="1"/>
      <w:numFmt w:val="upperRoman"/>
      <w:lvlText w:val="%1."/>
      <w:lvlJc w:val="left"/>
      <w:pPr>
        <w:ind w:left="1080" w:hanging="720"/>
      </w:pPr>
      <w:rPr>
        <w:rFonts w:hint="default"/>
        <w:b/>
      </w:rPr>
    </w:lvl>
    <w:lvl w:ilvl="1" w:tplc="9732E0B6" w:tentative="1">
      <w:start w:val="1"/>
      <w:numFmt w:val="lowerLetter"/>
      <w:lvlText w:val="%2."/>
      <w:lvlJc w:val="left"/>
      <w:pPr>
        <w:ind w:left="1440" w:hanging="360"/>
      </w:pPr>
    </w:lvl>
    <w:lvl w:ilvl="2" w:tplc="3AF653E8" w:tentative="1">
      <w:start w:val="1"/>
      <w:numFmt w:val="lowerRoman"/>
      <w:lvlText w:val="%3."/>
      <w:lvlJc w:val="right"/>
      <w:pPr>
        <w:ind w:left="2160" w:hanging="180"/>
      </w:pPr>
    </w:lvl>
    <w:lvl w:ilvl="3" w:tplc="7B640978" w:tentative="1">
      <w:start w:val="1"/>
      <w:numFmt w:val="decimal"/>
      <w:lvlText w:val="%4."/>
      <w:lvlJc w:val="left"/>
      <w:pPr>
        <w:ind w:left="2880" w:hanging="360"/>
      </w:pPr>
    </w:lvl>
    <w:lvl w:ilvl="4" w:tplc="9500B38C" w:tentative="1">
      <w:start w:val="1"/>
      <w:numFmt w:val="lowerLetter"/>
      <w:lvlText w:val="%5."/>
      <w:lvlJc w:val="left"/>
      <w:pPr>
        <w:ind w:left="3600" w:hanging="360"/>
      </w:pPr>
    </w:lvl>
    <w:lvl w:ilvl="5" w:tplc="8664252A" w:tentative="1">
      <w:start w:val="1"/>
      <w:numFmt w:val="lowerRoman"/>
      <w:lvlText w:val="%6."/>
      <w:lvlJc w:val="right"/>
      <w:pPr>
        <w:ind w:left="4320" w:hanging="180"/>
      </w:pPr>
    </w:lvl>
    <w:lvl w:ilvl="6" w:tplc="FFC0124A" w:tentative="1">
      <w:start w:val="1"/>
      <w:numFmt w:val="decimal"/>
      <w:lvlText w:val="%7."/>
      <w:lvlJc w:val="left"/>
      <w:pPr>
        <w:ind w:left="5040" w:hanging="360"/>
      </w:pPr>
    </w:lvl>
    <w:lvl w:ilvl="7" w:tplc="1336442E" w:tentative="1">
      <w:start w:val="1"/>
      <w:numFmt w:val="lowerLetter"/>
      <w:lvlText w:val="%8."/>
      <w:lvlJc w:val="left"/>
      <w:pPr>
        <w:ind w:left="5760" w:hanging="360"/>
      </w:pPr>
    </w:lvl>
    <w:lvl w:ilvl="8" w:tplc="E722BB8E" w:tentative="1">
      <w:start w:val="1"/>
      <w:numFmt w:val="lowerRoman"/>
      <w:lvlText w:val="%9."/>
      <w:lvlJc w:val="right"/>
      <w:pPr>
        <w:ind w:left="6480" w:hanging="180"/>
      </w:pPr>
    </w:lvl>
  </w:abstractNum>
  <w:abstractNum w:abstractNumId="34">
    <w:nsid w:val="737E7070"/>
    <w:multiLevelType w:val="hybridMultilevel"/>
    <w:tmpl w:val="644AE632"/>
    <w:lvl w:ilvl="0" w:tplc="2E861D0A">
      <w:start w:val="1"/>
      <w:numFmt w:val="decimal"/>
      <w:lvlText w:val="%1."/>
      <w:lvlJc w:val="left"/>
      <w:pPr>
        <w:ind w:left="720" w:hanging="360"/>
      </w:pPr>
      <w:rPr>
        <w:rFonts w:hint="default"/>
      </w:rPr>
    </w:lvl>
    <w:lvl w:ilvl="1" w:tplc="7F28C9D2" w:tentative="1">
      <w:start w:val="1"/>
      <w:numFmt w:val="lowerLetter"/>
      <w:lvlText w:val="%2."/>
      <w:lvlJc w:val="left"/>
      <w:pPr>
        <w:ind w:left="1440" w:hanging="360"/>
      </w:pPr>
    </w:lvl>
    <w:lvl w:ilvl="2" w:tplc="1BDC05DE" w:tentative="1">
      <w:start w:val="1"/>
      <w:numFmt w:val="lowerRoman"/>
      <w:lvlText w:val="%3."/>
      <w:lvlJc w:val="right"/>
      <w:pPr>
        <w:ind w:left="2160" w:hanging="180"/>
      </w:pPr>
    </w:lvl>
    <w:lvl w:ilvl="3" w:tplc="4E044AC6" w:tentative="1">
      <w:start w:val="1"/>
      <w:numFmt w:val="decimal"/>
      <w:lvlText w:val="%4."/>
      <w:lvlJc w:val="left"/>
      <w:pPr>
        <w:ind w:left="2880" w:hanging="360"/>
      </w:pPr>
    </w:lvl>
    <w:lvl w:ilvl="4" w:tplc="F2F8BDA8" w:tentative="1">
      <w:start w:val="1"/>
      <w:numFmt w:val="lowerLetter"/>
      <w:lvlText w:val="%5."/>
      <w:lvlJc w:val="left"/>
      <w:pPr>
        <w:ind w:left="3600" w:hanging="360"/>
      </w:pPr>
    </w:lvl>
    <w:lvl w:ilvl="5" w:tplc="57BE87AA" w:tentative="1">
      <w:start w:val="1"/>
      <w:numFmt w:val="lowerRoman"/>
      <w:lvlText w:val="%6."/>
      <w:lvlJc w:val="right"/>
      <w:pPr>
        <w:ind w:left="4320" w:hanging="180"/>
      </w:pPr>
    </w:lvl>
    <w:lvl w:ilvl="6" w:tplc="E4BA406E" w:tentative="1">
      <w:start w:val="1"/>
      <w:numFmt w:val="decimal"/>
      <w:lvlText w:val="%7."/>
      <w:lvlJc w:val="left"/>
      <w:pPr>
        <w:ind w:left="5040" w:hanging="360"/>
      </w:pPr>
    </w:lvl>
    <w:lvl w:ilvl="7" w:tplc="09404ED2" w:tentative="1">
      <w:start w:val="1"/>
      <w:numFmt w:val="lowerLetter"/>
      <w:lvlText w:val="%8."/>
      <w:lvlJc w:val="left"/>
      <w:pPr>
        <w:ind w:left="5760" w:hanging="360"/>
      </w:pPr>
    </w:lvl>
    <w:lvl w:ilvl="8" w:tplc="2AA2CC48" w:tentative="1">
      <w:start w:val="1"/>
      <w:numFmt w:val="lowerRoman"/>
      <w:lvlText w:val="%9."/>
      <w:lvlJc w:val="right"/>
      <w:pPr>
        <w:ind w:left="6480" w:hanging="180"/>
      </w:pPr>
    </w:lvl>
  </w:abstractNum>
  <w:abstractNum w:abstractNumId="35">
    <w:nsid w:val="7D4A57F4"/>
    <w:multiLevelType w:val="multilevel"/>
    <w:tmpl w:val="A3DA5932"/>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6">
    <w:nsid w:val="7FD60B49"/>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num w:numId="1">
    <w:abstractNumId w:val="34"/>
  </w:num>
  <w:num w:numId="2">
    <w:abstractNumId w:val="8"/>
  </w:num>
  <w:num w:numId="3">
    <w:abstractNumId w:val="5"/>
  </w:num>
  <w:num w:numId="4">
    <w:abstractNumId w:val="12"/>
  </w:num>
  <w:num w:numId="5">
    <w:abstractNumId w:val="27"/>
  </w:num>
  <w:num w:numId="6">
    <w:abstractNumId w:val="6"/>
  </w:num>
  <w:num w:numId="7">
    <w:abstractNumId w:val="35"/>
  </w:num>
  <w:num w:numId="8">
    <w:abstractNumId w:val="29"/>
  </w:num>
  <w:num w:numId="9">
    <w:abstractNumId w:val="3"/>
  </w:num>
  <w:num w:numId="10">
    <w:abstractNumId w:val="19"/>
  </w:num>
  <w:num w:numId="11">
    <w:abstractNumId w:val="0"/>
  </w:num>
  <w:num w:numId="12">
    <w:abstractNumId w:val="16"/>
  </w:num>
  <w:num w:numId="13">
    <w:abstractNumId w:val="13"/>
  </w:num>
  <w:num w:numId="14">
    <w:abstractNumId w:val="26"/>
  </w:num>
  <w:num w:numId="15">
    <w:abstractNumId w:val="20"/>
  </w:num>
  <w:num w:numId="16">
    <w:abstractNumId w:val="30"/>
  </w:num>
  <w:num w:numId="17">
    <w:abstractNumId w:val="36"/>
  </w:num>
  <w:num w:numId="18">
    <w:abstractNumId w:val="18"/>
  </w:num>
  <w:num w:numId="19">
    <w:abstractNumId w:val="14"/>
  </w:num>
  <w:num w:numId="20">
    <w:abstractNumId w:val="17"/>
  </w:num>
  <w:num w:numId="21">
    <w:abstractNumId w:val="2"/>
  </w:num>
  <w:num w:numId="22">
    <w:abstractNumId w:val="24"/>
  </w:num>
  <w:num w:numId="23">
    <w:abstractNumId w:val="15"/>
  </w:num>
  <w:num w:numId="24">
    <w:abstractNumId w:val="10"/>
  </w:num>
  <w:num w:numId="25">
    <w:abstractNumId w:val="4"/>
  </w:num>
  <w:num w:numId="26">
    <w:abstractNumId w:val="9"/>
  </w:num>
  <w:num w:numId="27">
    <w:abstractNumId w:val="22"/>
  </w:num>
  <w:num w:numId="28">
    <w:abstractNumId w:val="21"/>
  </w:num>
  <w:num w:numId="29">
    <w:abstractNumId w:val="28"/>
  </w:num>
  <w:num w:numId="30">
    <w:abstractNumId w:val="1"/>
  </w:num>
  <w:num w:numId="31">
    <w:abstractNumId w:val="11"/>
  </w:num>
  <w:num w:numId="32">
    <w:abstractNumId w:val="7"/>
  </w:num>
  <w:num w:numId="33">
    <w:abstractNumId w:val="32"/>
  </w:num>
  <w:num w:numId="34">
    <w:abstractNumId w:val="31"/>
  </w:num>
  <w:num w:numId="35">
    <w:abstractNumId w:val="33"/>
  </w:num>
  <w:num w:numId="36">
    <w:abstractNumId w:val="23"/>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049"/>
  </w:hdrShapeDefaults>
  <w:footnotePr>
    <w:footnote w:id="-1"/>
    <w:footnote w:id="0"/>
  </w:footnotePr>
  <w:endnotePr>
    <w:endnote w:id="-1"/>
    <w:endnote w:id="0"/>
  </w:endnotePr>
  <w:compat>
    <w:useFELayout/>
  </w:compat>
  <w:rsids>
    <w:rsidRoot w:val="00D064FD"/>
    <w:rsid w:val="00142628"/>
    <w:rsid w:val="007E2C86"/>
    <w:rsid w:val="00CE4751"/>
    <w:rsid w:val="00D064FD"/>
    <w:rsid w:val="00E90F6A"/>
    <w:rsid w:val="00FB3720"/>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812"/>
    <w:rPr>
      <w:sz w:val="24"/>
      <w:szCs w:val="24"/>
      <w:lang w:eastAsia="ko-KR"/>
    </w:rPr>
  </w:style>
  <w:style w:type="paragraph" w:styleId="Heading1">
    <w:name w:val="heading 1"/>
    <w:basedOn w:val="Normal"/>
    <w:next w:val="Normal"/>
    <w:link w:val="Heading1Char"/>
    <w:qFormat/>
    <w:rsid w:val="00BA5812"/>
    <w:pPr>
      <w:numPr>
        <w:numId w:val="34"/>
      </w:numPr>
      <w:outlineLvl w:val="0"/>
    </w:pPr>
    <w:rPr>
      <w:rFonts w:ascii="Arial" w:eastAsiaTheme="majorEastAsia" w:hAnsi="Arial" w:cs="Arial"/>
      <w:b/>
      <w:bCs/>
    </w:rPr>
  </w:style>
  <w:style w:type="paragraph" w:styleId="Heading2">
    <w:name w:val="heading 2"/>
    <w:basedOn w:val="Normal"/>
    <w:next w:val="Normal"/>
    <w:link w:val="Heading2Char"/>
    <w:qFormat/>
    <w:rsid w:val="00BA5812"/>
    <w:pPr>
      <w:numPr>
        <w:ilvl w:val="1"/>
        <w:numId w:val="34"/>
      </w:numPr>
      <w:outlineLvl w:val="1"/>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65B2"/>
    <w:rPr>
      <w:color w:val="0000FF"/>
      <w:u w:val="single"/>
    </w:rPr>
  </w:style>
  <w:style w:type="paragraph" w:customStyle="1" w:styleId="Pa0">
    <w:name w:val="Pa0"/>
    <w:basedOn w:val="Normal"/>
    <w:next w:val="Normal"/>
    <w:rsid w:val="001B0DDB"/>
    <w:pPr>
      <w:autoSpaceDE w:val="0"/>
      <w:autoSpaceDN w:val="0"/>
      <w:adjustRightInd w:val="0"/>
      <w:spacing w:line="241" w:lineRule="atLeast"/>
    </w:pPr>
    <w:rPr>
      <w:rFonts w:ascii="Arial" w:hAnsi="Arial"/>
    </w:rPr>
  </w:style>
  <w:style w:type="character" w:customStyle="1" w:styleId="A5">
    <w:name w:val="A5"/>
    <w:rsid w:val="001B0DDB"/>
    <w:rPr>
      <w:rFonts w:cs="Arial"/>
      <w:color w:val="000000"/>
      <w:sz w:val="18"/>
      <w:szCs w:val="18"/>
    </w:rPr>
  </w:style>
  <w:style w:type="character" w:customStyle="1" w:styleId="A4">
    <w:name w:val="A4"/>
    <w:rsid w:val="001B0DDB"/>
    <w:rPr>
      <w:rFonts w:cs="Arial"/>
      <w:color w:val="000000"/>
      <w:sz w:val="16"/>
      <w:szCs w:val="16"/>
    </w:rPr>
  </w:style>
  <w:style w:type="paragraph" w:styleId="ListParagraph">
    <w:name w:val="List Paragraph"/>
    <w:basedOn w:val="Normal"/>
    <w:uiPriority w:val="34"/>
    <w:qFormat/>
    <w:rsid w:val="00466462"/>
    <w:pPr>
      <w:spacing w:after="200" w:line="276" w:lineRule="auto"/>
      <w:ind w:left="720"/>
      <w:contextualSpacing/>
    </w:pPr>
    <w:rPr>
      <w:rFonts w:ascii="Calibri" w:eastAsia="Calibri" w:hAnsi="Calibri"/>
      <w:sz w:val="22"/>
      <w:szCs w:val="22"/>
      <w:lang w:eastAsia="en-US"/>
    </w:rPr>
  </w:style>
  <w:style w:type="paragraph" w:styleId="Footer">
    <w:name w:val="footer"/>
    <w:basedOn w:val="Normal"/>
    <w:rsid w:val="006F78CD"/>
    <w:pPr>
      <w:tabs>
        <w:tab w:val="center" w:pos="4320"/>
        <w:tab w:val="right" w:pos="8640"/>
      </w:tabs>
    </w:pPr>
  </w:style>
  <w:style w:type="character" w:styleId="PageNumber">
    <w:name w:val="page number"/>
    <w:basedOn w:val="DefaultParagraphFont"/>
    <w:rsid w:val="006F78CD"/>
  </w:style>
  <w:style w:type="paragraph" w:styleId="Header">
    <w:name w:val="header"/>
    <w:basedOn w:val="Normal"/>
    <w:rsid w:val="00520F06"/>
    <w:pPr>
      <w:tabs>
        <w:tab w:val="center" w:pos="4320"/>
        <w:tab w:val="right" w:pos="8640"/>
      </w:tabs>
    </w:pPr>
  </w:style>
  <w:style w:type="table" w:styleId="TableGrid">
    <w:name w:val="Table Grid"/>
    <w:basedOn w:val="TableNormal"/>
    <w:rsid w:val="00C004B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Normal">
    <w:name w:val="WP_Normal"/>
    <w:basedOn w:val="Normal"/>
    <w:rsid w:val="00AD1099"/>
    <w:pPr>
      <w:widowControl w:val="0"/>
    </w:pPr>
    <w:rPr>
      <w:rFonts w:ascii="Times" w:eastAsia="Times New Roman" w:hAnsi="Times"/>
      <w:szCs w:val="20"/>
      <w:lang w:eastAsia="en-US"/>
    </w:rPr>
  </w:style>
  <w:style w:type="paragraph" w:customStyle="1" w:styleId="AboutAHead">
    <w:name w:val="About.. A Head"/>
    <w:basedOn w:val="Normal"/>
    <w:uiPriority w:val="99"/>
    <w:rsid w:val="00424660"/>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424660"/>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A24C10"/>
    <w:rPr>
      <w:rFonts w:ascii="Tahoma" w:hAnsi="Tahoma" w:cs="Tahoma"/>
      <w:sz w:val="16"/>
      <w:szCs w:val="16"/>
    </w:rPr>
  </w:style>
  <w:style w:type="character" w:customStyle="1" w:styleId="BalloonTextChar">
    <w:name w:val="Balloon Text Char"/>
    <w:basedOn w:val="DefaultParagraphFont"/>
    <w:link w:val="BalloonText"/>
    <w:rsid w:val="00A24C10"/>
    <w:rPr>
      <w:rFonts w:ascii="Tahoma" w:hAnsi="Tahoma" w:cs="Tahoma"/>
      <w:sz w:val="16"/>
      <w:szCs w:val="16"/>
      <w:lang w:eastAsia="ko-KR"/>
    </w:rPr>
  </w:style>
  <w:style w:type="character" w:customStyle="1" w:styleId="Heading1Char">
    <w:name w:val="Heading 1 Char"/>
    <w:basedOn w:val="DefaultParagraphFont"/>
    <w:link w:val="Heading1"/>
    <w:rsid w:val="00BA5812"/>
    <w:rPr>
      <w:rFonts w:ascii="Arial" w:eastAsiaTheme="majorEastAsia" w:hAnsi="Arial" w:cs="Arial"/>
      <w:b/>
      <w:bCs/>
      <w:sz w:val="24"/>
      <w:szCs w:val="24"/>
      <w:lang w:eastAsia="ko-KR"/>
    </w:rPr>
  </w:style>
  <w:style w:type="character" w:customStyle="1" w:styleId="Heading2Char">
    <w:name w:val="Heading 2 Char"/>
    <w:basedOn w:val="DefaultParagraphFont"/>
    <w:link w:val="Heading2"/>
    <w:rsid w:val="00BA5812"/>
    <w:rPr>
      <w:rFonts w:ascii="Arial" w:eastAsiaTheme="majorEastAsia" w:hAnsi="Arial" w:cs="Arial"/>
      <w:b/>
      <w:bCs/>
      <w:sz w:val="24"/>
      <w:szCs w:val="24"/>
      <w:lang w:eastAsia="ko-KR"/>
    </w:rPr>
  </w:style>
  <w:style w:type="paragraph" w:styleId="TOC1">
    <w:name w:val="toc 1"/>
    <w:basedOn w:val="Normal"/>
    <w:next w:val="Normal"/>
    <w:autoRedefine/>
    <w:uiPriority w:val="39"/>
    <w:rsid w:val="000E4873"/>
    <w:pPr>
      <w:tabs>
        <w:tab w:val="left" w:pos="440"/>
        <w:tab w:val="right" w:leader="dot" w:pos="8630"/>
      </w:tabs>
      <w:spacing w:after="240"/>
    </w:pPr>
    <w:rPr>
      <w:rFonts w:ascii="Arial" w:hAnsi="Arial" w:cs="Arial"/>
      <w:noProof/>
    </w:rPr>
  </w:style>
  <w:style w:type="paragraph" w:styleId="TOC2">
    <w:name w:val="toc 2"/>
    <w:basedOn w:val="Normal"/>
    <w:next w:val="Normal"/>
    <w:autoRedefine/>
    <w:uiPriority w:val="39"/>
    <w:rsid w:val="000E4873"/>
    <w:pPr>
      <w:tabs>
        <w:tab w:val="left" w:pos="880"/>
        <w:tab w:val="right" w:leader="dot" w:pos="8630"/>
      </w:tabs>
      <w:spacing w:after="240"/>
      <w:ind w:left="245"/>
    </w:pPr>
    <w:rPr>
      <w:rFonts w:ascii="Arial" w:hAnsi="Arial" w:cs="Arial"/>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3.xml"/><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selectbioproducts.com" TargetMode="External"/><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www.corning.com/wee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DFA350-4FE1-414B-BF0C-3B570CBAB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4037</Words>
  <Characters>26062</Characters>
  <Application>Microsoft Office Word</Application>
  <DocSecurity>0</DocSecurity>
  <Lines>217</Lines>
  <Paragraphs>60</Paragraphs>
  <ScaleCrop>false</ScaleCrop>
  <HeadingPairs>
    <vt:vector size="2" baseType="variant">
      <vt:variant>
        <vt:lpstr>Title</vt:lpstr>
      </vt:variant>
      <vt:variant>
        <vt:i4>1</vt:i4>
      </vt:variant>
    </vt:vector>
  </HeadingPairs>
  <TitlesOfParts>
    <vt:vector size="1" baseType="lpstr">
      <vt:lpstr>Instruction Manual</vt:lpstr>
    </vt:vector>
  </TitlesOfParts>
  <Company>Labnet International</Company>
  <LinksUpToDate>false</LinksUpToDate>
  <CharactersWithSpaces>30039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dc:title>
  <dc:creator>Jeff</dc:creator>
  <cp:keywords>Non-Corning</cp:keywords>
  <cp:lastModifiedBy>nprutting</cp:lastModifiedBy>
  <cp:revision>7</cp:revision>
  <cp:lastPrinted>2012-05-18T21:07:00Z</cp:lastPrinted>
  <dcterms:created xsi:type="dcterms:W3CDTF">2016-09-28T00:13:00Z</dcterms:created>
  <dcterms:modified xsi:type="dcterms:W3CDTF">2016-10-27T20:14:00Z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c14a16cb-892c-456c-bc51-1bf90fb8b024</vt:lpwstr>
  </property>
  <property fmtid="{D5CDD505-2E9C-101B-9397-08002B2CF9AE}" pid="7" name="_NewReviewCycle">
    <vt:lpwstr/>
  </property>
</Properties>
</file>