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EA6" w:rsidRPr="00BA7135" w:rsidRDefault="009129C3" w:rsidP="00F43EA6">
      <w:pPr>
        <w:autoSpaceDE w:val="0"/>
        <w:autoSpaceDN w:val="0"/>
        <w:adjustRightInd w:val="0"/>
        <w:rPr>
          <w:rFonts w:ascii="Eurostile" w:hAnsi="Eurostile"/>
          <w:b/>
          <w:sz w:val="52"/>
          <w:szCs w:val="52"/>
        </w:rPr>
      </w:pPr>
      <w:r>
        <w:rPr>
          <w:rFonts w:ascii="Eurostile" w:hAnsi="Eurostile"/>
          <w:b/>
          <w:noProof/>
          <w:sz w:val="52"/>
          <w:szCs w:val="52"/>
          <w:lang w:eastAsia="en-US"/>
        </w:rPr>
        <w:pict>
          <v:line id="Line 29" o:spid="_x0000_s1036" style="position:absolute;z-index:251658240;visibility:visible" from="-37.45pt,35.85pt" to="474.05pt,35.85pt" strokeweight="3pt"/>
        </w:pict>
      </w:r>
      <w:r w:rsidR="00517390">
        <w:rPr>
          <w:rFonts w:ascii="Eurostile" w:eastAsia="Eurostile" w:hAnsi="Eurostile" w:cs="Eurostile"/>
          <w:b/>
          <w:bCs/>
          <w:noProof/>
          <w:sz w:val="52"/>
          <w:szCs w:val="52"/>
          <w:bdr w:val="nil"/>
          <w:lang w:val="it-IT" w:eastAsia="en-US"/>
        </w:rPr>
        <w:t>SELECT VORTEXER</w:t>
      </w:r>
    </w:p>
    <w:p w:rsidR="00F43EA6" w:rsidRPr="00106B13" w:rsidRDefault="009129C3" w:rsidP="00F43EA6">
      <w:pPr>
        <w:autoSpaceDE w:val="0"/>
        <w:autoSpaceDN w:val="0"/>
        <w:adjustRightInd w:val="0"/>
        <w:rPr>
          <w:rFonts w:ascii="Arial" w:hAnsi="Arial" w:cs="Arial"/>
          <w:b/>
          <w:bCs/>
          <w:sz w:val="32"/>
          <w:szCs w:val="32"/>
        </w:rPr>
      </w:pPr>
      <w:r w:rsidRPr="009129C3">
        <w:rPr>
          <w:rFonts w:ascii="Copperplate Gothic Light" w:hAnsi="Copperplate Gothic Light"/>
          <w:noProof/>
          <w:sz w:val="62"/>
          <w:lang w:eastAsia="en-US"/>
        </w:rPr>
        <w:pict>
          <v:line id="Line 30" o:spid="_x0000_s1026" style="position:absolute;z-index:251659264;visibility:visible" from="-37.45pt,2.6pt" to="474.05pt,2.6pt" strokecolor="#005a7c" strokeweight="3pt"/>
        </w:pict>
      </w:r>
      <w:r w:rsidR="00517390">
        <w:rPr>
          <w:rFonts w:ascii="Eurostile" w:eastAsia="Eurostile" w:hAnsi="Eurostile" w:cs="Eurostile"/>
          <w:b/>
          <w:bCs/>
          <w:noProof/>
          <w:sz w:val="48"/>
          <w:szCs w:val="48"/>
          <w:bdr w:val="nil"/>
          <w:lang w:val="it-IT" w:eastAsia="en-US"/>
        </w:rPr>
        <w:t>Manuale utente</w:t>
      </w:r>
    </w:p>
    <w:p w:rsidR="00F43EA6" w:rsidRDefault="00DA4F18"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F43EA6" w:rsidRDefault="00DA4F18"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406239" w:rsidRDefault="00DA4F18"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406239" w:rsidRDefault="00DA4F18"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406239" w:rsidRDefault="00DA4F18"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406239" w:rsidRDefault="00DA4F18"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F43EA6" w:rsidRDefault="00517390" w:rsidP="00DD2364">
      <w:pPr>
        <w:autoSpaceDE w:val="0"/>
        <w:autoSpaceDN w:val="0"/>
        <w:adjustRightInd w:val="0"/>
        <w:spacing w:line="210" w:lineRule="atLeast"/>
        <w:jc w:val="center"/>
        <w:rPr>
          <w:rFonts w:ascii="Arial" w:eastAsia="MS Mincho" w:hAnsi="Arial" w:cs="Arial"/>
          <w:b/>
          <w:bCs/>
          <w:sz w:val="28"/>
          <w:szCs w:val="28"/>
          <w:u w:val="single"/>
          <w:lang w:eastAsia="ja-JP"/>
        </w:rPr>
      </w:pPr>
      <w:r>
        <w:rPr>
          <w:noProof/>
          <w:lang w:eastAsia="zh-TW"/>
        </w:rPr>
        <w:drawing>
          <wp:anchor distT="0" distB="0" distL="114300" distR="114300" simplePos="0" relativeHeight="251660288" behindDoc="1" locked="0" layoutInCell="1" allowOverlap="1">
            <wp:simplePos x="0" y="0"/>
            <wp:positionH relativeFrom="column">
              <wp:posOffset>989330</wp:posOffset>
            </wp:positionH>
            <wp:positionV relativeFrom="paragraph">
              <wp:posOffset>116205</wp:posOffset>
            </wp:positionV>
            <wp:extent cx="3648075" cy="3324225"/>
            <wp:effectExtent l="0" t="0" r="9525" b="9525"/>
            <wp:wrapNone/>
            <wp:docPr id="48" name="Picture 48" descr="SBP Select Vortex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BP Select Vortexer "/>
                    <pic:cNvPicPr>
                      <a:picLocks noChangeAspect="1" noChangeArrowheads="1"/>
                    </pic:cNvPicPr>
                  </pic:nvPicPr>
                  <pic:blipFill>
                    <a:blip r:embed="rId9" cstate="print">
                      <a:extLst>
                        <a:ext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3648075" cy="3324225"/>
                    </a:xfrm>
                    <a:prstGeom prst="rect">
                      <a:avLst/>
                    </a:prstGeom>
                    <a:noFill/>
                    <a:ln>
                      <a:noFill/>
                    </a:ln>
                  </pic:spPr>
                </pic:pic>
              </a:graphicData>
            </a:graphic>
          </wp:anchor>
        </w:drawing>
      </w:r>
    </w:p>
    <w:p w:rsidR="00F43EA6" w:rsidRDefault="00DA4F18"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BA7135" w:rsidRDefault="00DA4F18"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BA7135" w:rsidRDefault="00DA4F18"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BA7135" w:rsidRDefault="00DA4F18"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BA7135" w:rsidRDefault="00DA4F18"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BA7135" w:rsidRDefault="00DA4F18"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BA7135" w:rsidRDefault="00DA4F18"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BA7135" w:rsidRDefault="00DA4F18"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BA7135" w:rsidRDefault="00DA4F18"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BA7135" w:rsidRDefault="00DA4F18"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BA7135" w:rsidRDefault="00DA4F18"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BA7135" w:rsidRDefault="00DA4F18"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BA7135" w:rsidRDefault="00DA4F18"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BA7135" w:rsidRDefault="00DA4F18"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BA7135" w:rsidRDefault="00DA4F18" w:rsidP="00D427DE">
      <w:pPr>
        <w:autoSpaceDE w:val="0"/>
        <w:autoSpaceDN w:val="0"/>
        <w:adjustRightInd w:val="0"/>
        <w:spacing w:line="210" w:lineRule="atLeast"/>
        <w:rPr>
          <w:rFonts w:ascii="Arial" w:eastAsia="MS Mincho" w:hAnsi="Arial" w:cs="Arial"/>
          <w:b/>
          <w:bCs/>
          <w:lang w:eastAsia="ja-JP"/>
        </w:rPr>
      </w:pPr>
    </w:p>
    <w:p w:rsidR="00B37B06" w:rsidRDefault="00DA4F18" w:rsidP="00D427DE">
      <w:pPr>
        <w:autoSpaceDE w:val="0"/>
        <w:autoSpaceDN w:val="0"/>
        <w:adjustRightInd w:val="0"/>
        <w:spacing w:line="210" w:lineRule="atLeast"/>
        <w:rPr>
          <w:rFonts w:ascii="Arial" w:eastAsia="MS Mincho" w:hAnsi="Arial" w:cs="Arial"/>
          <w:b/>
          <w:bCs/>
          <w:sz w:val="18"/>
          <w:szCs w:val="18"/>
          <w:lang w:eastAsia="ja-JP"/>
        </w:rPr>
      </w:pPr>
    </w:p>
    <w:p w:rsidR="00CF5CB4" w:rsidRDefault="00DA4F18" w:rsidP="00D427DE">
      <w:pPr>
        <w:autoSpaceDE w:val="0"/>
        <w:autoSpaceDN w:val="0"/>
        <w:adjustRightInd w:val="0"/>
        <w:spacing w:line="210" w:lineRule="atLeast"/>
        <w:rPr>
          <w:rFonts w:ascii="Arial" w:eastAsia="MS Mincho" w:hAnsi="Arial" w:cs="Arial"/>
          <w:b/>
          <w:bCs/>
          <w:sz w:val="18"/>
          <w:szCs w:val="18"/>
          <w:lang w:eastAsia="ja-JP"/>
        </w:rPr>
      </w:pPr>
    </w:p>
    <w:p w:rsidR="00CF5CB4" w:rsidRDefault="00DA4F18" w:rsidP="00D427DE">
      <w:pPr>
        <w:autoSpaceDE w:val="0"/>
        <w:autoSpaceDN w:val="0"/>
        <w:adjustRightInd w:val="0"/>
        <w:spacing w:line="210" w:lineRule="atLeast"/>
        <w:rPr>
          <w:rFonts w:ascii="Arial" w:eastAsia="MS Mincho" w:hAnsi="Arial" w:cs="Arial"/>
          <w:b/>
          <w:bCs/>
          <w:sz w:val="18"/>
          <w:szCs w:val="18"/>
          <w:lang w:eastAsia="ja-JP"/>
        </w:rPr>
      </w:pPr>
    </w:p>
    <w:p w:rsidR="00CF5CB4" w:rsidRDefault="00DA4F18" w:rsidP="00D427DE">
      <w:pPr>
        <w:autoSpaceDE w:val="0"/>
        <w:autoSpaceDN w:val="0"/>
        <w:adjustRightInd w:val="0"/>
        <w:spacing w:line="210" w:lineRule="atLeast"/>
        <w:rPr>
          <w:rFonts w:ascii="Arial" w:eastAsia="MS Mincho" w:hAnsi="Arial" w:cs="Arial"/>
          <w:b/>
          <w:bCs/>
          <w:sz w:val="18"/>
          <w:szCs w:val="18"/>
          <w:lang w:eastAsia="ja-JP"/>
        </w:rPr>
      </w:pPr>
    </w:p>
    <w:p w:rsidR="00CF5CB4" w:rsidRDefault="00DA4F18" w:rsidP="00D427DE">
      <w:pPr>
        <w:autoSpaceDE w:val="0"/>
        <w:autoSpaceDN w:val="0"/>
        <w:adjustRightInd w:val="0"/>
        <w:spacing w:line="210" w:lineRule="atLeast"/>
        <w:rPr>
          <w:rFonts w:ascii="Arial" w:eastAsia="MS Mincho" w:hAnsi="Arial" w:cs="Arial"/>
          <w:b/>
          <w:bCs/>
          <w:sz w:val="18"/>
          <w:szCs w:val="18"/>
          <w:lang w:eastAsia="ja-JP"/>
        </w:rPr>
      </w:pPr>
    </w:p>
    <w:p w:rsidR="00CE6F5C" w:rsidRDefault="00517390" w:rsidP="00CE6F5C">
      <w:pPr>
        <w:autoSpaceDE w:val="0"/>
        <w:autoSpaceDN w:val="0"/>
        <w:adjustRightInd w:val="0"/>
        <w:jc w:val="center"/>
        <w:rPr>
          <w:rFonts w:ascii="Arial" w:hAnsi="Arial" w:cs="Arial"/>
          <w:b/>
          <w:bCs/>
          <w:sz w:val="32"/>
          <w:szCs w:val="32"/>
        </w:rPr>
      </w:pPr>
      <w:r>
        <w:rPr>
          <w:rFonts w:ascii="Arial" w:eastAsia="Arial" w:hAnsi="Arial" w:cs="Arial"/>
          <w:b/>
          <w:bCs/>
          <w:sz w:val="32"/>
          <w:szCs w:val="32"/>
          <w:bdr w:val="nil"/>
          <w:lang w:val="it-IT"/>
        </w:rPr>
        <w:t>SBS100</w:t>
      </w:r>
    </w:p>
    <w:p w:rsidR="00CE6F5C" w:rsidRDefault="00517390" w:rsidP="00CE6F5C">
      <w:pPr>
        <w:autoSpaceDE w:val="0"/>
        <w:autoSpaceDN w:val="0"/>
        <w:adjustRightInd w:val="0"/>
        <w:jc w:val="center"/>
        <w:rPr>
          <w:rFonts w:ascii="Arial" w:hAnsi="Arial" w:cs="Arial"/>
          <w:b/>
          <w:bCs/>
          <w:sz w:val="32"/>
          <w:szCs w:val="32"/>
        </w:rPr>
      </w:pPr>
      <w:r>
        <w:rPr>
          <w:rFonts w:ascii="Arial" w:eastAsia="Arial" w:hAnsi="Arial" w:cs="Arial"/>
          <w:b/>
          <w:bCs/>
          <w:sz w:val="32"/>
          <w:szCs w:val="32"/>
          <w:bdr w:val="nil"/>
          <w:lang w:val="it-IT"/>
        </w:rPr>
        <w:t>SBS100-2</w:t>
      </w:r>
    </w:p>
    <w:p w:rsidR="00CE6F5C" w:rsidRPr="00CC1FE0" w:rsidRDefault="00517390" w:rsidP="00CE6F5C">
      <w:pPr>
        <w:autoSpaceDE w:val="0"/>
        <w:autoSpaceDN w:val="0"/>
        <w:adjustRightInd w:val="0"/>
        <w:jc w:val="center"/>
        <w:rPr>
          <w:rFonts w:ascii="Arial" w:hAnsi="Arial" w:cs="Arial"/>
          <w:b/>
          <w:bCs/>
          <w:sz w:val="32"/>
          <w:szCs w:val="32"/>
        </w:rPr>
      </w:pPr>
      <w:r>
        <w:rPr>
          <w:rFonts w:ascii="Arial" w:eastAsia="Arial" w:hAnsi="Arial" w:cs="Arial"/>
          <w:b/>
          <w:bCs/>
          <w:sz w:val="32"/>
          <w:szCs w:val="32"/>
          <w:bdr w:val="nil"/>
          <w:lang w:val="it-IT"/>
        </w:rPr>
        <w:t>SBS100-3</w:t>
      </w:r>
    </w:p>
    <w:p w:rsidR="00CF5CB4" w:rsidRDefault="00DA4F18" w:rsidP="00D427DE">
      <w:pPr>
        <w:autoSpaceDE w:val="0"/>
        <w:autoSpaceDN w:val="0"/>
        <w:adjustRightInd w:val="0"/>
        <w:spacing w:line="210" w:lineRule="atLeast"/>
        <w:rPr>
          <w:rFonts w:ascii="Arial" w:eastAsia="MS Mincho" w:hAnsi="Arial" w:cs="Arial"/>
          <w:b/>
          <w:bCs/>
          <w:sz w:val="18"/>
          <w:szCs w:val="18"/>
          <w:lang w:eastAsia="ja-JP"/>
        </w:rPr>
      </w:pPr>
    </w:p>
    <w:p w:rsidR="00CF5CB4" w:rsidRDefault="00DA4F18" w:rsidP="00D427DE">
      <w:pPr>
        <w:autoSpaceDE w:val="0"/>
        <w:autoSpaceDN w:val="0"/>
        <w:adjustRightInd w:val="0"/>
        <w:spacing w:line="210" w:lineRule="atLeast"/>
        <w:rPr>
          <w:rFonts w:ascii="Arial" w:eastAsia="MS Mincho" w:hAnsi="Arial" w:cs="Arial"/>
          <w:b/>
          <w:bCs/>
          <w:sz w:val="18"/>
          <w:szCs w:val="18"/>
          <w:lang w:eastAsia="ja-JP"/>
        </w:rPr>
      </w:pPr>
    </w:p>
    <w:p w:rsidR="00CF5CB4" w:rsidRDefault="00DA4F18" w:rsidP="00D427DE">
      <w:pPr>
        <w:autoSpaceDE w:val="0"/>
        <w:autoSpaceDN w:val="0"/>
        <w:adjustRightInd w:val="0"/>
        <w:spacing w:line="210" w:lineRule="atLeast"/>
        <w:rPr>
          <w:rFonts w:ascii="Arial" w:eastAsia="MS Mincho" w:hAnsi="Arial" w:cs="Arial"/>
          <w:b/>
          <w:bCs/>
          <w:sz w:val="18"/>
          <w:szCs w:val="18"/>
          <w:lang w:eastAsia="ja-JP"/>
        </w:rPr>
      </w:pPr>
    </w:p>
    <w:p w:rsidR="00CF5CB4" w:rsidRDefault="00DA4F18" w:rsidP="00D427DE">
      <w:pPr>
        <w:autoSpaceDE w:val="0"/>
        <w:autoSpaceDN w:val="0"/>
        <w:adjustRightInd w:val="0"/>
        <w:spacing w:line="210" w:lineRule="atLeast"/>
        <w:rPr>
          <w:rFonts w:ascii="Arial" w:eastAsia="MS Mincho" w:hAnsi="Arial" w:cs="Arial"/>
          <w:b/>
          <w:bCs/>
          <w:sz w:val="18"/>
          <w:szCs w:val="18"/>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28"/>
        <w:gridCol w:w="4428"/>
      </w:tblGrid>
      <w:tr w:rsidR="001A04BA" w:rsidTr="00CE6F5C">
        <w:tc>
          <w:tcPr>
            <w:tcW w:w="4428" w:type="dxa"/>
          </w:tcPr>
          <w:p w:rsidR="00CE6F5C" w:rsidRDefault="009129C3" w:rsidP="00D427DE">
            <w:pPr>
              <w:autoSpaceDE w:val="0"/>
              <w:autoSpaceDN w:val="0"/>
              <w:adjustRightInd w:val="0"/>
              <w:spacing w:line="210" w:lineRule="atLeast"/>
              <w:rPr>
                <w:rFonts w:ascii="Arial" w:eastAsia="MS Mincho" w:hAnsi="Arial" w:cs="Arial"/>
                <w:b/>
                <w:bCs/>
                <w:sz w:val="18"/>
                <w:szCs w:val="18"/>
                <w:lang w:eastAsia="ja-JP"/>
              </w:rPr>
            </w:pPr>
            <w:r>
              <w:rPr>
                <w:rFonts w:ascii="Arial" w:eastAsia="MS Mincho" w:hAnsi="Arial" w:cs="Arial"/>
                <w:b/>
                <w:bCs/>
                <w:sz w:val="18"/>
                <w:szCs w:val="18"/>
                <w:lang w:eastAsia="ja-JP"/>
              </w:rPr>
            </w:r>
            <w:r>
              <w:rPr>
                <w:rFonts w:ascii="Arial" w:eastAsia="MS Mincho" w:hAnsi="Arial" w:cs="Arial"/>
                <w:b/>
                <w:bCs/>
                <w:sz w:val="18"/>
                <w:szCs w:val="18"/>
                <w:lang w:eastAsia="ja-JP"/>
              </w:rPr>
              <w:pict>
                <v:group id="Group 64" o:spid="_x0000_s1027" style="width:125.5pt;height:39.4pt;mso-position-horizontal-relative:char;mso-position-vertical-relative:line" coordorigin="1854,14011" coordsize="2510,7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 o:spid="_x0000_s1028" type="#_x0000_t75" alt="CE" style="position:absolute;left:1854;top:14051;width:563;height:399;visibility:visible">
                    <v:imagedata r:id="rId10" o:title="CE"/>
                  </v:shape>
                  <v:shape id="Picture 66" o:spid="_x0000_s1029" type="#_x0000_t75" alt="RoHS100" style="position:absolute;left:2556;top:14051;width:412;height:387;visibility:visible">
                    <v:imagedata r:id="rId11" o:title="RoHS100"/>
                  </v:shape>
                  <v:shape id="Picture 67" o:spid="_x0000_s1030" type="#_x0000_t75" alt="ETL" style="position:absolute;left:3711;top:14071;width:653;height:507;visibility:visible">
                    <v:imagedata r:id="rId12" o:title="ETL"/>
                  </v:shape>
                  <v:shape id="Picture 68" o:spid="_x0000_s1031" type="#_x0000_t75" alt="ETL EU" style="position:absolute;left:2928;top:14011;width:788;height:788;visibility:visible">
                    <v:imagedata r:id="rId13" o:title="ETL EU"/>
                  </v:shape>
                  <w10:wrap type="none"/>
                  <w10:anchorlock/>
                </v:group>
              </w:pict>
            </w:r>
          </w:p>
        </w:tc>
        <w:tc>
          <w:tcPr>
            <w:tcW w:w="4428" w:type="dxa"/>
          </w:tcPr>
          <w:p w:rsidR="00CE6F5C" w:rsidRDefault="00517390" w:rsidP="00CE6F5C">
            <w:pPr>
              <w:autoSpaceDE w:val="0"/>
              <w:autoSpaceDN w:val="0"/>
              <w:adjustRightInd w:val="0"/>
              <w:spacing w:line="210" w:lineRule="atLeast"/>
              <w:jc w:val="right"/>
              <w:rPr>
                <w:rFonts w:ascii="Arial" w:eastAsia="MS Mincho" w:hAnsi="Arial" w:cs="Arial"/>
                <w:b/>
                <w:bCs/>
                <w:sz w:val="18"/>
                <w:szCs w:val="18"/>
                <w:lang w:eastAsia="ja-JP"/>
              </w:rPr>
            </w:pPr>
            <w:r w:rsidRPr="00CE6F5C">
              <w:rPr>
                <w:rFonts w:ascii="Arial" w:eastAsia="MS Mincho" w:hAnsi="Arial" w:cs="Arial"/>
                <w:b/>
                <w:bCs/>
                <w:noProof/>
                <w:sz w:val="18"/>
                <w:szCs w:val="18"/>
                <w:lang w:eastAsia="zh-TW"/>
              </w:rPr>
              <w:drawing>
                <wp:inline distT="0" distB="0" distL="0" distR="0">
                  <wp:extent cx="1701800" cy="685800"/>
                  <wp:effectExtent l="19050" t="0" r="0" b="0"/>
                  <wp:docPr id="4" name="Picture 49" descr="SelectBio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electBio Logo copy"/>
                          <pic:cNvPicPr>
                            <a:picLocks noChangeAspect="1" noChangeArrowheads="1"/>
                          </pic:cNvPicPr>
                        </pic:nvPicPr>
                        <pic:blipFill>
                          <a:blip r:embed="rId14" cstate="print">
                            <a:extLst>
                              <a:ext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1701800" cy="685800"/>
                          </a:xfrm>
                          <a:prstGeom prst="rect">
                            <a:avLst/>
                          </a:prstGeom>
                          <a:noFill/>
                          <a:ln>
                            <a:noFill/>
                          </a:ln>
                        </pic:spPr>
                      </pic:pic>
                    </a:graphicData>
                  </a:graphic>
                </wp:inline>
              </w:drawing>
            </w:r>
          </w:p>
        </w:tc>
      </w:tr>
    </w:tbl>
    <w:p w:rsidR="00CF5CB4" w:rsidRDefault="00DA4F18" w:rsidP="00D427DE">
      <w:pPr>
        <w:autoSpaceDE w:val="0"/>
        <w:autoSpaceDN w:val="0"/>
        <w:adjustRightInd w:val="0"/>
        <w:spacing w:line="210" w:lineRule="atLeast"/>
        <w:rPr>
          <w:rFonts w:ascii="Arial" w:eastAsia="MS Mincho" w:hAnsi="Arial" w:cs="Arial"/>
          <w:b/>
          <w:bCs/>
          <w:sz w:val="18"/>
          <w:szCs w:val="18"/>
          <w:lang w:eastAsia="ja-JP"/>
        </w:rPr>
      </w:pPr>
    </w:p>
    <w:p w:rsidR="00C6065E" w:rsidRDefault="00517390">
      <w:pPr>
        <w:rPr>
          <w:rFonts w:ascii="Arial" w:eastAsia="MS Mincho" w:hAnsi="Arial" w:cs="Arial"/>
          <w:b/>
          <w:bCs/>
          <w:sz w:val="18"/>
          <w:szCs w:val="18"/>
          <w:lang w:eastAsia="ja-JP"/>
        </w:rPr>
      </w:pPr>
      <w:r>
        <w:rPr>
          <w:rFonts w:ascii="Arial" w:eastAsia="MS Mincho" w:hAnsi="Arial" w:cs="Arial"/>
          <w:b/>
          <w:bCs/>
          <w:sz w:val="18"/>
          <w:szCs w:val="18"/>
          <w:lang w:eastAsia="ja-JP"/>
        </w:rPr>
        <w:br w:type="page"/>
      </w:r>
    </w:p>
    <w:p w:rsidR="00CF5CB4" w:rsidRDefault="00DA4F18" w:rsidP="00D427DE">
      <w:pPr>
        <w:autoSpaceDE w:val="0"/>
        <w:autoSpaceDN w:val="0"/>
        <w:adjustRightInd w:val="0"/>
        <w:spacing w:line="210" w:lineRule="atLeast"/>
        <w:rPr>
          <w:rFonts w:ascii="Arial" w:eastAsia="MS Mincho" w:hAnsi="Arial" w:cs="Arial"/>
          <w:b/>
          <w:bCs/>
          <w:sz w:val="18"/>
          <w:szCs w:val="18"/>
          <w:lang w:eastAsia="ja-JP"/>
        </w:rPr>
      </w:pPr>
    </w:p>
    <w:p w:rsidR="00CF5CB4" w:rsidRDefault="00DA4F18" w:rsidP="00D427DE">
      <w:pPr>
        <w:autoSpaceDE w:val="0"/>
        <w:autoSpaceDN w:val="0"/>
        <w:adjustRightInd w:val="0"/>
        <w:spacing w:line="210" w:lineRule="atLeast"/>
        <w:rPr>
          <w:rFonts w:ascii="Arial" w:eastAsia="MS Mincho" w:hAnsi="Arial" w:cs="Arial"/>
          <w:b/>
          <w:bCs/>
          <w:sz w:val="18"/>
          <w:szCs w:val="18"/>
          <w:lang w:eastAsia="ja-JP"/>
        </w:rPr>
      </w:pPr>
    </w:p>
    <w:p w:rsidR="00CF5CB4" w:rsidRDefault="00DA4F18" w:rsidP="00D427DE">
      <w:pPr>
        <w:autoSpaceDE w:val="0"/>
        <w:autoSpaceDN w:val="0"/>
        <w:adjustRightInd w:val="0"/>
        <w:spacing w:line="210" w:lineRule="atLeast"/>
        <w:rPr>
          <w:rFonts w:ascii="Arial" w:eastAsia="MS Mincho" w:hAnsi="Arial" w:cs="Arial"/>
          <w:b/>
          <w:bCs/>
          <w:sz w:val="18"/>
          <w:szCs w:val="18"/>
          <w:lang w:eastAsia="ja-JP"/>
        </w:rPr>
      </w:pPr>
    </w:p>
    <w:p w:rsidR="00CF5CB4" w:rsidRDefault="00DA4F18" w:rsidP="00D427DE">
      <w:pPr>
        <w:autoSpaceDE w:val="0"/>
        <w:autoSpaceDN w:val="0"/>
        <w:adjustRightInd w:val="0"/>
        <w:spacing w:line="210" w:lineRule="atLeast"/>
        <w:rPr>
          <w:rFonts w:ascii="Arial" w:eastAsia="MS Mincho" w:hAnsi="Arial" w:cs="Arial"/>
          <w:b/>
          <w:bCs/>
          <w:sz w:val="18"/>
          <w:szCs w:val="18"/>
          <w:lang w:eastAsia="ja-JP"/>
        </w:rPr>
      </w:pPr>
    </w:p>
    <w:p w:rsidR="00CF5CB4" w:rsidRDefault="00DA4F18" w:rsidP="00D427DE">
      <w:pPr>
        <w:autoSpaceDE w:val="0"/>
        <w:autoSpaceDN w:val="0"/>
        <w:adjustRightInd w:val="0"/>
        <w:spacing w:line="210" w:lineRule="atLeast"/>
        <w:rPr>
          <w:rFonts w:ascii="Arial" w:eastAsia="MS Mincho" w:hAnsi="Arial" w:cs="Arial"/>
          <w:b/>
          <w:bCs/>
          <w:sz w:val="18"/>
          <w:szCs w:val="18"/>
          <w:lang w:eastAsia="ja-JP"/>
        </w:rPr>
      </w:pPr>
    </w:p>
    <w:p w:rsidR="006B4C45" w:rsidRDefault="00DA4F18" w:rsidP="00D427DE">
      <w:pPr>
        <w:autoSpaceDE w:val="0"/>
        <w:autoSpaceDN w:val="0"/>
        <w:adjustRightInd w:val="0"/>
        <w:spacing w:line="210" w:lineRule="atLeast"/>
        <w:rPr>
          <w:rFonts w:ascii="Arial" w:eastAsia="MS Mincho" w:hAnsi="Arial" w:cs="Arial"/>
          <w:b/>
          <w:bCs/>
          <w:lang w:eastAsia="ja-JP"/>
        </w:rPr>
      </w:pPr>
    </w:p>
    <w:p w:rsidR="00C26C62" w:rsidRDefault="00DA4F18" w:rsidP="00CF5CB4">
      <w:pPr>
        <w:autoSpaceDE w:val="0"/>
        <w:autoSpaceDN w:val="0"/>
        <w:adjustRightInd w:val="0"/>
        <w:spacing w:after="58" w:line="252" w:lineRule="atLeast"/>
        <w:jc w:val="both"/>
        <w:rPr>
          <w:rFonts w:ascii="Arial" w:hAnsi="Arial" w:cs="Arial"/>
          <w:b/>
          <w:bCs/>
          <w:sz w:val="20"/>
          <w:szCs w:val="20"/>
        </w:rPr>
      </w:pPr>
    </w:p>
    <w:p w:rsidR="00C26C62" w:rsidRDefault="00DA4F18" w:rsidP="00CF5CB4">
      <w:pPr>
        <w:autoSpaceDE w:val="0"/>
        <w:autoSpaceDN w:val="0"/>
        <w:adjustRightInd w:val="0"/>
        <w:spacing w:after="58" w:line="252" w:lineRule="atLeast"/>
        <w:jc w:val="both"/>
        <w:rPr>
          <w:rFonts w:ascii="Arial" w:hAnsi="Arial" w:cs="Arial"/>
          <w:b/>
          <w:bCs/>
          <w:sz w:val="20"/>
          <w:szCs w:val="20"/>
        </w:rPr>
      </w:pPr>
    </w:p>
    <w:p w:rsidR="00C26C62" w:rsidRDefault="00DA4F18" w:rsidP="00CF5CB4">
      <w:pPr>
        <w:autoSpaceDE w:val="0"/>
        <w:autoSpaceDN w:val="0"/>
        <w:adjustRightInd w:val="0"/>
        <w:spacing w:after="58" w:line="252" w:lineRule="atLeast"/>
        <w:jc w:val="both"/>
        <w:rPr>
          <w:rFonts w:ascii="Arial" w:hAnsi="Arial" w:cs="Arial"/>
          <w:b/>
          <w:bCs/>
          <w:sz w:val="20"/>
          <w:szCs w:val="20"/>
        </w:rPr>
      </w:pPr>
    </w:p>
    <w:p w:rsidR="00C26C62" w:rsidRDefault="00DA4F18" w:rsidP="00CF5CB4">
      <w:pPr>
        <w:autoSpaceDE w:val="0"/>
        <w:autoSpaceDN w:val="0"/>
        <w:adjustRightInd w:val="0"/>
        <w:spacing w:after="58" w:line="252" w:lineRule="atLeast"/>
        <w:jc w:val="both"/>
        <w:rPr>
          <w:rFonts w:ascii="Arial" w:hAnsi="Arial" w:cs="Arial"/>
          <w:b/>
          <w:bCs/>
          <w:sz w:val="20"/>
          <w:szCs w:val="20"/>
        </w:rPr>
      </w:pPr>
    </w:p>
    <w:p w:rsidR="00C26C62" w:rsidRDefault="00DA4F18" w:rsidP="00CF5CB4">
      <w:pPr>
        <w:autoSpaceDE w:val="0"/>
        <w:autoSpaceDN w:val="0"/>
        <w:adjustRightInd w:val="0"/>
        <w:spacing w:after="58" w:line="252" w:lineRule="atLeast"/>
        <w:jc w:val="both"/>
        <w:rPr>
          <w:rFonts w:ascii="Arial" w:hAnsi="Arial" w:cs="Arial"/>
          <w:b/>
          <w:bCs/>
          <w:sz w:val="20"/>
          <w:szCs w:val="20"/>
        </w:rPr>
      </w:pPr>
    </w:p>
    <w:p w:rsidR="00C26C62" w:rsidRDefault="00DA4F18" w:rsidP="00CF5CB4">
      <w:pPr>
        <w:autoSpaceDE w:val="0"/>
        <w:autoSpaceDN w:val="0"/>
        <w:adjustRightInd w:val="0"/>
        <w:spacing w:after="58" w:line="252" w:lineRule="atLeast"/>
        <w:jc w:val="both"/>
        <w:rPr>
          <w:rFonts w:ascii="Arial" w:hAnsi="Arial" w:cs="Arial"/>
          <w:b/>
          <w:bCs/>
          <w:sz w:val="20"/>
          <w:szCs w:val="20"/>
        </w:rPr>
      </w:pPr>
    </w:p>
    <w:tbl>
      <w:tblPr>
        <w:tblStyle w:val="TableGrid"/>
        <w:tblW w:w="0" w:type="auto"/>
        <w:tblLook w:val="04A0"/>
      </w:tblPr>
      <w:tblGrid>
        <w:gridCol w:w="8856"/>
      </w:tblGrid>
      <w:tr w:rsidR="001A04BA" w:rsidRPr="00DA4F18" w:rsidTr="00C6065E">
        <w:tc>
          <w:tcPr>
            <w:tcW w:w="8856" w:type="dxa"/>
          </w:tcPr>
          <w:p w:rsidR="00C6065E" w:rsidRPr="00517390" w:rsidRDefault="00517390" w:rsidP="00C6065E">
            <w:pPr>
              <w:pStyle w:val="AboutAHead"/>
              <w:rPr>
                <w:rFonts w:ascii="Arial" w:hAnsi="Arial" w:cs="Arial"/>
                <w:lang w:val="it-IT"/>
              </w:rPr>
            </w:pPr>
            <w:r>
              <w:rPr>
                <w:rFonts w:ascii="Arial" w:eastAsia="Arial" w:hAnsi="Arial" w:cs="Arial"/>
                <w:sz w:val="24"/>
                <w:szCs w:val="24"/>
                <w:bdr w:val="nil"/>
                <w:lang w:val="it-IT"/>
              </w:rPr>
              <w:t>Informazioni su questo manuale</w:t>
            </w:r>
          </w:p>
          <w:p w:rsidR="00C6065E" w:rsidRPr="00517390" w:rsidRDefault="00517390" w:rsidP="00C6065E">
            <w:pPr>
              <w:pStyle w:val="Aboutbody"/>
              <w:rPr>
                <w:rFonts w:ascii="Arial" w:hAnsi="Arial" w:cs="Arial"/>
                <w:sz w:val="22"/>
                <w:lang w:val="it-IT"/>
              </w:rPr>
            </w:pPr>
            <w:r>
              <w:rPr>
                <w:rFonts w:ascii="Arial" w:eastAsia="Arial" w:hAnsi="Arial" w:cs="Arial"/>
                <w:sz w:val="22"/>
                <w:szCs w:val="22"/>
                <w:bdr w:val="nil"/>
                <w:lang w:val="it-IT"/>
              </w:rPr>
              <w:t xml:space="preserve">Il presente manuale è pensato per aiutare l’utente ad utilizzare in modo ottimale il Select Vortexer. Il manuale è disponibile in inglese, francese, tedesco, italiano, portoghese e spagnolo sul nostro sito web all’indirizzo </w:t>
            </w:r>
            <w:r>
              <w:rPr>
                <w:rFonts w:ascii="Arial" w:eastAsia="Arial" w:hAnsi="Arial" w:cs="Arial"/>
                <w:b/>
                <w:bCs/>
                <w:sz w:val="22"/>
                <w:szCs w:val="22"/>
                <w:bdr w:val="nil"/>
                <w:lang w:val="it-IT"/>
              </w:rPr>
              <w:t>www.selectbioproducts.com</w:t>
            </w:r>
          </w:p>
        </w:tc>
      </w:tr>
    </w:tbl>
    <w:p w:rsidR="00C6065E" w:rsidRPr="00517390" w:rsidRDefault="00DA4F18" w:rsidP="00CF5CB4">
      <w:pPr>
        <w:autoSpaceDE w:val="0"/>
        <w:autoSpaceDN w:val="0"/>
        <w:adjustRightInd w:val="0"/>
        <w:spacing w:after="58" w:line="252" w:lineRule="atLeast"/>
        <w:jc w:val="both"/>
        <w:rPr>
          <w:rFonts w:ascii="Arial" w:hAnsi="Arial" w:cs="Arial"/>
          <w:b/>
          <w:bCs/>
          <w:sz w:val="20"/>
          <w:szCs w:val="20"/>
          <w:lang w:val="it-IT"/>
        </w:rPr>
      </w:pPr>
      <w:bookmarkStart w:id="0" w:name="_GoBack"/>
      <w:bookmarkEnd w:id="0"/>
    </w:p>
    <w:p w:rsidR="00C6065E" w:rsidRPr="00517390" w:rsidRDefault="00517390">
      <w:pPr>
        <w:rPr>
          <w:rFonts w:ascii="Arial" w:hAnsi="Arial" w:cs="Arial"/>
          <w:b/>
          <w:bCs/>
          <w:sz w:val="20"/>
          <w:szCs w:val="20"/>
          <w:lang w:val="it-IT"/>
        </w:rPr>
      </w:pPr>
      <w:r w:rsidRPr="00517390">
        <w:rPr>
          <w:rFonts w:ascii="Arial" w:hAnsi="Arial" w:cs="Arial"/>
          <w:b/>
          <w:bCs/>
          <w:sz w:val="20"/>
          <w:szCs w:val="20"/>
          <w:lang w:val="it-IT"/>
        </w:rPr>
        <w:br w:type="page"/>
      </w:r>
    </w:p>
    <w:p w:rsidR="00CF5CB4" w:rsidRPr="00DA4F18" w:rsidRDefault="00517390" w:rsidP="00DA4F18">
      <w:pPr>
        <w:autoSpaceDE w:val="0"/>
        <w:autoSpaceDN w:val="0"/>
        <w:adjustRightInd w:val="0"/>
        <w:spacing w:after="58" w:line="252" w:lineRule="atLeast"/>
        <w:ind w:right="-180"/>
        <w:jc w:val="both"/>
        <w:rPr>
          <w:rFonts w:ascii="Arial" w:hAnsi="Arial" w:cs="Arial"/>
          <w:sz w:val="20"/>
          <w:szCs w:val="20"/>
          <w:lang w:val="it-IT"/>
        </w:rPr>
      </w:pPr>
      <w:r>
        <w:rPr>
          <w:rFonts w:ascii="Arial" w:eastAsia="Arial" w:hAnsi="Arial" w:cs="Arial"/>
          <w:b/>
          <w:bCs/>
          <w:sz w:val="20"/>
          <w:szCs w:val="20"/>
          <w:bdr w:val="nil"/>
          <w:lang w:val="it-IT"/>
        </w:rPr>
        <w:lastRenderedPageBreak/>
        <w:t>Introduzione</w:t>
      </w:r>
    </w:p>
    <w:p w:rsidR="00CF5CB4" w:rsidRPr="00517390" w:rsidRDefault="00517390" w:rsidP="00DA4F18">
      <w:pPr>
        <w:autoSpaceDE w:val="0"/>
        <w:autoSpaceDN w:val="0"/>
        <w:adjustRightInd w:val="0"/>
        <w:spacing w:after="40" w:line="252" w:lineRule="atLeast"/>
        <w:ind w:right="-180"/>
        <w:jc w:val="both"/>
        <w:rPr>
          <w:rFonts w:ascii="Arial" w:hAnsi="Arial" w:cs="Arial"/>
          <w:sz w:val="20"/>
          <w:szCs w:val="20"/>
          <w:lang w:val="it-IT"/>
        </w:rPr>
      </w:pPr>
      <w:r>
        <w:rPr>
          <w:rFonts w:ascii="Arial" w:eastAsia="Arial" w:hAnsi="Arial" w:cs="Arial"/>
          <w:sz w:val="20"/>
          <w:szCs w:val="20"/>
          <w:bdr w:val="nil"/>
          <w:lang w:val="it-IT"/>
        </w:rPr>
        <w:t>Il Select Vortexer di Select BioProducts è un vortexer da laboratorio per uso generico. La velocità di miscelazione è regolabile fino a 3.400 g/min. Un interruttore a tre posizioni consente al mixer di funzionare continuamente o tramite attivazione “touch”. Il meccanismo di agitazione è pensato appositamente per offrire una maggiore stabilità con carichi differenti. La piastra in metallo e i piedini in gomma conferiscono un’ulteriore stabilità ed evitano che l’unità “cammini” sul banco, anche alla massima velocità.</w:t>
      </w:r>
    </w:p>
    <w:p w:rsidR="00CF5CB4" w:rsidRPr="00517390" w:rsidRDefault="00517390" w:rsidP="00DA4F18">
      <w:pPr>
        <w:autoSpaceDE w:val="0"/>
        <w:autoSpaceDN w:val="0"/>
        <w:adjustRightInd w:val="0"/>
        <w:spacing w:after="40" w:line="252" w:lineRule="atLeast"/>
        <w:ind w:right="-180"/>
        <w:jc w:val="both"/>
        <w:rPr>
          <w:rFonts w:ascii="Arial" w:hAnsi="Arial" w:cs="Arial"/>
          <w:sz w:val="20"/>
          <w:szCs w:val="20"/>
          <w:lang w:val="it-IT"/>
        </w:rPr>
      </w:pPr>
      <w:r>
        <w:rPr>
          <w:rFonts w:ascii="Arial" w:eastAsia="Arial" w:hAnsi="Arial" w:cs="Arial"/>
          <w:sz w:val="20"/>
          <w:szCs w:val="20"/>
          <w:bdr w:val="nil"/>
          <w:lang w:val="it-IT"/>
        </w:rPr>
        <w:t>Leggere attentamente questo manuale prima di provare a mettere in funzione il Vortex Mixer. Tutte le persone che utilizzano questo apparecchio devono consultare la sezione Precauzioni di sicurezza del presente manuale.</w:t>
      </w:r>
    </w:p>
    <w:p w:rsidR="00CF5CB4" w:rsidRPr="00517390" w:rsidRDefault="00517390" w:rsidP="00DA4F18">
      <w:pPr>
        <w:autoSpaceDE w:val="0"/>
        <w:autoSpaceDN w:val="0"/>
        <w:adjustRightInd w:val="0"/>
        <w:ind w:right="-180"/>
        <w:jc w:val="both"/>
        <w:rPr>
          <w:rFonts w:ascii="Arial" w:hAnsi="Arial" w:cs="Arial"/>
          <w:sz w:val="20"/>
          <w:szCs w:val="20"/>
          <w:lang w:val="it-IT"/>
        </w:rPr>
      </w:pPr>
      <w:r>
        <w:rPr>
          <w:rFonts w:ascii="Arial" w:eastAsia="Arial" w:hAnsi="Arial" w:cs="Arial"/>
          <w:b/>
          <w:bCs/>
          <w:sz w:val="20"/>
          <w:szCs w:val="20"/>
          <w:bdr w:val="nil"/>
          <w:lang w:val="it-IT"/>
        </w:rPr>
        <w:t>Specifiche</w:t>
      </w:r>
    </w:p>
    <w:p w:rsidR="00CF5CB4" w:rsidRPr="00517390" w:rsidRDefault="00517390" w:rsidP="00DA4F18">
      <w:pPr>
        <w:tabs>
          <w:tab w:val="left" w:pos="3600"/>
        </w:tabs>
        <w:autoSpaceDE w:val="0"/>
        <w:autoSpaceDN w:val="0"/>
        <w:adjustRightInd w:val="0"/>
        <w:ind w:right="-180"/>
        <w:jc w:val="both"/>
        <w:rPr>
          <w:rFonts w:ascii="Arial" w:hAnsi="Arial" w:cs="Arial"/>
          <w:sz w:val="20"/>
          <w:szCs w:val="20"/>
          <w:lang w:val="it-IT"/>
        </w:rPr>
      </w:pPr>
      <w:r>
        <w:rPr>
          <w:rFonts w:ascii="Arial" w:eastAsia="Arial" w:hAnsi="Arial" w:cs="Arial"/>
          <w:sz w:val="20"/>
          <w:szCs w:val="20"/>
          <w:bdr w:val="nil"/>
          <w:lang w:val="it-IT"/>
        </w:rPr>
        <w:t>Intervallo di velocità</w:t>
      </w:r>
      <w:r>
        <w:rPr>
          <w:rFonts w:ascii="Arial" w:eastAsia="Arial" w:hAnsi="Arial" w:cs="Arial"/>
          <w:sz w:val="20"/>
          <w:szCs w:val="20"/>
          <w:bdr w:val="nil"/>
          <w:lang w:val="it-IT"/>
        </w:rPr>
        <w:tab/>
      </w:r>
      <w:r w:rsidR="00DA4F18">
        <w:rPr>
          <w:rFonts w:ascii="Arial" w:eastAsia="Arial" w:hAnsi="Arial" w:cs="Arial"/>
          <w:sz w:val="20"/>
          <w:szCs w:val="20"/>
          <w:bdr w:val="nil"/>
          <w:lang w:val="it-IT"/>
        </w:rPr>
        <w:tab/>
      </w:r>
      <w:r w:rsidR="00DA4F18">
        <w:rPr>
          <w:rFonts w:ascii="Arial" w:eastAsia="Arial" w:hAnsi="Arial" w:cs="Arial"/>
          <w:sz w:val="20"/>
          <w:szCs w:val="20"/>
          <w:bdr w:val="nil"/>
          <w:lang w:val="it-IT"/>
        </w:rPr>
        <w:tab/>
      </w:r>
      <w:r>
        <w:rPr>
          <w:rFonts w:ascii="Arial" w:eastAsia="Arial" w:hAnsi="Arial" w:cs="Arial"/>
          <w:sz w:val="20"/>
          <w:szCs w:val="20"/>
          <w:bdr w:val="nil"/>
          <w:lang w:val="it-IT"/>
        </w:rPr>
        <w:t>3400 g/min (60 Hz)</w:t>
      </w:r>
    </w:p>
    <w:p w:rsidR="00CF5CB4" w:rsidRPr="00517390" w:rsidRDefault="00DA4F18" w:rsidP="00DA4F18">
      <w:pPr>
        <w:tabs>
          <w:tab w:val="left" w:pos="3600"/>
        </w:tabs>
        <w:autoSpaceDE w:val="0"/>
        <w:autoSpaceDN w:val="0"/>
        <w:adjustRightInd w:val="0"/>
        <w:ind w:left="2880" w:right="-180" w:firstLine="720"/>
        <w:jc w:val="both"/>
        <w:rPr>
          <w:rFonts w:ascii="Arial" w:hAnsi="Arial" w:cs="Arial"/>
          <w:sz w:val="20"/>
          <w:szCs w:val="20"/>
          <w:lang w:val="it-IT"/>
        </w:rPr>
      </w:pPr>
      <w:r>
        <w:rPr>
          <w:rFonts w:ascii="Arial" w:eastAsia="Arial" w:hAnsi="Arial" w:cs="Arial"/>
          <w:sz w:val="20"/>
          <w:szCs w:val="20"/>
          <w:bdr w:val="nil"/>
          <w:lang w:val="it-IT"/>
        </w:rPr>
        <w:tab/>
      </w:r>
      <w:r>
        <w:rPr>
          <w:rFonts w:ascii="Arial" w:eastAsia="Arial" w:hAnsi="Arial" w:cs="Arial"/>
          <w:sz w:val="20"/>
          <w:szCs w:val="20"/>
          <w:bdr w:val="nil"/>
          <w:lang w:val="it-IT"/>
        </w:rPr>
        <w:tab/>
      </w:r>
      <w:r w:rsidR="00517390">
        <w:rPr>
          <w:rFonts w:ascii="Arial" w:eastAsia="Arial" w:hAnsi="Arial" w:cs="Arial"/>
          <w:sz w:val="20"/>
          <w:szCs w:val="20"/>
          <w:bdr w:val="nil"/>
          <w:lang w:val="it-IT"/>
        </w:rPr>
        <w:t>2850 g/min (50 Hz)</w:t>
      </w:r>
    </w:p>
    <w:p w:rsidR="00CF5CB4" w:rsidRPr="00517390" w:rsidRDefault="00517390" w:rsidP="00DA4F18">
      <w:pPr>
        <w:tabs>
          <w:tab w:val="left" w:pos="3600"/>
        </w:tabs>
        <w:autoSpaceDE w:val="0"/>
        <w:autoSpaceDN w:val="0"/>
        <w:adjustRightInd w:val="0"/>
        <w:ind w:right="-180"/>
        <w:jc w:val="both"/>
        <w:rPr>
          <w:rFonts w:ascii="Arial" w:hAnsi="Arial" w:cs="Arial"/>
          <w:sz w:val="20"/>
          <w:szCs w:val="20"/>
          <w:lang w:val="it-IT"/>
        </w:rPr>
      </w:pPr>
      <w:r>
        <w:rPr>
          <w:rFonts w:ascii="Arial" w:eastAsia="Arial" w:hAnsi="Arial" w:cs="Arial"/>
          <w:sz w:val="20"/>
          <w:szCs w:val="20"/>
          <w:bdr w:val="nil"/>
          <w:lang w:val="it-IT"/>
        </w:rPr>
        <w:t>Modalità di funzionamento</w:t>
      </w:r>
      <w:r>
        <w:rPr>
          <w:rFonts w:ascii="Arial" w:eastAsia="Arial" w:hAnsi="Arial" w:cs="Arial"/>
          <w:sz w:val="20"/>
          <w:szCs w:val="20"/>
          <w:bdr w:val="nil"/>
          <w:lang w:val="it-IT"/>
        </w:rPr>
        <w:tab/>
      </w:r>
      <w:r w:rsidR="00DA4F18">
        <w:rPr>
          <w:rFonts w:ascii="Arial" w:eastAsia="Arial" w:hAnsi="Arial" w:cs="Arial"/>
          <w:sz w:val="20"/>
          <w:szCs w:val="20"/>
          <w:bdr w:val="nil"/>
          <w:lang w:val="it-IT"/>
        </w:rPr>
        <w:tab/>
      </w:r>
      <w:r w:rsidR="00DA4F18">
        <w:rPr>
          <w:rFonts w:ascii="Arial" w:eastAsia="Arial" w:hAnsi="Arial" w:cs="Arial"/>
          <w:sz w:val="20"/>
          <w:szCs w:val="20"/>
          <w:bdr w:val="nil"/>
          <w:lang w:val="it-IT"/>
        </w:rPr>
        <w:tab/>
      </w:r>
      <w:r>
        <w:rPr>
          <w:rFonts w:ascii="Arial" w:eastAsia="Arial" w:hAnsi="Arial" w:cs="Arial"/>
          <w:sz w:val="20"/>
          <w:szCs w:val="20"/>
          <w:bdr w:val="nil"/>
          <w:lang w:val="it-IT"/>
        </w:rPr>
        <w:t>Touch o continua</w:t>
      </w:r>
    </w:p>
    <w:p w:rsidR="00CF5CB4" w:rsidRPr="00517390" w:rsidRDefault="00517390" w:rsidP="00DA4F18">
      <w:pPr>
        <w:tabs>
          <w:tab w:val="left" w:pos="3600"/>
        </w:tabs>
        <w:autoSpaceDE w:val="0"/>
        <w:autoSpaceDN w:val="0"/>
        <w:adjustRightInd w:val="0"/>
        <w:ind w:right="-180"/>
        <w:jc w:val="both"/>
        <w:rPr>
          <w:rFonts w:ascii="Arial" w:hAnsi="Arial" w:cs="Arial"/>
          <w:sz w:val="20"/>
          <w:szCs w:val="20"/>
          <w:lang w:val="it-IT"/>
        </w:rPr>
      </w:pPr>
      <w:r>
        <w:rPr>
          <w:rFonts w:ascii="Arial" w:eastAsia="Arial" w:hAnsi="Arial" w:cs="Arial"/>
          <w:sz w:val="20"/>
          <w:szCs w:val="20"/>
          <w:bdr w:val="nil"/>
          <w:lang w:val="it-IT"/>
        </w:rPr>
        <w:t>Intervallo di funzionamento a temperatura ambiente</w:t>
      </w:r>
      <w:r>
        <w:rPr>
          <w:rFonts w:ascii="Arial" w:eastAsia="Arial" w:hAnsi="Arial" w:cs="Arial"/>
          <w:sz w:val="20"/>
          <w:szCs w:val="20"/>
          <w:bdr w:val="nil"/>
          <w:lang w:val="it-IT"/>
        </w:rPr>
        <w:tab/>
        <w:t>da +4ºc a 65ºc</w:t>
      </w:r>
    </w:p>
    <w:p w:rsidR="00CF5CB4" w:rsidRPr="00CE6F5C" w:rsidRDefault="00517390" w:rsidP="00DA4F18">
      <w:pPr>
        <w:tabs>
          <w:tab w:val="left" w:pos="3600"/>
        </w:tabs>
        <w:autoSpaceDE w:val="0"/>
        <w:autoSpaceDN w:val="0"/>
        <w:adjustRightInd w:val="0"/>
        <w:ind w:right="-180"/>
        <w:jc w:val="both"/>
        <w:rPr>
          <w:rFonts w:ascii="Arial" w:hAnsi="Arial" w:cs="Arial"/>
          <w:sz w:val="20"/>
          <w:szCs w:val="20"/>
          <w:lang w:val="pt-PT"/>
        </w:rPr>
      </w:pPr>
      <w:r>
        <w:rPr>
          <w:rFonts w:ascii="Arial" w:eastAsia="Arial" w:hAnsi="Arial" w:cs="Arial"/>
          <w:sz w:val="20"/>
          <w:szCs w:val="20"/>
          <w:bdr w:val="nil"/>
          <w:lang w:val="it-IT"/>
        </w:rPr>
        <w:t xml:space="preserve">Dimensioni (l x p x a) </w:t>
      </w:r>
      <w:r>
        <w:rPr>
          <w:rFonts w:ascii="Arial" w:eastAsia="Arial" w:hAnsi="Arial" w:cs="Arial"/>
          <w:sz w:val="20"/>
          <w:szCs w:val="20"/>
          <w:bdr w:val="nil"/>
          <w:lang w:val="it-IT"/>
        </w:rPr>
        <w:tab/>
      </w:r>
      <w:r w:rsidR="00DA4F18">
        <w:rPr>
          <w:rFonts w:ascii="Arial" w:eastAsia="Arial" w:hAnsi="Arial" w:cs="Arial"/>
          <w:sz w:val="20"/>
          <w:szCs w:val="20"/>
          <w:bdr w:val="nil"/>
          <w:lang w:val="it-IT"/>
        </w:rPr>
        <w:tab/>
      </w:r>
      <w:r w:rsidR="00DA4F18">
        <w:rPr>
          <w:rFonts w:ascii="Arial" w:eastAsia="Arial" w:hAnsi="Arial" w:cs="Arial"/>
          <w:sz w:val="20"/>
          <w:szCs w:val="20"/>
          <w:bdr w:val="nil"/>
          <w:lang w:val="it-IT"/>
        </w:rPr>
        <w:tab/>
      </w:r>
      <w:r>
        <w:rPr>
          <w:rFonts w:ascii="Arial" w:eastAsia="Arial" w:hAnsi="Arial" w:cs="Arial"/>
          <w:sz w:val="20"/>
          <w:szCs w:val="20"/>
          <w:bdr w:val="nil"/>
          <w:lang w:val="it-IT"/>
        </w:rPr>
        <w:t>14 x 16 x 12 cm</w:t>
      </w:r>
    </w:p>
    <w:p w:rsidR="00CF5CB4" w:rsidRPr="00517390" w:rsidRDefault="00517390" w:rsidP="00DA4F18">
      <w:pPr>
        <w:tabs>
          <w:tab w:val="left" w:pos="3600"/>
        </w:tabs>
        <w:autoSpaceDE w:val="0"/>
        <w:autoSpaceDN w:val="0"/>
        <w:adjustRightInd w:val="0"/>
        <w:ind w:right="-180"/>
        <w:jc w:val="both"/>
        <w:rPr>
          <w:rFonts w:ascii="Arial" w:hAnsi="Arial" w:cs="Arial"/>
          <w:sz w:val="20"/>
          <w:szCs w:val="20"/>
          <w:lang w:val="it-IT"/>
        </w:rPr>
      </w:pPr>
      <w:r>
        <w:rPr>
          <w:rFonts w:ascii="Arial" w:eastAsia="Arial" w:hAnsi="Arial" w:cs="Arial"/>
          <w:sz w:val="20"/>
          <w:szCs w:val="20"/>
          <w:bdr w:val="nil"/>
          <w:lang w:val="it-IT"/>
        </w:rPr>
        <w:t>Peso</w:t>
      </w:r>
      <w:r>
        <w:rPr>
          <w:rFonts w:ascii="Arial" w:eastAsia="Arial" w:hAnsi="Arial" w:cs="Arial"/>
          <w:sz w:val="20"/>
          <w:szCs w:val="20"/>
          <w:bdr w:val="nil"/>
          <w:lang w:val="it-IT"/>
        </w:rPr>
        <w:tab/>
      </w:r>
      <w:r w:rsidR="00DA4F18">
        <w:rPr>
          <w:rFonts w:ascii="Arial" w:eastAsia="Arial" w:hAnsi="Arial" w:cs="Arial"/>
          <w:sz w:val="20"/>
          <w:szCs w:val="20"/>
          <w:bdr w:val="nil"/>
          <w:lang w:val="it-IT"/>
        </w:rPr>
        <w:tab/>
      </w:r>
      <w:r w:rsidR="00DA4F18">
        <w:rPr>
          <w:rFonts w:ascii="Arial" w:eastAsia="Arial" w:hAnsi="Arial" w:cs="Arial"/>
          <w:sz w:val="20"/>
          <w:szCs w:val="20"/>
          <w:bdr w:val="nil"/>
          <w:lang w:val="it-IT"/>
        </w:rPr>
        <w:tab/>
      </w:r>
      <w:r>
        <w:rPr>
          <w:rFonts w:ascii="Arial" w:eastAsia="Arial" w:hAnsi="Arial" w:cs="Arial"/>
          <w:sz w:val="20"/>
          <w:szCs w:val="20"/>
          <w:bdr w:val="nil"/>
          <w:lang w:val="it-IT"/>
        </w:rPr>
        <w:t>2,2 kg</w:t>
      </w:r>
    </w:p>
    <w:p w:rsidR="00CF5CB4" w:rsidRPr="00517390" w:rsidRDefault="00517390" w:rsidP="00DA4F18">
      <w:pPr>
        <w:tabs>
          <w:tab w:val="left" w:pos="3600"/>
        </w:tabs>
        <w:autoSpaceDE w:val="0"/>
        <w:autoSpaceDN w:val="0"/>
        <w:adjustRightInd w:val="0"/>
        <w:ind w:right="-180"/>
        <w:jc w:val="both"/>
        <w:rPr>
          <w:rFonts w:ascii="Arial" w:hAnsi="Arial" w:cs="Arial"/>
          <w:sz w:val="20"/>
          <w:szCs w:val="20"/>
          <w:lang w:val="it-IT"/>
        </w:rPr>
      </w:pPr>
      <w:r>
        <w:rPr>
          <w:rFonts w:ascii="Arial" w:eastAsia="Arial" w:hAnsi="Arial" w:cs="Arial"/>
          <w:sz w:val="20"/>
          <w:szCs w:val="20"/>
          <w:bdr w:val="nil"/>
          <w:lang w:val="it-IT"/>
        </w:rPr>
        <w:t>Specifiche elettriche</w:t>
      </w:r>
      <w:r>
        <w:rPr>
          <w:rFonts w:ascii="Arial" w:eastAsia="Arial" w:hAnsi="Arial" w:cs="Arial"/>
          <w:sz w:val="20"/>
          <w:szCs w:val="20"/>
          <w:bdr w:val="nil"/>
          <w:lang w:val="it-IT"/>
        </w:rPr>
        <w:tab/>
      </w:r>
      <w:r w:rsidR="00DA4F18">
        <w:rPr>
          <w:rFonts w:ascii="Arial" w:eastAsia="Arial" w:hAnsi="Arial" w:cs="Arial"/>
          <w:sz w:val="20"/>
          <w:szCs w:val="20"/>
          <w:bdr w:val="nil"/>
          <w:lang w:val="it-IT"/>
        </w:rPr>
        <w:tab/>
      </w:r>
      <w:r w:rsidR="00DA4F18">
        <w:rPr>
          <w:rFonts w:ascii="Arial" w:eastAsia="Arial" w:hAnsi="Arial" w:cs="Arial"/>
          <w:sz w:val="20"/>
          <w:szCs w:val="20"/>
          <w:bdr w:val="nil"/>
          <w:lang w:val="it-IT"/>
        </w:rPr>
        <w:tab/>
      </w:r>
      <w:r>
        <w:rPr>
          <w:rFonts w:ascii="Arial" w:eastAsia="Arial" w:hAnsi="Arial" w:cs="Arial"/>
          <w:sz w:val="20"/>
          <w:szCs w:val="20"/>
          <w:bdr w:val="nil"/>
          <w:lang w:val="it-IT"/>
        </w:rPr>
        <w:t>120 V, 60 Hz, 0,6 A</w:t>
      </w:r>
    </w:p>
    <w:p w:rsidR="00CF5CB4" w:rsidRPr="00517390" w:rsidRDefault="00517390" w:rsidP="00DA4F18">
      <w:pPr>
        <w:tabs>
          <w:tab w:val="left" w:pos="3600"/>
        </w:tabs>
        <w:autoSpaceDE w:val="0"/>
        <w:autoSpaceDN w:val="0"/>
        <w:adjustRightInd w:val="0"/>
        <w:ind w:right="-180"/>
        <w:jc w:val="both"/>
        <w:rPr>
          <w:rFonts w:ascii="Arial" w:hAnsi="Arial" w:cs="Arial"/>
          <w:sz w:val="20"/>
          <w:szCs w:val="20"/>
          <w:lang w:val="it-IT"/>
        </w:rPr>
      </w:pPr>
      <w:r>
        <w:rPr>
          <w:rFonts w:ascii="Arial" w:eastAsia="Arial" w:hAnsi="Arial" w:cs="Arial"/>
          <w:sz w:val="20"/>
          <w:szCs w:val="20"/>
          <w:bdr w:val="nil"/>
          <w:lang w:val="it-IT"/>
        </w:rPr>
        <w:tab/>
      </w:r>
      <w:r w:rsidR="00DA4F18">
        <w:rPr>
          <w:rFonts w:ascii="Arial" w:eastAsia="Arial" w:hAnsi="Arial" w:cs="Arial"/>
          <w:sz w:val="20"/>
          <w:szCs w:val="20"/>
          <w:bdr w:val="nil"/>
          <w:lang w:val="it-IT"/>
        </w:rPr>
        <w:tab/>
      </w:r>
      <w:r w:rsidR="00DA4F18">
        <w:rPr>
          <w:rFonts w:ascii="Arial" w:eastAsia="Arial" w:hAnsi="Arial" w:cs="Arial"/>
          <w:sz w:val="20"/>
          <w:szCs w:val="20"/>
          <w:bdr w:val="nil"/>
          <w:lang w:val="it-IT"/>
        </w:rPr>
        <w:tab/>
      </w:r>
      <w:r>
        <w:rPr>
          <w:rFonts w:ascii="Arial" w:eastAsia="Arial" w:hAnsi="Arial" w:cs="Arial"/>
          <w:sz w:val="20"/>
          <w:szCs w:val="20"/>
          <w:bdr w:val="nil"/>
          <w:lang w:val="it-IT"/>
        </w:rPr>
        <w:t>230 V, 50 Hz, 0,3 A</w:t>
      </w:r>
    </w:p>
    <w:p w:rsidR="00CF5CB4" w:rsidRPr="00DA4F18" w:rsidRDefault="00DA4F18" w:rsidP="00DA4F18">
      <w:pPr>
        <w:autoSpaceDE w:val="0"/>
        <w:autoSpaceDN w:val="0"/>
        <w:adjustRightInd w:val="0"/>
        <w:spacing w:line="252" w:lineRule="atLeast"/>
        <w:ind w:right="-180"/>
        <w:jc w:val="both"/>
        <w:rPr>
          <w:rFonts w:ascii="Arial" w:hAnsi="Arial" w:cs="Arial"/>
          <w:b/>
          <w:bCs/>
          <w:sz w:val="14"/>
          <w:szCs w:val="14"/>
          <w:lang w:val="it-IT"/>
        </w:rPr>
      </w:pPr>
    </w:p>
    <w:p w:rsidR="00CF5CB4" w:rsidRPr="00517390" w:rsidRDefault="00517390" w:rsidP="00DA4F18">
      <w:pPr>
        <w:autoSpaceDE w:val="0"/>
        <w:autoSpaceDN w:val="0"/>
        <w:adjustRightInd w:val="0"/>
        <w:spacing w:after="40" w:line="252" w:lineRule="atLeast"/>
        <w:ind w:right="-180"/>
        <w:jc w:val="both"/>
        <w:rPr>
          <w:rFonts w:ascii="Arial" w:hAnsi="Arial" w:cs="Arial"/>
          <w:sz w:val="20"/>
          <w:szCs w:val="20"/>
          <w:lang w:val="it-IT"/>
        </w:rPr>
      </w:pPr>
      <w:r>
        <w:rPr>
          <w:rFonts w:ascii="Arial" w:eastAsia="Arial" w:hAnsi="Arial" w:cs="Arial"/>
          <w:b/>
          <w:bCs/>
          <w:sz w:val="20"/>
          <w:szCs w:val="20"/>
          <w:bdr w:val="nil"/>
          <w:lang w:val="it-IT"/>
        </w:rPr>
        <w:t>Disimballare il Vortex Mixer</w:t>
      </w:r>
    </w:p>
    <w:p w:rsidR="00CF5CB4" w:rsidRPr="00517390" w:rsidRDefault="00517390" w:rsidP="00DA4F18">
      <w:pPr>
        <w:autoSpaceDE w:val="0"/>
        <w:autoSpaceDN w:val="0"/>
        <w:adjustRightInd w:val="0"/>
        <w:spacing w:after="40" w:line="252" w:lineRule="atLeast"/>
        <w:ind w:right="-180"/>
        <w:jc w:val="both"/>
        <w:rPr>
          <w:rFonts w:ascii="Arial" w:hAnsi="Arial" w:cs="Arial"/>
          <w:sz w:val="20"/>
          <w:szCs w:val="20"/>
          <w:lang w:val="it-IT"/>
        </w:rPr>
      </w:pPr>
      <w:r>
        <w:rPr>
          <w:rFonts w:ascii="Arial" w:eastAsia="Arial" w:hAnsi="Arial" w:cs="Arial"/>
          <w:sz w:val="20"/>
          <w:szCs w:val="20"/>
          <w:bdr w:val="nil"/>
          <w:lang w:val="it-IT"/>
        </w:rPr>
        <w:t>Dopo aver ricevuto il Vortex Mixer, esaminare il cartone esterno per verificare che non sia danneggiato. In caso di danno da spedizione, bisogna presentare una richiesta di rimborso al corriere entro 10 giorni dalla ricezione. Conservare tutte le confezioni per farle ispezionare dal corriere.</w:t>
      </w:r>
    </w:p>
    <w:p w:rsidR="00CF5CB4" w:rsidRPr="00517390" w:rsidRDefault="00517390" w:rsidP="00DA4F18">
      <w:pPr>
        <w:autoSpaceDE w:val="0"/>
        <w:autoSpaceDN w:val="0"/>
        <w:adjustRightInd w:val="0"/>
        <w:spacing w:line="252" w:lineRule="atLeast"/>
        <w:ind w:right="-180"/>
        <w:jc w:val="both"/>
        <w:rPr>
          <w:rFonts w:ascii="Arial" w:hAnsi="Arial" w:cs="Arial"/>
          <w:sz w:val="20"/>
          <w:szCs w:val="20"/>
          <w:lang w:val="it-IT"/>
        </w:rPr>
      </w:pPr>
      <w:r>
        <w:rPr>
          <w:rFonts w:ascii="Arial" w:eastAsia="Arial" w:hAnsi="Arial" w:cs="Arial"/>
          <w:sz w:val="20"/>
          <w:szCs w:val="20"/>
          <w:bdr w:val="nil"/>
          <w:lang w:val="it-IT"/>
        </w:rPr>
        <w:t>Disimballare attentamente l’unità e assicurarsi che ci sia tutto. Nella confezione dovrebbero esserci i seguenti articoli:</w:t>
      </w:r>
    </w:p>
    <w:p w:rsidR="00CF5CB4" w:rsidRPr="00517390" w:rsidRDefault="00517390" w:rsidP="00DA4F18">
      <w:pPr>
        <w:autoSpaceDE w:val="0"/>
        <w:autoSpaceDN w:val="0"/>
        <w:adjustRightInd w:val="0"/>
        <w:ind w:left="1440" w:right="-180"/>
        <w:jc w:val="both"/>
        <w:rPr>
          <w:rFonts w:ascii="Arial" w:hAnsi="Arial" w:cs="Arial"/>
          <w:sz w:val="20"/>
          <w:szCs w:val="20"/>
          <w:lang w:val="it-IT"/>
        </w:rPr>
      </w:pPr>
      <w:r>
        <w:rPr>
          <w:rFonts w:ascii="Arial" w:eastAsia="Arial" w:hAnsi="Arial" w:cs="Arial"/>
          <w:sz w:val="20"/>
          <w:szCs w:val="20"/>
          <w:bdr w:val="nil"/>
          <w:lang w:val="it-IT"/>
        </w:rPr>
        <w:t>Vortex Mixer con testa tonda</w:t>
      </w:r>
    </w:p>
    <w:p w:rsidR="00CF5CB4" w:rsidRPr="00517390" w:rsidRDefault="00517390" w:rsidP="00DA4F18">
      <w:pPr>
        <w:autoSpaceDE w:val="0"/>
        <w:autoSpaceDN w:val="0"/>
        <w:adjustRightInd w:val="0"/>
        <w:spacing w:line="252" w:lineRule="atLeast"/>
        <w:ind w:left="1440" w:right="-180"/>
        <w:jc w:val="both"/>
        <w:rPr>
          <w:rFonts w:ascii="Arial" w:hAnsi="Arial" w:cs="Arial"/>
          <w:sz w:val="20"/>
          <w:szCs w:val="20"/>
          <w:lang w:val="it-IT"/>
        </w:rPr>
      </w:pPr>
      <w:r>
        <w:rPr>
          <w:rFonts w:ascii="Arial" w:eastAsia="Arial" w:hAnsi="Arial" w:cs="Arial"/>
          <w:sz w:val="20"/>
          <w:szCs w:val="20"/>
          <w:bdr w:val="nil"/>
          <w:lang w:val="it-IT"/>
        </w:rPr>
        <w:t>Cavo di alimentazione</w:t>
      </w:r>
    </w:p>
    <w:p w:rsidR="00CF5CB4" w:rsidRPr="00517390" w:rsidRDefault="00517390" w:rsidP="00DA4F18">
      <w:pPr>
        <w:autoSpaceDE w:val="0"/>
        <w:autoSpaceDN w:val="0"/>
        <w:adjustRightInd w:val="0"/>
        <w:spacing w:line="252" w:lineRule="atLeast"/>
        <w:ind w:left="1440" w:right="-180"/>
        <w:jc w:val="both"/>
        <w:rPr>
          <w:rFonts w:ascii="Arial" w:hAnsi="Arial" w:cs="Arial"/>
          <w:sz w:val="20"/>
          <w:szCs w:val="20"/>
          <w:lang w:val="it-IT"/>
        </w:rPr>
      </w:pPr>
      <w:r>
        <w:rPr>
          <w:rFonts w:ascii="Arial" w:eastAsia="Arial" w:hAnsi="Arial" w:cs="Arial"/>
          <w:sz w:val="20"/>
          <w:szCs w:val="20"/>
          <w:bdr w:val="nil"/>
          <w:lang w:val="it-IT"/>
        </w:rPr>
        <w:t>Manuale di istruzioni</w:t>
      </w:r>
    </w:p>
    <w:p w:rsidR="00CF5CB4" w:rsidRPr="00517390" w:rsidRDefault="00DA4F18" w:rsidP="00DA4F18">
      <w:pPr>
        <w:autoSpaceDE w:val="0"/>
        <w:autoSpaceDN w:val="0"/>
        <w:adjustRightInd w:val="0"/>
        <w:spacing w:line="252" w:lineRule="atLeast"/>
        <w:ind w:left="1440" w:right="-180"/>
        <w:jc w:val="both"/>
        <w:rPr>
          <w:rFonts w:ascii="Arial" w:hAnsi="Arial" w:cs="Arial"/>
          <w:sz w:val="20"/>
          <w:szCs w:val="20"/>
          <w:lang w:val="it-IT"/>
        </w:rPr>
      </w:pPr>
    </w:p>
    <w:p w:rsidR="00CF5CB4" w:rsidRPr="00517390" w:rsidRDefault="00517390" w:rsidP="00DA4F18">
      <w:pPr>
        <w:autoSpaceDE w:val="0"/>
        <w:autoSpaceDN w:val="0"/>
        <w:adjustRightInd w:val="0"/>
        <w:spacing w:after="40" w:line="252" w:lineRule="atLeast"/>
        <w:ind w:right="-180"/>
        <w:jc w:val="both"/>
        <w:rPr>
          <w:rFonts w:ascii="Arial" w:hAnsi="Arial" w:cs="Arial"/>
          <w:sz w:val="20"/>
          <w:szCs w:val="20"/>
          <w:lang w:val="it-IT"/>
        </w:rPr>
      </w:pPr>
      <w:r>
        <w:rPr>
          <w:rFonts w:ascii="Arial" w:eastAsia="Arial" w:hAnsi="Arial" w:cs="Arial"/>
          <w:sz w:val="20"/>
          <w:szCs w:val="20"/>
          <w:bdr w:val="nil"/>
          <w:lang w:val="it-IT"/>
        </w:rPr>
        <w:t>Se uno di questi articoli fosse mancante, contattare subito il proprio distributore Select BioProducts. Conservare la confezione originale finché non è chiaro che l’unità funziona correttamente.</w:t>
      </w:r>
    </w:p>
    <w:p w:rsidR="00CF5CB4" w:rsidRPr="00517390" w:rsidRDefault="00517390" w:rsidP="00DA4F18">
      <w:pPr>
        <w:autoSpaceDE w:val="0"/>
        <w:autoSpaceDN w:val="0"/>
        <w:adjustRightInd w:val="0"/>
        <w:spacing w:line="252" w:lineRule="atLeast"/>
        <w:ind w:right="-180"/>
        <w:jc w:val="both"/>
        <w:rPr>
          <w:rFonts w:ascii="Arial" w:hAnsi="Arial" w:cs="Arial"/>
          <w:sz w:val="20"/>
          <w:szCs w:val="20"/>
          <w:lang w:val="it-IT"/>
        </w:rPr>
      </w:pPr>
      <w:r>
        <w:rPr>
          <w:rFonts w:ascii="Arial" w:eastAsia="Arial" w:hAnsi="Arial" w:cs="Arial"/>
          <w:sz w:val="20"/>
          <w:szCs w:val="20"/>
          <w:bdr w:val="nil"/>
          <w:lang w:val="it-IT"/>
        </w:rPr>
        <w:t>Assicurarsi che l’unità abbia la giusta tensione controllando l’etichetta sulle specifiche elettriche/num. di serie sul retro.</w:t>
      </w:r>
    </w:p>
    <w:p w:rsidR="00CF5CB4" w:rsidRPr="00DA4F18" w:rsidRDefault="00DA4F18" w:rsidP="00DA4F18">
      <w:pPr>
        <w:autoSpaceDE w:val="0"/>
        <w:autoSpaceDN w:val="0"/>
        <w:adjustRightInd w:val="0"/>
        <w:spacing w:line="252" w:lineRule="atLeast"/>
        <w:ind w:right="-180"/>
        <w:jc w:val="both"/>
        <w:rPr>
          <w:rFonts w:ascii="Arial" w:hAnsi="Arial" w:cs="Arial"/>
          <w:b/>
          <w:bCs/>
          <w:sz w:val="14"/>
          <w:szCs w:val="14"/>
          <w:lang w:val="it-IT"/>
        </w:rPr>
      </w:pPr>
    </w:p>
    <w:p w:rsidR="00CF5CB4" w:rsidRPr="00517390" w:rsidRDefault="00517390" w:rsidP="00DA4F18">
      <w:pPr>
        <w:autoSpaceDE w:val="0"/>
        <w:autoSpaceDN w:val="0"/>
        <w:adjustRightInd w:val="0"/>
        <w:spacing w:after="40" w:line="252" w:lineRule="atLeast"/>
        <w:ind w:right="-180"/>
        <w:jc w:val="both"/>
        <w:rPr>
          <w:rFonts w:ascii="Arial" w:hAnsi="Arial" w:cs="Arial"/>
          <w:sz w:val="20"/>
          <w:szCs w:val="20"/>
          <w:lang w:val="it-IT"/>
        </w:rPr>
      </w:pPr>
      <w:r>
        <w:rPr>
          <w:rFonts w:ascii="Arial" w:eastAsia="Arial" w:hAnsi="Arial" w:cs="Arial"/>
          <w:b/>
          <w:bCs/>
          <w:sz w:val="20"/>
          <w:szCs w:val="20"/>
          <w:bdr w:val="nil"/>
          <w:lang w:val="it-IT"/>
        </w:rPr>
        <w:t>Installazione</w:t>
      </w:r>
    </w:p>
    <w:p w:rsidR="00CF5CB4" w:rsidRPr="00517390" w:rsidRDefault="00517390" w:rsidP="00DA4F18">
      <w:pPr>
        <w:autoSpaceDE w:val="0"/>
        <w:autoSpaceDN w:val="0"/>
        <w:adjustRightInd w:val="0"/>
        <w:spacing w:after="40" w:line="252" w:lineRule="atLeast"/>
        <w:ind w:right="-180"/>
        <w:jc w:val="both"/>
        <w:rPr>
          <w:rFonts w:ascii="Arial" w:hAnsi="Arial" w:cs="Arial"/>
          <w:sz w:val="20"/>
          <w:szCs w:val="20"/>
          <w:lang w:val="it-IT"/>
        </w:rPr>
      </w:pPr>
      <w:r>
        <w:rPr>
          <w:rFonts w:ascii="Arial" w:eastAsia="Arial" w:hAnsi="Arial" w:cs="Arial"/>
          <w:sz w:val="20"/>
          <w:szCs w:val="20"/>
          <w:bdr w:val="nil"/>
          <w:lang w:val="it-IT"/>
        </w:rPr>
        <w:t xml:space="preserve">Posizionare il mixer su una superficie piana e stabile accanto ad una presa elettrica messa a terra. La superficie deve essere pulita e priva di polvere affinché i piedini restino ben saldi sulla superficie. Consentire uno spazio sufficiente su tutti i lati dell’unità per garantire un’adeguata ventilazione. </w:t>
      </w:r>
    </w:p>
    <w:p w:rsidR="00CF5CB4" w:rsidRPr="00517390" w:rsidRDefault="00517390" w:rsidP="00DA4F18">
      <w:pPr>
        <w:autoSpaceDE w:val="0"/>
        <w:autoSpaceDN w:val="0"/>
        <w:adjustRightInd w:val="0"/>
        <w:spacing w:after="40" w:line="252" w:lineRule="atLeast"/>
        <w:ind w:right="-180"/>
        <w:jc w:val="both"/>
        <w:rPr>
          <w:rFonts w:ascii="Arial" w:hAnsi="Arial" w:cs="Arial"/>
          <w:sz w:val="21"/>
          <w:szCs w:val="21"/>
          <w:lang w:val="it-IT"/>
        </w:rPr>
      </w:pPr>
      <w:r>
        <w:rPr>
          <w:rFonts w:ascii="Arial" w:eastAsia="Arial" w:hAnsi="Arial" w:cs="Arial"/>
          <w:sz w:val="20"/>
          <w:szCs w:val="20"/>
          <w:bdr w:val="nil"/>
          <w:lang w:val="it-IT"/>
        </w:rPr>
        <w:t xml:space="preserve">Con l’interruttore su OFF, collegare il cavo di alimentazione ad una presa con messa a terra. </w:t>
      </w:r>
    </w:p>
    <w:p w:rsidR="00CF5CB4" w:rsidRPr="00517390" w:rsidRDefault="00517390" w:rsidP="00DA4F18">
      <w:pPr>
        <w:autoSpaceDE w:val="0"/>
        <w:autoSpaceDN w:val="0"/>
        <w:adjustRightInd w:val="0"/>
        <w:spacing w:after="40" w:line="252" w:lineRule="atLeast"/>
        <w:ind w:right="-180"/>
        <w:jc w:val="both"/>
        <w:rPr>
          <w:rFonts w:ascii="Arial" w:hAnsi="Arial" w:cs="Arial"/>
          <w:sz w:val="20"/>
          <w:szCs w:val="20"/>
          <w:lang w:val="it-IT"/>
        </w:rPr>
      </w:pPr>
      <w:r>
        <w:rPr>
          <w:rFonts w:ascii="Arial" w:eastAsia="Arial" w:hAnsi="Arial" w:cs="Arial"/>
          <w:b/>
          <w:bCs/>
          <w:sz w:val="20"/>
          <w:szCs w:val="20"/>
          <w:bdr w:val="nil"/>
          <w:lang w:val="it-IT"/>
        </w:rPr>
        <w:t>Mettere in funzione il Vortex Mixer</w:t>
      </w:r>
    </w:p>
    <w:p w:rsidR="00CF5CB4" w:rsidRPr="00517390" w:rsidRDefault="00517390" w:rsidP="00DA4F18">
      <w:pPr>
        <w:autoSpaceDE w:val="0"/>
        <w:autoSpaceDN w:val="0"/>
        <w:adjustRightInd w:val="0"/>
        <w:spacing w:after="40" w:line="252" w:lineRule="atLeast"/>
        <w:ind w:right="-180"/>
        <w:jc w:val="both"/>
        <w:rPr>
          <w:rFonts w:ascii="Arial" w:hAnsi="Arial" w:cs="Arial"/>
          <w:sz w:val="20"/>
          <w:szCs w:val="20"/>
          <w:lang w:val="it-IT"/>
        </w:rPr>
      </w:pPr>
      <w:r>
        <w:rPr>
          <w:rFonts w:ascii="Arial" w:eastAsia="Arial" w:hAnsi="Arial" w:cs="Arial"/>
          <w:sz w:val="20"/>
          <w:szCs w:val="20"/>
          <w:bdr w:val="nil"/>
          <w:lang w:val="it-IT"/>
        </w:rPr>
        <w:t>Tutti i controlli operativi si trovano sul pannello anteriore. L’interruttore che si trova a sinistra del pannello ha tre posizioni: ON, OFF e TOUCH. Se impostato su TOUCH, il mixer si attiva premendo la testa di miscelazione. Quando si rilascia la testa di miscelazione, il funzionamento si arresta. Se impostato su ON, il mixer funziona continuamente finché l’interruttore non passa su OFF o TOUCH.</w:t>
      </w:r>
    </w:p>
    <w:p w:rsidR="00CF5CB4" w:rsidRPr="00517390" w:rsidRDefault="00517390" w:rsidP="00DA4F18">
      <w:pPr>
        <w:autoSpaceDE w:val="0"/>
        <w:autoSpaceDN w:val="0"/>
        <w:adjustRightInd w:val="0"/>
        <w:spacing w:after="58" w:line="252" w:lineRule="atLeast"/>
        <w:ind w:right="-180"/>
        <w:jc w:val="both"/>
        <w:rPr>
          <w:rFonts w:ascii="Arial" w:hAnsi="Arial" w:cs="Arial"/>
          <w:sz w:val="20"/>
          <w:szCs w:val="20"/>
          <w:lang w:val="it-IT"/>
        </w:rPr>
      </w:pPr>
      <w:r>
        <w:rPr>
          <w:rFonts w:ascii="Arial" w:eastAsia="Arial" w:hAnsi="Arial" w:cs="Arial"/>
          <w:sz w:val="20"/>
          <w:szCs w:val="20"/>
          <w:bdr w:val="nil"/>
          <w:lang w:val="it-IT"/>
        </w:rPr>
        <w:t xml:space="preserve">Il controllo della velocità, che si trova a destra del pannello, può essere regolato sempre. </w:t>
      </w:r>
      <w:r>
        <w:rPr>
          <w:rFonts w:ascii="Arial" w:eastAsia="Arial" w:hAnsi="Arial" w:cs="Arial"/>
          <w:b/>
          <w:bCs/>
          <w:sz w:val="20"/>
          <w:szCs w:val="20"/>
          <w:bdr w:val="nil"/>
          <w:lang w:val="it-IT"/>
        </w:rPr>
        <w:t>La velocità di oscillazione aumenta ad un</w:t>
      </w:r>
      <w:r>
        <w:rPr>
          <w:rFonts w:ascii="Arial" w:eastAsia="Arial" w:hAnsi="Arial" w:cs="Arial"/>
          <w:sz w:val="20"/>
          <w:szCs w:val="20"/>
          <w:bdr w:val="nil"/>
          <w:lang w:val="it-IT"/>
        </w:rPr>
        <w:t xml:space="preserve"> </w:t>
      </w:r>
      <w:r>
        <w:rPr>
          <w:rFonts w:ascii="Arial" w:eastAsia="Arial" w:hAnsi="Arial" w:cs="Arial"/>
          <w:b/>
          <w:bCs/>
          <w:sz w:val="20"/>
          <w:szCs w:val="20"/>
          <w:bdr w:val="nil"/>
          <w:lang w:val="it-IT"/>
        </w:rPr>
        <w:t>tasso</w:t>
      </w:r>
      <w:r>
        <w:rPr>
          <w:rFonts w:ascii="Arial" w:eastAsia="Arial" w:hAnsi="Arial" w:cs="Arial"/>
          <w:sz w:val="20"/>
          <w:szCs w:val="20"/>
          <w:bdr w:val="nil"/>
          <w:lang w:val="it-IT"/>
        </w:rPr>
        <w:t xml:space="preserve"> non uniforme fino ad un massimo di 3.400 g/min quando si ruota la manopola in senso orario. Prima di attivare il mixer, impostare il controllo della velocità al valore minimo.</w:t>
      </w:r>
    </w:p>
    <w:p w:rsidR="00CF5CB4" w:rsidRPr="00517390" w:rsidRDefault="00DA4F18" w:rsidP="00CF5CB4">
      <w:pPr>
        <w:autoSpaceDE w:val="0"/>
        <w:autoSpaceDN w:val="0"/>
        <w:adjustRightInd w:val="0"/>
        <w:spacing w:after="115" w:line="252" w:lineRule="atLeast"/>
        <w:jc w:val="both"/>
        <w:rPr>
          <w:rFonts w:ascii="Arial" w:hAnsi="Arial" w:cs="Arial"/>
          <w:sz w:val="20"/>
          <w:szCs w:val="20"/>
          <w:lang w:val="it-IT"/>
        </w:rPr>
      </w:pPr>
    </w:p>
    <w:p w:rsidR="00CF5CB4" w:rsidRPr="00517390" w:rsidRDefault="00517390" w:rsidP="00CF5CB4">
      <w:pPr>
        <w:autoSpaceDE w:val="0"/>
        <w:autoSpaceDN w:val="0"/>
        <w:adjustRightInd w:val="0"/>
        <w:spacing w:after="115" w:line="252" w:lineRule="atLeast"/>
        <w:jc w:val="both"/>
        <w:rPr>
          <w:rFonts w:ascii="Arial" w:hAnsi="Arial" w:cs="Arial"/>
          <w:sz w:val="20"/>
          <w:szCs w:val="20"/>
          <w:lang w:val="it-IT"/>
        </w:rPr>
      </w:pPr>
      <w:r>
        <w:rPr>
          <w:rFonts w:ascii="Arial" w:eastAsia="Arial" w:hAnsi="Arial" w:cs="Arial"/>
          <w:sz w:val="20"/>
          <w:szCs w:val="20"/>
          <w:bdr w:val="nil"/>
          <w:lang w:val="it-IT"/>
        </w:rPr>
        <w:lastRenderedPageBreak/>
        <w:t>Per avviare il funzionamento, spostare l’interruttore su TOUCH o ON e impostare il controllo della velocità sul valore desiderato. Se l’interruttore è su ON, la testa di agitazione inizierà a muoversi immediatamente. Se l’interruttore è su TOUCH, il sistema inizierà a funzionare quando si mette un oggetto sulla testa di agitazione e si preme leggermente sulla testa. La vibrazione si fermerà quando l’oggetto sarà rimosso e la pressione sarà rilasciata.</w:t>
      </w:r>
    </w:p>
    <w:p w:rsidR="00CF5CB4" w:rsidRPr="00517390" w:rsidRDefault="00DA4F18" w:rsidP="00CF5CB4">
      <w:pPr>
        <w:autoSpaceDE w:val="0"/>
        <w:autoSpaceDN w:val="0"/>
        <w:adjustRightInd w:val="0"/>
        <w:spacing w:after="58" w:line="252" w:lineRule="atLeast"/>
        <w:jc w:val="both"/>
        <w:rPr>
          <w:rFonts w:ascii="Arial" w:hAnsi="Arial" w:cs="Arial"/>
          <w:b/>
          <w:bCs/>
          <w:sz w:val="20"/>
          <w:szCs w:val="20"/>
          <w:lang w:val="it-IT"/>
        </w:rPr>
      </w:pPr>
    </w:p>
    <w:p w:rsidR="00CF5CB4" w:rsidRPr="00517390" w:rsidRDefault="00517390" w:rsidP="00CF5CB4">
      <w:pPr>
        <w:autoSpaceDE w:val="0"/>
        <w:autoSpaceDN w:val="0"/>
        <w:adjustRightInd w:val="0"/>
        <w:spacing w:after="58" w:line="252" w:lineRule="atLeast"/>
        <w:jc w:val="both"/>
        <w:rPr>
          <w:rFonts w:ascii="Arial" w:hAnsi="Arial" w:cs="Arial"/>
          <w:sz w:val="20"/>
          <w:szCs w:val="20"/>
          <w:lang w:val="it-IT"/>
        </w:rPr>
      </w:pPr>
      <w:r>
        <w:rPr>
          <w:rFonts w:ascii="Arial" w:eastAsia="Arial" w:hAnsi="Arial" w:cs="Arial"/>
          <w:b/>
          <w:bCs/>
          <w:sz w:val="20"/>
          <w:szCs w:val="20"/>
          <w:bdr w:val="nil"/>
          <w:lang w:val="it-IT"/>
        </w:rPr>
        <w:t>Precauzioni di sicurezza</w:t>
      </w:r>
    </w:p>
    <w:p w:rsidR="00CF5CB4" w:rsidRPr="00517390" w:rsidRDefault="00517390" w:rsidP="00CF5CB4">
      <w:pPr>
        <w:autoSpaceDE w:val="0"/>
        <w:autoSpaceDN w:val="0"/>
        <w:adjustRightInd w:val="0"/>
        <w:spacing w:after="58" w:line="252" w:lineRule="atLeast"/>
        <w:jc w:val="both"/>
        <w:rPr>
          <w:rFonts w:ascii="Arial" w:hAnsi="Arial" w:cs="Arial"/>
          <w:sz w:val="20"/>
          <w:szCs w:val="20"/>
          <w:lang w:val="it-IT"/>
        </w:rPr>
      </w:pPr>
      <w:r>
        <w:rPr>
          <w:rFonts w:ascii="Arial" w:eastAsia="Arial" w:hAnsi="Arial" w:cs="Arial"/>
          <w:sz w:val="20"/>
          <w:szCs w:val="20"/>
          <w:bdr w:val="nil"/>
          <w:lang w:val="it-IT"/>
        </w:rPr>
        <w:t>Le seguenti precauzioni dovrebbero essere adottate quando si lavora nelle vicinanze del Vortex Mixer:</w:t>
      </w:r>
    </w:p>
    <w:p w:rsidR="00406239" w:rsidRDefault="00517390" w:rsidP="00CF5CB4">
      <w:pPr>
        <w:autoSpaceDE w:val="0"/>
        <w:autoSpaceDN w:val="0"/>
        <w:adjustRightInd w:val="0"/>
        <w:spacing w:after="58" w:line="252" w:lineRule="atLeast"/>
        <w:jc w:val="both"/>
        <w:rPr>
          <w:rFonts w:ascii="Arial" w:hAnsi="Arial" w:cs="Arial"/>
          <w:sz w:val="20"/>
          <w:szCs w:val="20"/>
        </w:rPr>
      </w:pPr>
      <w:r>
        <w:rPr>
          <w:noProof/>
          <w:sz w:val="20"/>
          <w:szCs w:val="20"/>
          <w:lang w:eastAsia="zh-TW"/>
        </w:rPr>
        <w:drawing>
          <wp:inline distT="0" distB="0" distL="0" distR="0">
            <wp:extent cx="643255" cy="532765"/>
            <wp:effectExtent l="0" t="0" r="444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643255" cy="532765"/>
                    </a:xfrm>
                    <a:prstGeom prst="rect">
                      <a:avLst/>
                    </a:prstGeom>
                    <a:noFill/>
                    <a:ln>
                      <a:noFill/>
                    </a:ln>
                  </pic:spPr>
                </pic:pic>
              </a:graphicData>
            </a:graphic>
          </wp:inline>
        </w:drawing>
      </w:r>
    </w:p>
    <w:p w:rsidR="00406239" w:rsidRPr="00517390" w:rsidRDefault="00517390" w:rsidP="00406239">
      <w:pPr>
        <w:tabs>
          <w:tab w:val="left" w:pos="585"/>
        </w:tabs>
        <w:autoSpaceDE w:val="0"/>
        <w:autoSpaceDN w:val="0"/>
        <w:adjustRightInd w:val="0"/>
        <w:spacing w:after="29" w:line="252" w:lineRule="atLeast"/>
        <w:jc w:val="both"/>
        <w:rPr>
          <w:rFonts w:ascii="Arial" w:hAnsi="Arial" w:cs="Arial"/>
          <w:b/>
          <w:bCs/>
          <w:spacing w:val="-15"/>
          <w:sz w:val="22"/>
          <w:szCs w:val="22"/>
          <w:lang w:val="it-IT"/>
        </w:rPr>
      </w:pPr>
      <w:r>
        <w:rPr>
          <w:rFonts w:ascii="Arial" w:eastAsia="Arial" w:hAnsi="Arial" w:cs="Arial"/>
          <w:spacing w:val="-15"/>
          <w:sz w:val="22"/>
          <w:szCs w:val="22"/>
          <w:bdr w:val="nil"/>
          <w:lang w:val="it-IT"/>
        </w:rPr>
        <w:t xml:space="preserve">• </w:t>
      </w:r>
      <w:r>
        <w:rPr>
          <w:rFonts w:ascii="Arial" w:eastAsia="Arial" w:hAnsi="Arial" w:cs="Arial"/>
          <w:b/>
          <w:bCs/>
          <w:spacing w:val="-15"/>
          <w:sz w:val="22"/>
          <w:szCs w:val="22"/>
          <w:bdr w:val="nil"/>
          <w:lang w:val="it-IT"/>
        </w:rPr>
        <w:t>ATTENZIONE; C’È UN PUNTO AD ALTO RISCHIO TRA LA TESTA TONDA E L’INVOLUCRO.</w:t>
      </w:r>
    </w:p>
    <w:p w:rsidR="00406239" w:rsidRPr="00517390" w:rsidRDefault="00517390" w:rsidP="00406239">
      <w:pPr>
        <w:tabs>
          <w:tab w:val="left" w:pos="585"/>
        </w:tabs>
        <w:autoSpaceDE w:val="0"/>
        <w:autoSpaceDN w:val="0"/>
        <w:adjustRightInd w:val="0"/>
        <w:spacing w:after="29" w:line="252" w:lineRule="atLeast"/>
        <w:jc w:val="both"/>
        <w:rPr>
          <w:rFonts w:ascii="Arial" w:hAnsi="Arial" w:cs="Arial"/>
          <w:b/>
          <w:bCs/>
          <w:spacing w:val="-15"/>
          <w:sz w:val="22"/>
          <w:szCs w:val="22"/>
          <w:lang w:val="it-IT"/>
        </w:rPr>
      </w:pPr>
      <w:r>
        <w:rPr>
          <w:rFonts w:ascii="Arial" w:eastAsia="Arial" w:hAnsi="Arial" w:cs="Arial"/>
          <w:spacing w:val="-15"/>
          <w:sz w:val="22"/>
          <w:szCs w:val="22"/>
          <w:bdr w:val="nil"/>
          <w:lang w:val="it-IT"/>
        </w:rPr>
        <w:t xml:space="preserve">• </w:t>
      </w:r>
      <w:r>
        <w:rPr>
          <w:rFonts w:ascii="Arial" w:eastAsia="Arial" w:hAnsi="Arial" w:cs="Arial"/>
          <w:b/>
          <w:bCs/>
          <w:spacing w:val="-15"/>
          <w:sz w:val="22"/>
          <w:szCs w:val="22"/>
          <w:bdr w:val="nil"/>
          <w:lang w:val="it-IT"/>
        </w:rPr>
        <w:t>Non mettere mai in funzione l’unità senza una testa di agitazione fissata in modo sicuro.</w:t>
      </w:r>
    </w:p>
    <w:p w:rsidR="00406239" w:rsidRPr="00517390" w:rsidRDefault="00517390" w:rsidP="00406239">
      <w:pPr>
        <w:tabs>
          <w:tab w:val="left" w:pos="585"/>
        </w:tabs>
        <w:autoSpaceDE w:val="0"/>
        <w:autoSpaceDN w:val="0"/>
        <w:adjustRightInd w:val="0"/>
        <w:spacing w:after="29" w:line="252" w:lineRule="atLeast"/>
        <w:jc w:val="both"/>
        <w:rPr>
          <w:rFonts w:ascii="Arial" w:hAnsi="Arial" w:cs="Arial"/>
          <w:b/>
          <w:bCs/>
          <w:spacing w:val="-15"/>
          <w:sz w:val="22"/>
          <w:szCs w:val="22"/>
          <w:lang w:val="it-IT"/>
        </w:rPr>
      </w:pPr>
      <w:r>
        <w:rPr>
          <w:rFonts w:ascii="Arial" w:eastAsia="Arial" w:hAnsi="Arial" w:cs="Arial"/>
          <w:b/>
          <w:bCs/>
          <w:spacing w:val="-15"/>
          <w:sz w:val="22"/>
          <w:szCs w:val="22"/>
          <w:bdr w:val="nil"/>
          <w:lang w:val="it-IT"/>
        </w:rPr>
        <w:t>• Indossare sempre protezioni infrangibili per gli occhi.</w:t>
      </w:r>
    </w:p>
    <w:p w:rsidR="00406239" w:rsidRPr="00517390" w:rsidRDefault="00517390" w:rsidP="00406239">
      <w:pPr>
        <w:tabs>
          <w:tab w:val="left" w:pos="585"/>
        </w:tabs>
        <w:autoSpaceDE w:val="0"/>
        <w:autoSpaceDN w:val="0"/>
        <w:adjustRightInd w:val="0"/>
        <w:spacing w:after="29"/>
        <w:jc w:val="both"/>
        <w:rPr>
          <w:rFonts w:ascii="Arial" w:hAnsi="Arial" w:cs="Arial"/>
          <w:b/>
          <w:bCs/>
          <w:spacing w:val="-15"/>
          <w:sz w:val="22"/>
          <w:szCs w:val="22"/>
          <w:lang w:val="it-IT"/>
        </w:rPr>
      </w:pPr>
      <w:r>
        <w:rPr>
          <w:rFonts w:ascii="Arial" w:eastAsia="Arial" w:hAnsi="Arial" w:cs="Arial"/>
          <w:b/>
          <w:bCs/>
          <w:spacing w:val="-15"/>
          <w:sz w:val="22"/>
          <w:szCs w:val="22"/>
          <w:bdr w:val="nil"/>
          <w:lang w:val="it-IT"/>
        </w:rPr>
        <w:t>• Non usare o mischiare solventi e sostanze infiammabili su o vicino al mixer.</w:t>
      </w:r>
    </w:p>
    <w:p w:rsidR="00406239" w:rsidRPr="00517390" w:rsidRDefault="00517390" w:rsidP="00406239">
      <w:pPr>
        <w:tabs>
          <w:tab w:val="left" w:pos="585"/>
        </w:tabs>
        <w:autoSpaceDE w:val="0"/>
        <w:autoSpaceDN w:val="0"/>
        <w:adjustRightInd w:val="0"/>
        <w:spacing w:after="29"/>
        <w:jc w:val="both"/>
        <w:rPr>
          <w:rFonts w:ascii="Arial" w:hAnsi="Arial" w:cs="Arial"/>
          <w:b/>
          <w:bCs/>
          <w:spacing w:val="-15"/>
          <w:sz w:val="22"/>
          <w:szCs w:val="22"/>
          <w:lang w:val="it-IT"/>
        </w:rPr>
      </w:pPr>
      <w:r>
        <w:rPr>
          <w:rFonts w:ascii="Arial" w:eastAsia="Arial" w:hAnsi="Arial" w:cs="Arial"/>
          <w:b/>
          <w:bCs/>
          <w:spacing w:val="-15"/>
          <w:sz w:val="22"/>
          <w:szCs w:val="22"/>
          <w:bdr w:val="nil"/>
          <w:lang w:val="it-IT"/>
        </w:rPr>
        <w:t>• Agitare i campioni pericolosi in appositi contenitori.</w:t>
      </w:r>
    </w:p>
    <w:p w:rsidR="00406239" w:rsidRPr="00517390" w:rsidRDefault="00517390" w:rsidP="00406239">
      <w:pPr>
        <w:tabs>
          <w:tab w:val="left" w:pos="585"/>
        </w:tabs>
        <w:autoSpaceDE w:val="0"/>
        <w:autoSpaceDN w:val="0"/>
        <w:adjustRightInd w:val="0"/>
        <w:spacing w:line="220" w:lineRule="atLeast"/>
        <w:jc w:val="both"/>
        <w:rPr>
          <w:rFonts w:ascii="Arial" w:hAnsi="Arial" w:cs="Arial"/>
          <w:b/>
          <w:bCs/>
          <w:spacing w:val="-15"/>
          <w:sz w:val="22"/>
          <w:szCs w:val="22"/>
          <w:lang w:val="it-IT"/>
        </w:rPr>
      </w:pPr>
      <w:r>
        <w:rPr>
          <w:rFonts w:ascii="Arial" w:eastAsia="Arial" w:hAnsi="Arial" w:cs="Arial"/>
          <w:b/>
          <w:bCs/>
          <w:spacing w:val="-15"/>
          <w:sz w:val="22"/>
          <w:szCs w:val="22"/>
          <w:bdr w:val="nil"/>
          <w:lang w:val="it-IT"/>
        </w:rPr>
        <w:t>• Le riparazioni devono essere eseguite solo da soggetti qualificati</w:t>
      </w:r>
    </w:p>
    <w:p w:rsidR="00406239" w:rsidRPr="00517390" w:rsidRDefault="00517390" w:rsidP="00406239">
      <w:pPr>
        <w:tabs>
          <w:tab w:val="left" w:pos="585"/>
        </w:tabs>
        <w:autoSpaceDE w:val="0"/>
        <w:autoSpaceDN w:val="0"/>
        <w:adjustRightInd w:val="0"/>
        <w:spacing w:after="115" w:line="220" w:lineRule="atLeast"/>
        <w:jc w:val="both"/>
        <w:rPr>
          <w:rFonts w:ascii="Arial" w:hAnsi="Arial" w:cs="Arial"/>
          <w:b/>
          <w:bCs/>
          <w:spacing w:val="-15"/>
          <w:sz w:val="22"/>
          <w:szCs w:val="22"/>
          <w:lang w:val="it-IT"/>
        </w:rPr>
      </w:pPr>
      <w:r>
        <w:rPr>
          <w:rFonts w:ascii="Arial" w:eastAsia="Arial" w:hAnsi="Arial" w:cs="Arial"/>
          <w:b/>
          <w:bCs/>
          <w:spacing w:val="-15"/>
          <w:sz w:val="22"/>
          <w:szCs w:val="22"/>
          <w:bdr w:val="nil"/>
          <w:lang w:val="it-IT"/>
        </w:rPr>
        <w:t>• Una riduzione della protezione potrebbe verificarsi se si utilizza l’apparecchio in una maniera non specificata dal produttore.</w:t>
      </w:r>
    </w:p>
    <w:p w:rsidR="00CF5CB4" w:rsidRPr="00517390" w:rsidRDefault="00DA4F18" w:rsidP="00CF5CB4">
      <w:pPr>
        <w:autoSpaceDE w:val="0"/>
        <w:autoSpaceDN w:val="0"/>
        <w:adjustRightInd w:val="0"/>
        <w:spacing w:after="58" w:line="252" w:lineRule="atLeast"/>
        <w:jc w:val="both"/>
        <w:rPr>
          <w:rFonts w:ascii="Arial" w:hAnsi="Arial" w:cs="Arial"/>
          <w:b/>
          <w:bCs/>
          <w:sz w:val="20"/>
          <w:szCs w:val="20"/>
          <w:lang w:val="it-IT"/>
        </w:rPr>
      </w:pPr>
    </w:p>
    <w:p w:rsidR="00CF5CB4" w:rsidRPr="00517390" w:rsidRDefault="00517390" w:rsidP="00CF5CB4">
      <w:pPr>
        <w:autoSpaceDE w:val="0"/>
        <w:autoSpaceDN w:val="0"/>
        <w:adjustRightInd w:val="0"/>
        <w:spacing w:after="58" w:line="252" w:lineRule="atLeast"/>
        <w:jc w:val="both"/>
        <w:rPr>
          <w:rFonts w:ascii="Arial" w:hAnsi="Arial" w:cs="Arial"/>
          <w:b/>
          <w:bCs/>
          <w:sz w:val="20"/>
          <w:szCs w:val="20"/>
          <w:lang w:val="it-IT"/>
        </w:rPr>
      </w:pPr>
      <w:r>
        <w:rPr>
          <w:rFonts w:ascii="Arial" w:eastAsia="Arial" w:hAnsi="Arial" w:cs="Arial"/>
          <w:b/>
          <w:bCs/>
          <w:sz w:val="20"/>
          <w:szCs w:val="20"/>
          <w:bdr w:val="nil"/>
          <w:lang w:val="it-IT"/>
        </w:rPr>
        <w:t>Accessori</w:t>
      </w:r>
    </w:p>
    <w:p w:rsidR="00CF5CB4" w:rsidRPr="00517390" w:rsidRDefault="00517390" w:rsidP="00CF5CB4">
      <w:pPr>
        <w:autoSpaceDE w:val="0"/>
        <w:autoSpaceDN w:val="0"/>
        <w:adjustRightInd w:val="0"/>
        <w:spacing w:after="58" w:line="252" w:lineRule="atLeast"/>
        <w:jc w:val="both"/>
        <w:rPr>
          <w:rFonts w:ascii="Arial" w:hAnsi="Arial" w:cs="Arial"/>
          <w:b/>
          <w:bCs/>
          <w:sz w:val="20"/>
          <w:szCs w:val="20"/>
          <w:lang w:val="it-IT"/>
        </w:rPr>
      </w:pPr>
      <w:r>
        <w:rPr>
          <w:rFonts w:ascii="Arial" w:eastAsia="Arial" w:hAnsi="Arial" w:cs="Arial"/>
          <w:sz w:val="20"/>
          <w:szCs w:val="20"/>
          <w:bdr w:val="nil"/>
          <w:lang w:val="it-IT"/>
        </w:rPr>
        <w:t xml:space="preserve">Diverse teste di agitazione aggiuntive sono disponibili per il Vortex Mixer. Per cambiare le teste, rimuovere la testa tonda tenendo fermamente l’alloggiamento mentre si tira verso l’alto la testa. A quel punto è possibile mettere una testa opzionale sul palo di spinta e fissarla premendo saldamente sulla testa. </w:t>
      </w:r>
      <w:r>
        <w:rPr>
          <w:rFonts w:ascii="Arial" w:eastAsia="Arial" w:hAnsi="Arial" w:cs="Arial"/>
          <w:b/>
          <w:bCs/>
          <w:sz w:val="20"/>
          <w:szCs w:val="20"/>
          <w:bdr w:val="nil"/>
          <w:lang w:val="it-IT"/>
        </w:rPr>
        <w:t xml:space="preserve">Per rimuovere le teste accessorie, tirare solo il connettore in plastica nero. </w:t>
      </w:r>
      <w:r>
        <w:rPr>
          <w:rFonts w:ascii="Arial" w:eastAsia="Arial" w:hAnsi="Arial" w:cs="Arial"/>
          <w:sz w:val="20"/>
          <w:szCs w:val="20"/>
          <w:bdr w:val="nil"/>
          <w:lang w:val="it-IT"/>
        </w:rPr>
        <w:t xml:space="preserve">Tirando la piastra in schiuma o metallo si potrebbe danneggiare la testa accessoria.   </w:t>
      </w:r>
    </w:p>
    <w:p w:rsidR="00CF5CB4" w:rsidRPr="00517390" w:rsidRDefault="00DA4F18" w:rsidP="00CF5CB4">
      <w:pPr>
        <w:rPr>
          <w:lang w:val="it-IT"/>
        </w:rPr>
      </w:pPr>
    </w:p>
    <w:p w:rsidR="00CF5CB4" w:rsidRPr="00517390" w:rsidRDefault="00DA4F18" w:rsidP="00CF5CB4">
      <w:pPr>
        <w:rPr>
          <w:lang w:val="it-IT"/>
        </w:rPr>
      </w:pPr>
    </w:p>
    <w:p w:rsidR="00CF5CB4" w:rsidRPr="00517390" w:rsidRDefault="00517390" w:rsidP="00CF5CB4">
      <w:pPr>
        <w:tabs>
          <w:tab w:val="left" w:pos="585"/>
        </w:tabs>
        <w:autoSpaceDE w:val="0"/>
        <w:autoSpaceDN w:val="0"/>
        <w:adjustRightInd w:val="0"/>
        <w:spacing w:after="115" w:line="252" w:lineRule="atLeast"/>
        <w:jc w:val="both"/>
        <w:rPr>
          <w:rFonts w:ascii="Arial" w:hAnsi="Arial" w:cs="Arial"/>
          <w:sz w:val="20"/>
          <w:szCs w:val="20"/>
          <w:lang w:val="it-IT"/>
        </w:rPr>
      </w:pPr>
      <w:r>
        <w:rPr>
          <w:rFonts w:ascii="Arial" w:eastAsia="Arial" w:hAnsi="Arial" w:cs="Arial"/>
          <w:b/>
          <w:bCs/>
          <w:spacing w:val="-15"/>
          <w:sz w:val="20"/>
          <w:szCs w:val="20"/>
          <w:bdr w:val="nil"/>
          <w:lang w:val="it-IT"/>
        </w:rPr>
        <w:t>Non superare la velocità “Accessory Max” quando si utilizzano le teste accessorie. In caso contrario si potrebbe danneggiare il vortex mixer.</w:t>
      </w:r>
    </w:p>
    <w:p w:rsidR="00CF5CB4" w:rsidRPr="00517390" w:rsidRDefault="00DA4F18" w:rsidP="00CF5CB4">
      <w:pPr>
        <w:autoSpaceDE w:val="0"/>
        <w:autoSpaceDN w:val="0"/>
        <w:adjustRightInd w:val="0"/>
        <w:spacing w:after="58" w:line="252" w:lineRule="atLeast"/>
        <w:jc w:val="both"/>
        <w:rPr>
          <w:rFonts w:ascii="Arial" w:hAnsi="Arial" w:cs="Arial"/>
          <w:sz w:val="18"/>
          <w:szCs w:val="18"/>
          <w:lang w:val="it-IT"/>
        </w:rPr>
      </w:pPr>
    </w:p>
    <w:p w:rsidR="00CF5CB4" w:rsidRPr="00517390" w:rsidRDefault="00517390" w:rsidP="00CF5CB4">
      <w:pPr>
        <w:autoSpaceDE w:val="0"/>
        <w:autoSpaceDN w:val="0"/>
        <w:adjustRightInd w:val="0"/>
        <w:spacing w:after="58" w:line="252" w:lineRule="atLeast"/>
        <w:jc w:val="both"/>
        <w:rPr>
          <w:rFonts w:ascii="Arial" w:hAnsi="Arial" w:cs="Arial"/>
          <w:sz w:val="20"/>
          <w:szCs w:val="20"/>
          <w:lang w:val="it-IT"/>
        </w:rPr>
      </w:pPr>
      <w:r>
        <w:rPr>
          <w:rFonts w:ascii="Arial" w:eastAsia="Arial" w:hAnsi="Arial" w:cs="Arial"/>
          <w:sz w:val="20"/>
          <w:szCs w:val="20"/>
          <w:bdr w:val="nil"/>
          <w:lang w:val="it-IT"/>
        </w:rPr>
        <w:t>Le teste di agitazione opzionali sono le seguenti:</w:t>
      </w:r>
    </w:p>
    <w:p w:rsidR="00CF5CB4" w:rsidRPr="00517390" w:rsidRDefault="00DA4F18" w:rsidP="002A02B7">
      <w:pPr>
        <w:autoSpaceDE w:val="0"/>
        <w:autoSpaceDN w:val="0"/>
        <w:adjustRightInd w:val="0"/>
        <w:ind w:left="720"/>
        <w:jc w:val="both"/>
        <w:rPr>
          <w:rFonts w:ascii="Arial" w:hAnsi="Arial" w:cs="Arial"/>
          <w:sz w:val="20"/>
          <w:szCs w:val="20"/>
          <w:lang w:val="it-IT"/>
        </w:rPr>
      </w:pPr>
    </w:p>
    <w:p w:rsidR="00CF5CB4" w:rsidRPr="00517390" w:rsidRDefault="00517390" w:rsidP="002A02B7">
      <w:pPr>
        <w:autoSpaceDE w:val="0"/>
        <w:autoSpaceDN w:val="0"/>
        <w:adjustRightInd w:val="0"/>
        <w:spacing w:line="360" w:lineRule="auto"/>
        <w:ind w:left="720"/>
        <w:jc w:val="both"/>
        <w:rPr>
          <w:rFonts w:ascii="Arial" w:hAnsi="Arial" w:cs="Arial"/>
          <w:sz w:val="20"/>
          <w:szCs w:val="20"/>
          <w:lang w:val="it-IT"/>
        </w:rPr>
      </w:pPr>
      <w:r>
        <w:rPr>
          <w:rFonts w:ascii="Arial" w:eastAsia="Arial" w:hAnsi="Arial" w:cs="Arial"/>
          <w:sz w:val="20"/>
          <w:szCs w:val="20"/>
          <w:bdr w:val="nil"/>
          <w:lang w:val="it-IT"/>
        </w:rPr>
        <w:t>SBS100-21</w:t>
      </w:r>
      <w:r>
        <w:rPr>
          <w:rFonts w:ascii="Arial" w:eastAsia="Arial" w:hAnsi="Arial" w:cs="Arial"/>
          <w:sz w:val="20"/>
          <w:szCs w:val="20"/>
          <w:bdr w:val="nil"/>
          <w:lang w:val="it-IT"/>
        </w:rPr>
        <w:tab/>
        <w:t>Testa per microprovette, schiuma, per 80 provette</w:t>
      </w:r>
    </w:p>
    <w:p w:rsidR="00CF5CB4" w:rsidRPr="00517390" w:rsidRDefault="00517390" w:rsidP="002A02B7">
      <w:pPr>
        <w:autoSpaceDE w:val="0"/>
        <w:autoSpaceDN w:val="0"/>
        <w:adjustRightInd w:val="0"/>
        <w:spacing w:after="58" w:line="360" w:lineRule="auto"/>
        <w:ind w:left="720"/>
        <w:jc w:val="both"/>
        <w:rPr>
          <w:rFonts w:ascii="Arial" w:hAnsi="Arial" w:cs="Arial"/>
          <w:sz w:val="20"/>
          <w:szCs w:val="20"/>
          <w:lang w:val="it-IT"/>
        </w:rPr>
      </w:pPr>
      <w:r>
        <w:rPr>
          <w:rFonts w:ascii="Arial" w:eastAsia="Arial" w:hAnsi="Arial" w:cs="Arial"/>
          <w:sz w:val="20"/>
          <w:szCs w:val="20"/>
          <w:bdr w:val="nil"/>
          <w:lang w:val="it-IT"/>
        </w:rPr>
        <w:t>SBS100-22</w:t>
      </w:r>
      <w:r>
        <w:rPr>
          <w:rFonts w:ascii="Arial" w:eastAsia="Arial" w:hAnsi="Arial" w:cs="Arial"/>
          <w:sz w:val="20"/>
          <w:szCs w:val="20"/>
          <w:bdr w:val="nil"/>
          <w:lang w:val="it-IT"/>
        </w:rPr>
        <w:tab/>
        <w:t>Testa per micropiastra, schiuma, per 1 micropiastra o 64 provette da 0,2 ml</w:t>
      </w:r>
    </w:p>
    <w:p w:rsidR="00CF5CB4" w:rsidRPr="00517390" w:rsidRDefault="00517390" w:rsidP="002A02B7">
      <w:pPr>
        <w:autoSpaceDE w:val="0"/>
        <w:autoSpaceDN w:val="0"/>
        <w:adjustRightInd w:val="0"/>
        <w:spacing w:after="58" w:line="360" w:lineRule="auto"/>
        <w:ind w:left="720"/>
        <w:jc w:val="both"/>
        <w:rPr>
          <w:rFonts w:ascii="Arial" w:hAnsi="Arial" w:cs="Arial"/>
          <w:sz w:val="20"/>
          <w:szCs w:val="20"/>
          <w:lang w:val="it-IT"/>
        </w:rPr>
      </w:pPr>
      <w:r>
        <w:rPr>
          <w:rFonts w:ascii="Arial" w:eastAsia="Arial" w:hAnsi="Arial" w:cs="Arial"/>
          <w:sz w:val="20"/>
          <w:szCs w:val="20"/>
          <w:bdr w:val="nil"/>
          <w:lang w:val="it-IT"/>
        </w:rPr>
        <w:t>SBS100-23</w:t>
      </w:r>
      <w:r>
        <w:rPr>
          <w:rFonts w:ascii="Arial" w:eastAsia="Arial" w:hAnsi="Arial" w:cs="Arial"/>
          <w:sz w:val="20"/>
          <w:szCs w:val="20"/>
          <w:bdr w:val="nil"/>
          <w:lang w:val="it-IT"/>
        </w:rPr>
        <w:tab/>
        <w:t>Testa per provette da 10-13 mm e 15 ml, per 16 provette</w:t>
      </w:r>
    </w:p>
    <w:p w:rsidR="00CF5CB4" w:rsidRPr="00517390" w:rsidRDefault="00517390" w:rsidP="002A02B7">
      <w:pPr>
        <w:autoSpaceDE w:val="0"/>
        <w:autoSpaceDN w:val="0"/>
        <w:adjustRightInd w:val="0"/>
        <w:spacing w:after="58" w:line="360" w:lineRule="auto"/>
        <w:ind w:left="720"/>
        <w:jc w:val="both"/>
        <w:rPr>
          <w:rFonts w:ascii="Arial" w:hAnsi="Arial" w:cs="Arial"/>
          <w:sz w:val="20"/>
          <w:szCs w:val="20"/>
          <w:lang w:val="it-IT"/>
        </w:rPr>
      </w:pPr>
      <w:r>
        <w:rPr>
          <w:rFonts w:ascii="Arial" w:eastAsia="Arial" w:hAnsi="Arial" w:cs="Arial"/>
          <w:sz w:val="20"/>
          <w:szCs w:val="20"/>
          <w:bdr w:val="nil"/>
          <w:lang w:val="it-IT"/>
        </w:rPr>
        <w:t>SBS100-24</w:t>
      </w:r>
      <w:r>
        <w:rPr>
          <w:rFonts w:ascii="Arial" w:eastAsia="Arial" w:hAnsi="Arial" w:cs="Arial"/>
          <w:sz w:val="20"/>
          <w:szCs w:val="20"/>
          <w:bdr w:val="nil"/>
          <w:lang w:val="it-IT"/>
        </w:rPr>
        <w:tab/>
        <w:t>Testa per provette da 50 ml, per 6 provette</w:t>
      </w:r>
    </w:p>
    <w:p w:rsidR="00CF5CB4" w:rsidRPr="00517390" w:rsidRDefault="00517390" w:rsidP="002A02B7">
      <w:pPr>
        <w:autoSpaceDE w:val="0"/>
        <w:autoSpaceDN w:val="0"/>
        <w:adjustRightInd w:val="0"/>
        <w:spacing w:after="58" w:line="360" w:lineRule="auto"/>
        <w:ind w:left="720"/>
        <w:jc w:val="both"/>
        <w:rPr>
          <w:rFonts w:ascii="Arial" w:hAnsi="Arial" w:cs="Arial"/>
          <w:sz w:val="20"/>
          <w:szCs w:val="20"/>
          <w:lang w:val="it-IT"/>
        </w:rPr>
      </w:pPr>
      <w:r>
        <w:rPr>
          <w:rFonts w:ascii="Arial" w:eastAsia="Arial" w:hAnsi="Arial" w:cs="Arial"/>
          <w:sz w:val="20"/>
          <w:szCs w:val="20"/>
          <w:bdr w:val="nil"/>
          <w:lang w:val="it-IT"/>
        </w:rPr>
        <w:t>SBS100-25</w:t>
      </w:r>
      <w:r>
        <w:rPr>
          <w:rFonts w:ascii="Arial" w:eastAsia="Arial" w:hAnsi="Arial" w:cs="Arial"/>
          <w:sz w:val="20"/>
          <w:szCs w:val="20"/>
          <w:bdr w:val="nil"/>
          <w:lang w:val="it-IT"/>
        </w:rPr>
        <w:tab/>
        <w:t>Testa per 12 provette da 1,5 ml, sistemate in posizione orizzontale</w:t>
      </w:r>
    </w:p>
    <w:p w:rsidR="00CF5CB4" w:rsidRPr="00517390" w:rsidRDefault="00517390" w:rsidP="002A02B7">
      <w:pPr>
        <w:autoSpaceDE w:val="0"/>
        <w:autoSpaceDN w:val="0"/>
        <w:adjustRightInd w:val="0"/>
        <w:spacing w:after="58" w:line="360" w:lineRule="auto"/>
        <w:ind w:left="720"/>
        <w:jc w:val="both"/>
        <w:rPr>
          <w:rFonts w:ascii="Arial" w:hAnsi="Arial" w:cs="Arial"/>
          <w:sz w:val="20"/>
          <w:szCs w:val="20"/>
          <w:lang w:val="it-IT"/>
        </w:rPr>
      </w:pPr>
      <w:r>
        <w:rPr>
          <w:rFonts w:ascii="Arial" w:eastAsia="Arial" w:hAnsi="Arial" w:cs="Arial"/>
          <w:sz w:val="20"/>
          <w:szCs w:val="20"/>
          <w:bdr w:val="nil"/>
          <w:lang w:val="it-IT"/>
        </w:rPr>
        <w:t>SBS100-26</w:t>
      </w:r>
      <w:r>
        <w:rPr>
          <w:rFonts w:ascii="Arial" w:eastAsia="Arial" w:hAnsi="Arial" w:cs="Arial"/>
          <w:sz w:val="20"/>
          <w:szCs w:val="20"/>
          <w:bdr w:val="nil"/>
          <w:lang w:val="it-IT"/>
        </w:rPr>
        <w:tab/>
        <w:t>Testa per 4 provette da 15 ml, sistemate in posizione orizzontale</w:t>
      </w:r>
    </w:p>
    <w:p w:rsidR="00CF5CB4" w:rsidRPr="00517390" w:rsidRDefault="00517390" w:rsidP="002A02B7">
      <w:pPr>
        <w:autoSpaceDE w:val="0"/>
        <w:autoSpaceDN w:val="0"/>
        <w:adjustRightInd w:val="0"/>
        <w:spacing w:after="58" w:line="360" w:lineRule="auto"/>
        <w:ind w:left="720"/>
        <w:jc w:val="both"/>
        <w:rPr>
          <w:rFonts w:ascii="Arial" w:hAnsi="Arial" w:cs="Arial"/>
          <w:sz w:val="20"/>
          <w:szCs w:val="20"/>
          <w:lang w:val="it-IT"/>
        </w:rPr>
      </w:pPr>
      <w:r>
        <w:rPr>
          <w:rFonts w:ascii="Arial" w:eastAsia="Arial" w:hAnsi="Arial" w:cs="Arial"/>
          <w:sz w:val="20"/>
          <w:szCs w:val="20"/>
          <w:bdr w:val="nil"/>
          <w:lang w:val="it-IT"/>
        </w:rPr>
        <w:t>SBS100-27</w:t>
      </w:r>
      <w:r>
        <w:rPr>
          <w:rFonts w:ascii="Arial" w:eastAsia="Arial" w:hAnsi="Arial" w:cs="Arial"/>
          <w:sz w:val="20"/>
          <w:szCs w:val="20"/>
          <w:bdr w:val="nil"/>
          <w:lang w:val="it-IT"/>
        </w:rPr>
        <w:tab/>
        <w:t>Testa per 2 provette da 50 ml, sistemate in posizione orizzontale</w:t>
      </w:r>
    </w:p>
    <w:p w:rsidR="00CF5CB4" w:rsidRPr="00517390" w:rsidRDefault="00517390" w:rsidP="00CF5CB4">
      <w:pPr>
        <w:autoSpaceDE w:val="0"/>
        <w:autoSpaceDN w:val="0"/>
        <w:adjustRightInd w:val="0"/>
        <w:spacing w:after="115" w:line="252" w:lineRule="atLeast"/>
        <w:jc w:val="both"/>
        <w:rPr>
          <w:rFonts w:ascii="Arial" w:hAnsi="Arial" w:cs="Arial"/>
          <w:b/>
          <w:bCs/>
          <w:sz w:val="20"/>
          <w:szCs w:val="20"/>
          <w:lang w:val="it-IT"/>
        </w:rPr>
      </w:pPr>
      <w:r>
        <w:rPr>
          <w:rFonts w:ascii="Arial" w:eastAsia="Arial" w:hAnsi="Arial" w:cs="Arial"/>
          <w:sz w:val="20"/>
          <w:szCs w:val="20"/>
          <w:bdr w:val="nil"/>
          <w:lang w:val="it-IT"/>
        </w:rPr>
        <w:t>Contattare il distributore di Select BioProducts per informazioni su come ordinare teste aggiuntive</w:t>
      </w:r>
    </w:p>
    <w:p w:rsidR="006E154E" w:rsidRPr="00517390" w:rsidRDefault="00DA4F18" w:rsidP="00CF5CB4">
      <w:pPr>
        <w:autoSpaceDE w:val="0"/>
        <w:autoSpaceDN w:val="0"/>
        <w:adjustRightInd w:val="0"/>
        <w:spacing w:after="58" w:line="252" w:lineRule="atLeast"/>
        <w:jc w:val="both"/>
        <w:rPr>
          <w:rFonts w:ascii="Arial" w:hAnsi="Arial" w:cs="Arial"/>
          <w:b/>
          <w:bCs/>
          <w:sz w:val="20"/>
          <w:szCs w:val="20"/>
          <w:lang w:val="it-IT"/>
        </w:rPr>
      </w:pPr>
    </w:p>
    <w:p w:rsidR="00CF5CB4" w:rsidRPr="00517390" w:rsidRDefault="00517390" w:rsidP="00CF5CB4">
      <w:pPr>
        <w:autoSpaceDE w:val="0"/>
        <w:autoSpaceDN w:val="0"/>
        <w:adjustRightInd w:val="0"/>
        <w:spacing w:after="58" w:line="252" w:lineRule="atLeast"/>
        <w:jc w:val="both"/>
        <w:rPr>
          <w:rFonts w:ascii="Arial" w:hAnsi="Arial" w:cs="Arial"/>
          <w:sz w:val="20"/>
          <w:szCs w:val="20"/>
          <w:lang w:val="it-IT"/>
        </w:rPr>
      </w:pPr>
      <w:r>
        <w:rPr>
          <w:rFonts w:ascii="Arial" w:eastAsia="Arial" w:hAnsi="Arial" w:cs="Arial"/>
          <w:b/>
          <w:bCs/>
          <w:sz w:val="20"/>
          <w:szCs w:val="20"/>
          <w:bdr w:val="nil"/>
          <w:lang w:val="it-IT"/>
        </w:rPr>
        <w:t>Cura e manutenzione</w:t>
      </w:r>
    </w:p>
    <w:p w:rsidR="00CF5CB4" w:rsidRPr="00517390" w:rsidRDefault="00517390" w:rsidP="00CF5CB4">
      <w:pPr>
        <w:autoSpaceDE w:val="0"/>
        <w:autoSpaceDN w:val="0"/>
        <w:adjustRightInd w:val="0"/>
        <w:spacing w:after="58" w:line="252" w:lineRule="atLeast"/>
        <w:jc w:val="both"/>
        <w:rPr>
          <w:rFonts w:ascii="Arial" w:hAnsi="Arial" w:cs="Arial"/>
          <w:b/>
          <w:bCs/>
          <w:sz w:val="20"/>
          <w:szCs w:val="20"/>
          <w:lang w:val="it-IT"/>
        </w:rPr>
      </w:pPr>
      <w:r>
        <w:rPr>
          <w:noProof/>
          <w:lang w:eastAsia="zh-TW"/>
        </w:rPr>
        <w:drawing>
          <wp:anchor distT="0" distB="0" distL="114300" distR="114300" simplePos="0" relativeHeight="251665408" behindDoc="0" locked="0" layoutInCell="1" allowOverlap="1">
            <wp:simplePos x="0" y="0"/>
            <wp:positionH relativeFrom="column">
              <wp:posOffset>65405</wp:posOffset>
            </wp:positionH>
            <wp:positionV relativeFrom="paragraph">
              <wp:posOffset>96520</wp:posOffset>
            </wp:positionV>
            <wp:extent cx="643255" cy="552450"/>
            <wp:effectExtent l="0" t="0" r="4445" b="0"/>
            <wp:wrapSquare wrapText="bothSides"/>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6" cstate="print">
                      <a:extLst>
                        <a:ext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643255" cy="552450"/>
                    </a:xfrm>
                    <a:prstGeom prst="rect">
                      <a:avLst/>
                    </a:prstGeom>
                    <a:noFill/>
                    <a:ln>
                      <a:noFill/>
                    </a:ln>
                  </pic:spPr>
                </pic:pic>
              </a:graphicData>
            </a:graphic>
          </wp:anchor>
        </w:drawing>
      </w:r>
    </w:p>
    <w:p w:rsidR="00CF5CB4" w:rsidRPr="00517390" w:rsidRDefault="00517390" w:rsidP="00CF5CB4">
      <w:pPr>
        <w:autoSpaceDE w:val="0"/>
        <w:autoSpaceDN w:val="0"/>
        <w:adjustRightInd w:val="0"/>
        <w:spacing w:after="58" w:line="252" w:lineRule="atLeast"/>
        <w:jc w:val="both"/>
        <w:rPr>
          <w:rFonts w:ascii="Arial" w:hAnsi="Arial" w:cs="Arial"/>
          <w:b/>
          <w:bCs/>
          <w:sz w:val="20"/>
          <w:szCs w:val="20"/>
          <w:lang w:val="it-IT"/>
        </w:rPr>
      </w:pPr>
      <w:r>
        <w:rPr>
          <w:rFonts w:ascii="Arial" w:eastAsia="Arial" w:hAnsi="Arial" w:cs="Arial"/>
          <w:b/>
          <w:bCs/>
          <w:sz w:val="20"/>
          <w:szCs w:val="20"/>
          <w:bdr w:val="nil"/>
          <w:lang w:val="it-IT"/>
        </w:rPr>
        <w:t xml:space="preserve">Avvertenza: scollegare il vortexer dalla corrente prima di provare ad effettuare procedure di pulizia o manutenzione. </w:t>
      </w:r>
    </w:p>
    <w:p w:rsidR="00CF5CB4" w:rsidRPr="00517390" w:rsidRDefault="00DA4F18" w:rsidP="00CF5CB4">
      <w:pPr>
        <w:autoSpaceDE w:val="0"/>
        <w:autoSpaceDN w:val="0"/>
        <w:adjustRightInd w:val="0"/>
        <w:spacing w:after="58" w:line="252" w:lineRule="atLeast"/>
        <w:jc w:val="both"/>
        <w:rPr>
          <w:rFonts w:ascii="Arial" w:hAnsi="Arial" w:cs="Arial"/>
          <w:sz w:val="20"/>
          <w:szCs w:val="20"/>
          <w:lang w:val="it-IT"/>
        </w:rPr>
      </w:pPr>
    </w:p>
    <w:p w:rsidR="00CF5CB4" w:rsidRPr="00517390" w:rsidRDefault="00517390" w:rsidP="00CF5CB4">
      <w:pPr>
        <w:autoSpaceDE w:val="0"/>
        <w:autoSpaceDN w:val="0"/>
        <w:adjustRightInd w:val="0"/>
        <w:spacing w:after="58" w:line="252" w:lineRule="atLeast"/>
        <w:jc w:val="both"/>
        <w:rPr>
          <w:rFonts w:ascii="Arial" w:hAnsi="Arial" w:cs="Arial"/>
          <w:sz w:val="20"/>
          <w:szCs w:val="20"/>
          <w:lang w:val="it-IT"/>
        </w:rPr>
      </w:pPr>
      <w:r>
        <w:rPr>
          <w:rFonts w:ascii="Arial" w:eastAsia="Arial" w:hAnsi="Arial" w:cs="Arial"/>
          <w:sz w:val="20"/>
          <w:szCs w:val="20"/>
          <w:bdr w:val="nil"/>
          <w:lang w:val="it-IT"/>
        </w:rPr>
        <w:t>Dopo ogni utilizzo, pulire il mixer con un panno morbido. Non immergere l’unità né versarci liquidi poiché potrebbero verificarsi scosse elettriche. Pulire immediatamente eventuali perdite, adottando le opportune precauzioni. Se necessario, la testa di agitazione può essere rimossa. Per prima cosa scollegare il vortexer dalla corrente e rimuovere la testa tonda tenendo fermo l’alloggiamento mentre si tira verso l’alto la testa. La testa può dunque essere pulita con un detergente neutro. Verificare che la testa sia completamente asciutta prima di riposizionarla sull’unità.</w:t>
      </w:r>
    </w:p>
    <w:p w:rsidR="00CF5CB4" w:rsidRPr="00517390" w:rsidRDefault="00517390" w:rsidP="00CF5CB4">
      <w:pPr>
        <w:autoSpaceDE w:val="0"/>
        <w:autoSpaceDN w:val="0"/>
        <w:adjustRightInd w:val="0"/>
        <w:spacing w:after="115" w:line="252" w:lineRule="atLeast"/>
        <w:jc w:val="both"/>
        <w:rPr>
          <w:rFonts w:ascii="Arial" w:hAnsi="Arial" w:cs="Arial"/>
          <w:sz w:val="20"/>
          <w:szCs w:val="20"/>
          <w:lang w:val="it-IT"/>
        </w:rPr>
      </w:pPr>
      <w:r>
        <w:rPr>
          <w:rFonts w:ascii="Arial" w:eastAsia="Arial" w:hAnsi="Arial" w:cs="Arial"/>
          <w:sz w:val="20"/>
          <w:szCs w:val="20"/>
          <w:bdr w:val="nil"/>
          <w:lang w:val="it-IT"/>
        </w:rPr>
        <w:t>Il motore e il meccanismo di agitazione nel Vortex Mixer non richiedono procedure di lubrificazione o manutenzione.</w:t>
      </w:r>
    </w:p>
    <w:p w:rsidR="00CF5CB4" w:rsidRPr="00517390" w:rsidRDefault="00DA4F18" w:rsidP="00CF5CB4">
      <w:pPr>
        <w:autoSpaceDE w:val="0"/>
        <w:autoSpaceDN w:val="0"/>
        <w:adjustRightInd w:val="0"/>
        <w:spacing w:after="58" w:line="252" w:lineRule="atLeast"/>
        <w:jc w:val="both"/>
        <w:rPr>
          <w:rFonts w:ascii="Arial" w:hAnsi="Arial" w:cs="Arial"/>
          <w:b/>
          <w:bCs/>
          <w:sz w:val="20"/>
          <w:szCs w:val="20"/>
          <w:lang w:val="it-IT"/>
        </w:rPr>
      </w:pPr>
    </w:p>
    <w:p w:rsidR="00CF5CB4" w:rsidRPr="00517390" w:rsidRDefault="00517390" w:rsidP="00CF5CB4">
      <w:pPr>
        <w:autoSpaceDE w:val="0"/>
        <w:autoSpaceDN w:val="0"/>
        <w:adjustRightInd w:val="0"/>
        <w:spacing w:after="58" w:line="252" w:lineRule="atLeast"/>
        <w:jc w:val="both"/>
        <w:rPr>
          <w:rFonts w:ascii="Arial" w:hAnsi="Arial" w:cs="Arial"/>
          <w:sz w:val="20"/>
          <w:szCs w:val="20"/>
          <w:lang w:val="it-IT"/>
        </w:rPr>
      </w:pPr>
      <w:r>
        <w:rPr>
          <w:rFonts w:ascii="Arial" w:eastAsia="Arial" w:hAnsi="Arial" w:cs="Arial"/>
          <w:b/>
          <w:bCs/>
          <w:sz w:val="20"/>
          <w:szCs w:val="20"/>
          <w:bdr w:val="nil"/>
          <w:lang w:val="it-IT"/>
        </w:rPr>
        <w:t>Assistenza</w:t>
      </w:r>
    </w:p>
    <w:p w:rsidR="00CF5CB4" w:rsidRPr="00517390" w:rsidRDefault="00517390" w:rsidP="00CF5CB4">
      <w:pPr>
        <w:autoSpaceDE w:val="0"/>
        <w:autoSpaceDN w:val="0"/>
        <w:adjustRightInd w:val="0"/>
        <w:spacing w:after="58" w:line="252" w:lineRule="atLeast"/>
        <w:jc w:val="both"/>
        <w:rPr>
          <w:rFonts w:ascii="Arial" w:hAnsi="Arial" w:cs="Arial"/>
          <w:sz w:val="20"/>
          <w:szCs w:val="20"/>
          <w:lang w:val="it-IT"/>
        </w:rPr>
      </w:pPr>
      <w:r>
        <w:rPr>
          <w:rFonts w:ascii="Arial" w:eastAsia="Arial" w:hAnsi="Arial" w:cs="Arial"/>
          <w:sz w:val="20"/>
          <w:szCs w:val="20"/>
          <w:bdr w:val="nil"/>
          <w:lang w:val="it-IT"/>
        </w:rPr>
        <w:t>In caso di domande sul Vortex Mixer, contattare il proprio distributore Select BioProducts.</w:t>
      </w:r>
    </w:p>
    <w:p w:rsidR="00CF5CB4" w:rsidRPr="00517390" w:rsidRDefault="00DA4F18" w:rsidP="00CF5CB4">
      <w:pPr>
        <w:autoSpaceDE w:val="0"/>
        <w:autoSpaceDN w:val="0"/>
        <w:adjustRightInd w:val="0"/>
        <w:spacing w:after="58" w:line="252" w:lineRule="atLeast"/>
        <w:jc w:val="both"/>
        <w:rPr>
          <w:rFonts w:ascii="Arial" w:hAnsi="Arial" w:cs="Arial"/>
          <w:sz w:val="20"/>
          <w:szCs w:val="20"/>
          <w:lang w:val="it-IT"/>
        </w:rPr>
      </w:pPr>
    </w:p>
    <w:p w:rsidR="00CF5CB4" w:rsidRPr="00517390" w:rsidRDefault="00517390" w:rsidP="00CF5CB4">
      <w:pPr>
        <w:rPr>
          <w:lang w:val="it-IT"/>
        </w:rPr>
      </w:pPr>
      <w:r>
        <w:rPr>
          <w:rFonts w:ascii="Arial" w:eastAsia="Arial" w:hAnsi="Arial" w:cs="Arial"/>
          <w:sz w:val="20"/>
          <w:szCs w:val="20"/>
          <w:bdr w:val="nil"/>
          <w:lang w:val="it-IT"/>
        </w:rPr>
        <w:t>Per richieste di assistenza, contattare il proprio distributore Select BioProducts. Prima di mandare un’unità in assistenza, bisogna ottenere un numero di autorizzazione al reso (Return Authorization, RA). Le apparecchiature inviate senza la previa autorizzazione saranno restituite a spese del cliente. Quando si manda in assistenza un’unità a Select BioProducts, inviarla nella confezione originale. Se questo non è possibile, assicurarsi che l’unità sia adeguatamente imballata. Eventuali danni derivanti da un imballaggio scorretto sono responsabilità del cliente. Una spiegazione scritta dovrebbe accompagnare l’unità insieme al numero RA.</w:t>
      </w:r>
    </w:p>
    <w:p w:rsidR="00CF5CB4" w:rsidRPr="00517390" w:rsidRDefault="00DA4F18" w:rsidP="00CF5CB4">
      <w:pPr>
        <w:autoSpaceDE w:val="0"/>
        <w:autoSpaceDN w:val="0"/>
        <w:adjustRightInd w:val="0"/>
        <w:spacing w:after="58" w:line="252" w:lineRule="atLeast"/>
        <w:jc w:val="both"/>
        <w:rPr>
          <w:rFonts w:ascii="Arial" w:hAnsi="Arial" w:cs="Arial"/>
          <w:sz w:val="20"/>
          <w:szCs w:val="20"/>
          <w:lang w:val="it-IT"/>
        </w:rPr>
      </w:pPr>
    </w:p>
    <w:p w:rsidR="00D427DE" w:rsidRPr="00517390" w:rsidRDefault="00DA4F18" w:rsidP="00D427DE">
      <w:pPr>
        <w:tabs>
          <w:tab w:val="left" w:pos="1440"/>
        </w:tabs>
        <w:autoSpaceDE w:val="0"/>
        <w:autoSpaceDN w:val="0"/>
        <w:adjustRightInd w:val="0"/>
        <w:spacing w:line="210" w:lineRule="atLeast"/>
        <w:rPr>
          <w:rFonts w:ascii="Arial" w:eastAsia="MS Mincho" w:hAnsi="Arial" w:cs="Arial"/>
          <w:b/>
          <w:bCs/>
          <w:sz w:val="22"/>
          <w:szCs w:val="22"/>
          <w:lang w:val="it-IT" w:eastAsia="ja-JP"/>
        </w:rPr>
      </w:pPr>
    </w:p>
    <w:p w:rsidR="00D427DE" w:rsidRPr="00517390" w:rsidRDefault="00517390" w:rsidP="00F43EA6">
      <w:pPr>
        <w:autoSpaceDE w:val="0"/>
        <w:autoSpaceDN w:val="0"/>
        <w:adjustRightInd w:val="0"/>
        <w:spacing w:line="210" w:lineRule="atLeast"/>
        <w:rPr>
          <w:rFonts w:ascii="Arial" w:eastAsia="MS Mincho" w:hAnsi="Arial" w:cs="Arial"/>
          <w:b/>
          <w:bCs/>
          <w:sz w:val="20"/>
          <w:szCs w:val="20"/>
          <w:lang w:val="it-IT" w:eastAsia="ja-JP"/>
        </w:rPr>
      </w:pPr>
      <w:r>
        <w:rPr>
          <w:rFonts w:ascii="Arial" w:eastAsia="Arial" w:hAnsi="Arial" w:cs="Arial"/>
          <w:b/>
          <w:bCs/>
          <w:sz w:val="20"/>
          <w:szCs w:val="20"/>
          <w:bdr w:val="nil"/>
          <w:lang w:val="it-IT" w:eastAsia="ja-JP"/>
        </w:rPr>
        <w:t>SIMBOLI E CONVENZIONI</w:t>
      </w:r>
    </w:p>
    <w:p w:rsidR="00F50E54" w:rsidRPr="00517390" w:rsidRDefault="00DA4F18" w:rsidP="00F43EA6">
      <w:pPr>
        <w:autoSpaceDE w:val="0"/>
        <w:autoSpaceDN w:val="0"/>
        <w:adjustRightInd w:val="0"/>
        <w:spacing w:line="210" w:lineRule="atLeast"/>
        <w:rPr>
          <w:rFonts w:ascii="Arial" w:eastAsia="MS Mincho" w:hAnsi="Arial" w:cs="Arial"/>
          <w:b/>
          <w:bCs/>
          <w:sz w:val="20"/>
          <w:szCs w:val="20"/>
          <w:lang w:val="it-IT" w:eastAsia="ja-JP"/>
        </w:rPr>
      </w:pPr>
    </w:p>
    <w:p w:rsidR="00D427DE" w:rsidRPr="00517390" w:rsidRDefault="00517390" w:rsidP="00D427DE">
      <w:pPr>
        <w:rPr>
          <w:rFonts w:ascii="Arial" w:hAnsi="Arial" w:cs="Arial"/>
          <w:b/>
          <w:sz w:val="20"/>
          <w:szCs w:val="20"/>
          <w:lang w:val="it-IT"/>
        </w:rPr>
      </w:pPr>
      <w:r>
        <w:rPr>
          <w:rFonts w:eastAsia="Times New Roman"/>
          <w:sz w:val="20"/>
          <w:szCs w:val="20"/>
          <w:bdr w:val="nil"/>
          <w:lang w:val="it-IT"/>
        </w:rPr>
        <w:tab/>
      </w:r>
      <w:r>
        <w:rPr>
          <w:rFonts w:ascii="Arial" w:eastAsia="Arial" w:hAnsi="Arial" w:cs="Arial"/>
          <w:sz w:val="20"/>
          <w:szCs w:val="20"/>
          <w:bdr w:val="nil"/>
          <w:lang w:val="it-IT"/>
        </w:rPr>
        <w:t xml:space="preserve">Il seguente diagramma è un glossario illustrato dei simboli che è possibile </w:t>
      </w:r>
      <w:r>
        <w:rPr>
          <w:rFonts w:ascii="Arial" w:eastAsia="Arial" w:hAnsi="Arial" w:cs="Arial"/>
          <w:sz w:val="20"/>
          <w:szCs w:val="20"/>
          <w:bdr w:val="nil"/>
          <w:lang w:val="it-IT"/>
        </w:rPr>
        <w:tab/>
        <w:t>usare in questo manuale o sul prodotto</w:t>
      </w:r>
      <w:r>
        <w:rPr>
          <w:rFonts w:ascii="Arial" w:eastAsia="Arial" w:hAnsi="Arial" w:cs="Arial"/>
          <w:b/>
          <w:bCs/>
          <w:sz w:val="20"/>
          <w:szCs w:val="20"/>
          <w:bdr w:val="nil"/>
          <w:lang w:val="it-IT"/>
        </w:rPr>
        <w:t>.</w:t>
      </w:r>
    </w:p>
    <w:p w:rsidR="00D427DE" w:rsidRPr="00517390" w:rsidRDefault="00DA4F18" w:rsidP="00D427DE">
      <w:pPr>
        <w:rPr>
          <w:b/>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7620"/>
      </w:tblGrid>
      <w:tr w:rsidR="001A04BA" w:rsidRPr="00517390" w:rsidTr="000716C1">
        <w:tc>
          <w:tcPr>
            <w:tcW w:w="1188" w:type="dxa"/>
            <w:shd w:val="clear" w:color="auto" w:fill="auto"/>
          </w:tcPr>
          <w:p w:rsidR="00D427DE" w:rsidRPr="000716C1" w:rsidRDefault="00517390" w:rsidP="000716C1">
            <w:pPr>
              <w:jc w:val="right"/>
              <w:rPr>
                <w:sz w:val="20"/>
                <w:szCs w:val="20"/>
              </w:rPr>
            </w:pPr>
            <w:r>
              <w:rPr>
                <w:noProof/>
                <w:sz w:val="20"/>
                <w:szCs w:val="20"/>
                <w:lang w:eastAsia="zh-TW"/>
              </w:rPr>
              <w:drawing>
                <wp:inline distT="0" distB="0" distL="0" distR="0">
                  <wp:extent cx="643255" cy="5524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643255" cy="552450"/>
                          </a:xfrm>
                          <a:prstGeom prst="rect">
                            <a:avLst/>
                          </a:prstGeom>
                          <a:noFill/>
                          <a:ln>
                            <a:noFill/>
                          </a:ln>
                        </pic:spPr>
                      </pic:pic>
                    </a:graphicData>
                  </a:graphic>
                </wp:inline>
              </w:drawing>
            </w:r>
          </w:p>
        </w:tc>
        <w:tc>
          <w:tcPr>
            <w:tcW w:w="7668" w:type="dxa"/>
            <w:shd w:val="clear" w:color="auto" w:fill="auto"/>
            <w:vAlign w:val="center"/>
          </w:tcPr>
          <w:p w:rsidR="00D427DE" w:rsidRPr="00517390" w:rsidRDefault="00517390" w:rsidP="000716C1">
            <w:pPr>
              <w:autoSpaceDE w:val="0"/>
              <w:autoSpaceDN w:val="0"/>
              <w:adjustRightInd w:val="0"/>
              <w:rPr>
                <w:rFonts w:ascii="Arial" w:hAnsi="Arial" w:cs="Arial"/>
                <w:sz w:val="20"/>
                <w:szCs w:val="20"/>
                <w:lang w:val="it-IT"/>
              </w:rPr>
            </w:pPr>
            <w:r>
              <w:rPr>
                <w:rFonts w:ascii="Arial" w:eastAsia="Arial" w:hAnsi="Arial" w:cs="Arial"/>
                <w:sz w:val="20"/>
                <w:szCs w:val="20"/>
                <w:bdr w:val="nil"/>
                <w:lang w:val="it-IT"/>
              </w:rPr>
              <w:t>L’avvertenza elettrica indica la presenza di un potenziale pericolo che potrebbe causare scosse elettriche.</w:t>
            </w:r>
          </w:p>
        </w:tc>
      </w:tr>
      <w:tr w:rsidR="001A04BA" w:rsidRPr="00517390" w:rsidTr="000716C1">
        <w:trPr>
          <w:trHeight w:val="1088"/>
        </w:trPr>
        <w:tc>
          <w:tcPr>
            <w:tcW w:w="1188" w:type="dxa"/>
            <w:shd w:val="clear" w:color="auto" w:fill="auto"/>
          </w:tcPr>
          <w:p w:rsidR="00D427DE" w:rsidRPr="000716C1" w:rsidRDefault="00517390" w:rsidP="000716C1">
            <w:pPr>
              <w:jc w:val="right"/>
              <w:rPr>
                <w:sz w:val="20"/>
                <w:szCs w:val="20"/>
              </w:rPr>
            </w:pPr>
            <w:r>
              <w:rPr>
                <w:noProof/>
                <w:sz w:val="20"/>
                <w:szCs w:val="20"/>
                <w:lang w:eastAsia="zh-TW"/>
              </w:rPr>
              <w:drawing>
                <wp:inline distT="0" distB="0" distL="0" distR="0">
                  <wp:extent cx="643255" cy="532765"/>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643255" cy="532765"/>
                          </a:xfrm>
                          <a:prstGeom prst="rect">
                            <a:avLst/>
                          </a:prstGeom>
                          <a:noFill/>
                          <a:ln>
                            <a:noFill/>
                          </a:ln>
                        </pic:spPr>
                      </pic:pic>
                    </a:graphicData>
                  </a:graphic>
                </wp:inline>
              </w:drawing>
            </w:r>
          </w:p>
        </w:tc>
        <w:tc>
          <w:tcPr>
            <w:tcW w:w="7668" w:type="dxa"/>
            <w:shd w:val="clear" w:color="auto" w:fill="auto"/>
            <w:vAlign w:val="center"/>
          </w:tcPr>
          <w:p w:rsidR="00D427DE" w:rsidRPr="00517390" w:rsidRDefault="00517390" w:rsidP="00671DA8">
            <w:pPr>
              <w:rPr>
                <w:rFonts w:ascii="Arial" w:hAnsi="Arial" w:cs="Arial"/>
                <w:sz w:val="20"/>
                <w:szCs w:val="20"/>
                <w:lang w:val="it-IT"/>
              </w:rPr>
            </w:pPr>
            <w:r>
              <w:rPr>
                <w:rFonts w:ascii="Arial" w:eastAsia="Arial" w:hAnsi="Arial" w:cs="Arial"/>
                <w:b/>
                <w:bCs/>
                <w:sz w:val="20"/>
                <w:szCs w:val="20"/>
                <w:bdr w:val="nil"/>
                <w:lang w:val="it-IT"/>
              </w:rPr>
              <w:t>ATTENZIONE</w:t>
            </w:r>
            <w:r>
              <w:rPr>
                <w:rFonts w:ascii="Arial" w:eastAsia="Arial" w:hAnsi="Arial" w:cs="Arial"/>
                <w:sz w:val="20"/>
                <w:szCs w:val="20"/>
                <w:bdr w:val="nil"/>
                <w:lang w:val="it-IT"/>
              </w:rPr>
              <w:t xml:space="preserve"> Questo simbolo si riferisce a istruzioni importanti di funzionamento e manutenzione (assistenza) presenti nel Manuale di istruzioni del prodotto. Il mancato rispetto di queste indicazioni può comportare un rischio di danni o lesioni a persone o apparecchiature.</w:t>
            </w:r>
          </w:p>
        </w:tc>
      </w:tr>
      <w:tr w:rsidR="001A04BA" w:rsidRPr="00517390" w:rsidTr="000716C1">
        <w:trPr>
          <w:trHeight w:val="890"/>
        </w:trPr>
        <w:tc>
          <w:tcPr>
            <w:tcW w:w="1188" w:type="dxa"/>
            <w:shd w:val="clear" w:color="auto" w:fill="auto"/>
          </w:tcPr>
          <w:p w:rsidR="00D427DE" w:rsidRPr="000716C1" w:rsidRDefault="00517390" w:rsidP="000716C1">
            <w:pPr>
              <w:jc w:val="center"/>
              <w:rPr>
                <w:sz w:val="20"/>
                <w:szCs w:val="20"/>
              </w:rPr>
            </w:pPr>
            <w:r>
              <w:rPr>
                <w:noProof/>
                <w:sz w:val="20"/>
                <w:szCs w:val="20"/>
                <w:lang w:eastAsia="zh-TW"/>
              </w:rPr>
              <w:drawing>
                <wp:inline distT="0" distB="0" distL="0" distR="0">
                  <wp:extent cx="452120" cy="44196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452120" cy="441960"/>
                          </a:xfrm>
                          <a:prstGeom prst="rect">
                            <a:avLst/>
                          </a:prstGeom>
                          <a:noFill/>
                          <a:ln>
                            <a:noFill/>
                          </a:ln>
                        </pic:spPr>
                      </pic:pic>
                    </a:graphicData>
                  </a:graphic>
                </wp:inline>
              </w:drawing>
            </w:r>
          </w:p>
        </w:tc>
        <w:tc>
          <w:tcPr>
            <w:tcW w:w="7668" w:type="dxa"/>
            <w:shd w:val="clear" w:color="auto" w:fill="auto"/>
            <w:vAlign w:val="center"/>
          </w:tcPr>
          <w:p w:rsidR="00D427DE" w:rsidRPr="00517390" w:rsidRDefault="00517390" w:rsidP="00671DA8">
            <w:pPr>
              <w:rPr>
                <w:rFonts w:ascii="Arial" w:hAnsi="Arial" w:cs="Arial"/>
                <w:sz w:val="20"/>
                <w:szCs w:val="20"/>
                <w:lang w:val="it-IT"/>
              </w:rPr>
            </w:pPr>
            <w:r>
              <w:rPr>
                <w:rFonts w:ascii="Arial" w:eastAsia="Arial" w:hAnsi="Arial" w:cs="Arial"/>
                <w:sz w:val="20"/>
                <w:szCs w:val="20"/>
                <w:bdr w:val="nil"/>
                <w:lang w:val="it-IT"/>
              </w:rPr>
              <w:t>Questo simbolo identifica un conduttore di protezione (Protective Earth, PE) che è fornito per la connessione del conduttore di protezione (verde o verde/giallo) del sistema di alimentazione.</w:t>
            </w:r>
          </w:p>
        </w:tc>
      </w:tr>
    </w:tbl>
    <w:p w:rsidR="00AF7239" w:rsidRPr="00517390" w:rsidRDefault="00DA4F18" w:rsidP="00030C4B">
      <w:pPr>
        <w:jc w:val="center"/>
        <w:rPr>
          <w:lang w:val="it-IT"/>
        </w:rPr>
      </w:pPr>
    </w:p>
    <w:p w:rsidR="00F50E54" w:rsidRPr="00517390" w:rsidRDefault="00DA4F18" w:rsidP="00030C4B">
      <w:pPr>
        <w:jc w:val="center"/>
        <w:rPr>
          <w:rFonts w:ascii="Arial" w:hAnsi="Arial" w:cs="Arial"/>
          <w:b/>
          <w:lang w:val="it-IT"/>
        </w:rPr>
      </w:pPr>
    </w:p>
    <w:p w:rsidR="00F50E54" w:rsidRPr="00517390" w:rsidRDefault="00DA4F18" w:rsidP="00030C4B">
      <w:pPr>
        <w:jc w:val="center"/>
        <w:rPr>
          <w:rFonts w:ascii="Arial" w:hAnsi="Arial" w:cs="Arial"/>
          <w:b/>
          <w:lang w:val="it-IT"/>
        </w:rPr>
      </w:pPr>
    </w:p>
    <w:p w:rsidR="00F50E54" w:rsidRPr="00517390" w:rsidRDefault="00DA4F18" w:rsidP="00030C4B">
      <w:pPr>
        <w:jc w:val="center"/>
        <w:rPr>
          <w:rFonts w:ascii="Arial" w:hAnsi="Arial" w:cs="Arial"/>
          <w:b/>
          <w:lang w:val="it-IT"/>
        </w:rPr>
      </w:pPr>
    </w:p>
    <w:p w:rsidR="00F50E54" w:rsidRPr="00517390" w:rsidRDefault="00DA4F18" w:rsidP="00030C4B">
      <w:pPr>
        <w:jc w:val="center"/>
        <w:rPr>
          <w:rFonts w:ascii="Arial" w:hAnsi="Arial" w:cs="Arial"/>
          <w:b/>
          <w:lang w:val="it-IT"/>
        </w:rPr>
      </w:pPr>
    </w:p>
    <w:p w:rsidR="00F50E54" w:rsidRPr="00517390" w:rsidRDefault="00DA4F18" w:rsidP="00030C4B">
      <w:pPr>
        <w:jc w:val="center"/>
        <w:rPr>
          <w:rFonts w:ascii="Arial" w:hAnsi="Arial" w:cs="Arial"/>
          <w:b/>
          <w:lang w:val="it-IT"/>
        </w:rPr>
      </w:pPr>
    </w:p>
    <w:p w:rsidR="00F50E54" w:rsidRPr="00517390" w:rsidRDefault="00DA4F18" w:rsidP="00030C4B">
      <w:pPr>
        <w:jc w:val="center"/>
        <w:rPr>
          <w:rFonts w:ascii="Arial" w:hAnsi="Arial" w:cs="Arial"/>
          <w:b/>
          <w:lang w:val="it-IT"/>
        </w:rPr>
      </w:pPr>
    </w:p>
    <w:p w:rsidR="00F50E54" w:rsidRPr="00517390" w:rsidRDefault="00DA4F18" w:rsidP="00030C4B">
      <w:pPr>
        <w:jc w:val="center"/>
        <w:rPr>
          <w:rFonts w:ascii="Arial" w:hAnsi="Arial" w:cs="Arial"/>
          <w:b/>
          <w:lang w:val="it-IT"/>
        </w:rPr>
      </w:pPr>
    </w:p>
    <w:p w:rsidR="00030985" w:rsidRDefault="00517390" w:rsidP="00030985">
      <w:pPr>
        <w:autoSpaceDE w:val="0"/>
        <w:autoSpaceDN w:val="0"/>
        <w:adjustRightInd w:val="0"/>
        <w:rPr>
          <w:rFonts w:ascii="Arial" w:hAnsi="Arial" w:cs="Arial"/>
          <w:b/>
          <w:sz w:val="22"/>
          <w:szCs w:val="22"/>
        </w:rPr>
      </w:pPr>
      <w:r>
        <w:rPr>
          <w:rFonts w:ascii="Arial" w:eastAsia="Arial" w:hAnsi="Arial" w:cs="Arial"/>
          <w:b/>
          <w:bCs/>
          <w:sz w:val="22"/>
          <w:szCs w:val="22"/>
          <w:bdr w:val="nil"/>
          <w:lang w:val="it-IT"/>
        </w:rPr>
        <w:t>SMALTIMENTO DELLE APPARECCHIATURE-DIRETTIVE EUROPEE</w:t>
      </w:r>
    </w:p>
    <w:p w:rsidR="00594D87" w:rsidRPr="00BA6D20" w:rsidRDefault="00DA4F18" w:rsidP="00030985">
      <w:pPr>
        <w:autoSpaceDE w:val="0"/>
        <w:autoSpaceDN w:val="0"/>
        <w:adjustRightInd w:val="0"/>
        <w:rPr>
          <w:rFonts w:ascii="Arial" w:hAnsi="Arial" w:cs="Arial"/>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480"/>
      </w:tblGrid>
      <w:tr w:rsidR="001A04BA" w:rsidRPr="00DA4F18" w:rsidTr="00FF73E6">
        <w:tc>
          <w:tcPr>
            <w:tcW w:w="2178" w:type="dxa"/>
          </w:tcPr>
          <w:p w:rsidR="00FF73E6" w:rsidRDefault="00517390" w:rsidP="00030985">
            <w:pPr>
              <w:autoSpaceDE w:val="0"/>
              <w:autoSpaceDN w:val="0"/>
              <w:adjustRightInd w:val="0"/>
              <w:rPr>
                <w:rFonts w:ascii="Arial" w:hAnsi="Arial" w:cs="Arial"/>
                <w:sz w:val="22"/>
                <w:szCs w:val="22"/>
              </w:rPr>
            </w:pPr>
            <w:r w:rsidRPr="00FF73E6">
              <w:rPr>
                <w:rFonts w:ascii="Arial" w:hAnsi="Arial" w:cs="Arial"/>
                <w:noProof/>
                <w:sz w:val="22"/>
                <w:szCs w:val="22"/>
                <w:lang w:eastAsia="zh-TW"/>
              </w:rPr>
              <w:drawing>
                <wp:inline distT="0" distB="0" distL="0" distR="0">
                  <wp:extent cx="1343025" cy="1911985"/>
                  <wp:effectExtent l="19050" t="0" r="9525" b="0"/>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1343025" cy="1911985"/>
                          </a:xfrm>
                          <a:prstGeom prst="rect">
                            <a:avLst/>
                          </a:prstGeom>
                          <a:noFill/>
                          <a:ln>
                            <a:noFill/>
                          </a:ln>
                        </pic:spPr>
                      </pic:pic>
                    </a:graphicData>
                  </a:graphic>
                </wp:inline>
              </w:drawing>
            </w:r>
          </w:p>
        </w:tc>
        <w:tc>
          <w:tcPr>
            <w:tcW w:w="6678" w:type="dxa"/>
          </w:tcPr>
          <w:p w:rsidR="00FF73E6" w:rsidRPr="00517390" w:rsidRDefault="00517390" w:rsidP="00FF73E6">
            <w:pPr>
              <w:jc w:val="both"/>
              <w:rPr>
                <w:rFonts w:ascii="Arial" w:hAnsi="Arial" w:cs="Arial"/>
                <w:i/>
                <w:iCs/>
                <w:lang w:val="it-IT"/>
              </w:rPr>
            </w:pPr>
            <w:r>
              <w:rPr>
                <w:rFonts w:ascii="Arial" w:eastAsia="Arial" w:hAnsi="Arial" w:cs="Arial"/>
                <w:i/>
                <w:iCs/>
                <w:bdr w:val="nil"/>
                <w:lang w:val="it-IT"/>
              </w:rPr>
              <w:t xml:space="preserve">Secondo la Direttiva 2012/19/UE del Parlamento e del Consiglio europeo del 4 luglio 2012 sui rifiuti di apparecchiature elettriche ed elettroniche (RAEE), il Select Vortexer è contrassegnato dal simbolo raffigurante il bidone della spazzatura con ruote barrato da una croce e non deve essere gettato nei rifiuti domestici. </w:t>
            </w:r>
          </w:p>
          <w:p w:rsidR="00FF73E6" w:rsidRPr="00517390" w:rsidRDefault="00DA4F18" w:rsidP="00FF73E6">
            <w:pPr>
              <w:jc w:val="both"/>
              <w:rPr>
                <w:rFonts w:ascii="Arial" w:hAnsi="Arial" w:cs="Arial"/>
                <w:i/>
                <w:iCs/>
                <w:lang w:val="it-IT"/>
              </w:rPr>
            </w:pPr>
          </w:p>
          <w:p w:rsidR="00FF73E6" w:rsidRPr="00517390" w:rsidRDefault="00517390" w:rsidP="00FF73E6">
            <w:pPr>
              <w:autoSpaceDE w:val="0"/>
              <w:autoSpaceDN w:val="0"/>
              <w:jc w:val="both"/>
              <w:rPr>
                <w:rFonts w:ascii="Arial" w:hAnsi="Arial" w:cs="Arial"/>
                <w:i/>
                <w:iCs/>
                <w:lang w:val="it-IT"/>
              </w:rPr>
            </w:pPr>
            <w:r>
              <w:rPr>
                <w:rFonts w:ascii="Arial" w:eastAsia="Arial" w:hAnsi="Arial" w:cs="Arial"/>
                <w:i/>
                <w:iCs/>
                <w:bdr w:val="nil"/>
                <w:lang w:val="it-IT"/>
              </w:rPr>
              <w:t xml:space="preserve">Di conseguenza l’acquirente dovrà seguire le istruzioni per il riuso e il riciclo dei rifiuti di apparecchiature elettriche ed elettroniche (RAEE) fornite insieme al prodotto e disponibili al seguente link: </w:t>
            </w:r>
            <w:hyperlink r:id="rId19" w:history="1">
              <w:r>
                <w:rPr>
                  <w:rFonts w:ascii="Arial" w:eastAsia="Arial" w:hAnsi="Arial" w:cs="Arial"/>
                  <w:i/>
                  <w:iCs/>
                  <w:color w:val="0000FF"/>
                  <w:u w:val="single"/>
                  <w:bdr w:val="nil"/>
                  <w:lang w:val="it-IT"/>
                </w:rPr>
                <w:t>www.corning.com/weee</w:t>
              </w:r>
            </w:hyperlink>
          </w:p>
          <w:p w:rsidR="00FF73E6" w:rsidRPr="00517390" w:rsidRDefault="00DA4F18" w:rsidP="00030985">
            <w:pPr>
              <w:autoSpaceDE w:val="0"/>
              <w:autoSpaceDN w:val="0"/>
              <w:adjustRightInd w:val="0"/>
              <w:rPr>
                <w:rFonts w:ascii="Arial" w:hAnsi="Arial" w:cs="Arial"/>
                <w:sz w:val="22"/>
                <w:szCs w:val="22"/>
                <w:lang w:val="it-IT"/>
              </w:rPr>
            </w:pPr>
          </w:p>
        </w:tc>
      </w:tr>
    </w:tbl>
    <w:p w:rsidR="00030985" w:rsidRPr="00517390" w:rsidRDefault="00DA4F18" w:rsidP="00030985">
      <w:pPr>
        <w:autoSpaceDE w:val="0"/>
        <w:autoSpaceDN w:val="0"/>
        <w:adjustRightInd w:val="0"/>
        <w:rPr>
          <w:rFonts w:ascii="Arial" w:hAnsi="Arial" w:cs="Arial"/>
          <w:sz w:val="22"/>
          <w:szCs w:val="22"/>
          <w:lang w:val="it-IT"/>
        </w:rPr>
      </w:pPr>
    </w:p>
    <w:p w:rsidR="00BB4042" w:rsidRPr="00517390" w:rsidRDefault="00517390">
      <w:pPr>
        <w:rPr>
          <w:rFonts w:eastAsia="Times New Roman"/>
          <w:b/>
          <w:sz w:val="36"/>
          <w:lang w:val="it-IT" w:eastAsia="en-US"/>
        </w:rPr>
      </w:pPr>
      <w:r w:rsidRPr="00517390">
        <w:rPr>
          <w:rFonts w:eastAsia="Times New Roman"/>
          <w:b/>
          <w:sz w:val="36"/>
          <w:lang w:val="it-IT" w:eastAsia="en-US"/>
        </w:rPr>
        <w:br w:type="page"/>
      </w:r>
    </w:p>
    <w:p w:rsidR="00D427DE" w:rsidRPr="00517390" w:rsidRDefault="00517390" w:rsidP="00D427DE">
      <w:pPr>
        <w:autoSpaceDE w:val="0"/>
        <w:autoSpaceDN w:val="0"/>
        <w:adjustRightInd w:val="0"/>
        <w:jc w:val="center"/>
        <w:rPr>
          <w:rFonts w:eastAsia="Times New Roman"/>
          <w:b/>
          <w:sz w:val="36"/>
          <w:lang w:val="it-IT" w:eastAsia="en-US"/>
        </w:rPr>
      </w:pPr>
      <w:r>
        <w:rPr>
          <w:rFonts w:eastAsia="Times New Roman"/>
          <w:b/>
          <w:bCs/>
          <w:sz w:val="36"/>
          <w:szCs w:val="36"/>
          <w:bdr w:val="nil"/>
          <w:lang w:val="it-IT" w:eastAsia="en-US"/>
        </w:rPr>
        <w:lastRenderedPageBreak/>
        <w:t>Garanzia limitata</w:t>
      </w:r>
    </w:p>
    <w:p w:rsidR="00D427DE" w:rsidRPr="00517390" w:rsidRDefault="00DA4F18" w:rsidP="00D427DE">
      <w:pPr>
        <w:autoSpaceDE w:val="0"/>
        <w:autoSpaceDN w:val="0"/>
        <w:adjustRightInd w:val="0"/>
        <w:jc w:val="both"/>
        <w:rPr>
          <w:sz w:val="36"/>
          <w:lang w:val="it-IT"/>
        </w:rPr>
      </w:pPr>
    </w:p>
    <w:p w:rsidR="000556B1" w:rsidRPr="00517390" w:rsidRDefault="00517390" w:rsidP="005D7DF8">
      <w:pPr>
        <w:jc w:val="both"/>
        <w:rPr>
          <w:rFonts w:ascii="Arial" w:hAnsi="Arial" w:cs="Arial"/>
          <w:noProof/>
          <w:sz w:val="22"/>
          <w:szCs w:val="16"/>
          <w:lang w:val="it-IT"/>
        </w:rPr>
      </w:pPr>
      <w:r>
        <w:rPr>
          <w:rFonts w:ascii="Arial" w:eastAsia="Arial" w:hAnsi="Arial" w:cs="Arial"/>
          <w:noProof/>
          <w:sz w:val="22"/>
          <w:szCs w:val="22"/>
          <w:bdr w:val="nil"/>
          <w:lang w:val="it-IT"/>
        </w:rPr>
        <w:t>SelectBio Products dichiara che il prodotto è privo di difetti di materiali e lavorazione per un periodo di due (2) anni dalla data di acquisto. La presente garanzia è valida solo se il prodotto viene utilizzato per lo scopo previsto e secondo le linee guida specificate nel manuale di istruzioni fornito.</w:t>
      </w:r>
    </w:p>
    <w:p w:rsidR="000556B1" w:rsidRPr="00517390" w:rsidRDefault="00DA4F18" w:rsidP="005D7DF8">
      <w:pPr>
        <w:jc w:val="both"/>
        <w:rPr>
          <w:rFonts w:ascii="Arial" w:hAnsi="Arial" w:cs="Arial"/>
          <w:noProof/>
          <w:sz w:val="22"/>
          <w:szCs w:val="16"/>
          <w:lang w:val="it-IT"/>
        </w:rPr>
      </w:pPr>
    </w:p>
    <w:p w:rsidR="000556B1" w:rsidRPr="00517390" w:rsidRDefault="00DA4F18" w:rsidP="005D7DF8">
      <w:pPr>
        <w:jc w:val="both"/>
        <w:rPr>
          <w:rFonts w:ascii="Arial" w:hAnsi="Arial" w:cs="Arial"/>
          <w:noProof/>
          <w:sz w:val="22"/>
          <w:szCs w:val="16"/>
          <w:lang w:val="it-IT"/>
        </w:rPr>
      </w:pPr>
    </w:p>
    <w:p w:rsidR="000556B1" w:rsidRPr="00517390" w:rsidRDefault="00517390" w:rsidP="005D7DF8">
      <w:pPr>
        <w:jc w:val="both"/>
        <w:rPr>
          <w:rFonts w:ascii="Arial" w:hAnsi="Arial" w:cs="Arial"/>
          <w:noProof/>
          <w:sz w:val="22"/>
          <w:szCs w:val="16"/>
          <w:lang w:val="it-IT"/>
        </w:rPr>
      </w:pPr>
      <w:r>
        <w:rPr>
          <w:rFonts w:ascii="Arial" w:eastAsia="Arial" w:hAnsi="Arial" w:cs="Arial"/>
          <w:noProof/>
          <w:sz w:val="22"/>
          <w:szCs w:val="22"/>
          <w:bdr w:val="nil"/>
          <w:lang w:val="it-IT"/>
        </w:rPr>
        <w:t>Nel caso in cui il prodotto dovesse aver bisogno di assistenza, contattare l’ufficio assistenza di SelectBio Products al numero 732-417-0700 per ricevere un numero di autorizzazione al reso e istruzioni sulla spedizione. I prodotti ricevuti senza l’opportuna autorizzazione saranno restituiti. Tutti gli articoli resi per assistenza devono essere inviati in busta preaffrancata nella confezione originale o in un’altra scatola di cartone idonea e imbottiti per evitare danni. SelectBio Products non sarà responsabile per danni derivanti da uno scorretto imballaggio. SelectBio Products. può optare per l’assistenza in sede per apparecchi di grandi dimensioni.</w:t>
      </w:r>
    </w:p>
    <w:p w:rsidR="000556B1" w:rsidRPr="00517390" w:rsidRDefault="00DA4F18" w:rsidP="005D7DF8">
      <w:pPr>
        <w:jc w:val="both"/>
        <w:rPr>
          <w:rFonts w:ascii="Arial" w:hAnsi="Arial" w:cs="Arial"/>
          <w:noProof/>
          <w:sz w:val="22"/>
          <w:szCs w:val="16"/>
          <w:lang w:val="it-IT"/>
        </w:rPr>
      </w:pPr>
    </w:p>
    <w:p w:rsidR="000556B1" w:rsidRPr="00517390" w:rsidRDefault="00517390" w:rsidP="005D7DF8">
      <w:pPr>
        <w:jc w:val="both"/>
        <w:rPr>
          <w:rFonts w:ascii="Arial" w:hAnsi="Arial" w:cs="Arial"/>
          <w:noProof/>
          <w:sz w:val="22"/>
          <w:szCs w:val="16"/>
          <w:lang w:val="it-IT"/>
        </w:rPr>
      </w:pPr>
      <w:r>
        <w:rPr>
          <w:rFonts w:ascii="Arial" w:eastAsia="Arial" w:hAnsi="Arial" w:cs="Arial"/>
          <w:noProof/>
          <w:sz w:val="22"/>
          <w:szCs w:val="22"/>
          <w:bdr w:val="nil"/>
          <w:lang w:val="it-IT"/>
        </w:rPr>
        <w:t>La presente garanzia non copre i danni causati da incidenti, negligenza, uso errato o improprio, forze naturali o altre cause non attribuibili a difetti di materiali o lavorazione originali. La presente garanzia non riguarda le spazzole, i fusibili, le lampadine, le batterie o danni alla vernice o alle finiture del motore. Eventuali richieste di risarcimento per danni da trasporto dovranno essere presentate al corriere.</w:t>
      </w:r>
    </w:p>
    <w:p w:rsidR="000556B1" w:rsidRPr="00517390" w:rsidRDefault="00DA4F18" w:rsidP="005D7DF8">
      <w:pPr>
        <w:jc w:val="both"/>
        <w:rPr>
          <w:rFonts w:ascii="Arial" w:hAnsi="Arial" w:cs="Arial"/>
          <w:noProof/>
          <w:sz w:val="22"/>
          <w:szCs w:val="16"/>
          <w:lang w:val="it-IT"/>
        </w:rPr>
      </w:pPr>
    </w:p>
    <w:p w:rsidR="000556B1" w:rsidRPr="00517390" w:rsidRDefault="00517390" w:rsidP="005D7DF8">
      <w:pPr>
        <w:jc w:val="both"/>
        <w:rPr>
          <w:rFonts w:ascii="Arial" w:hAnsi="Arial" w:cs="Arial"/>
          <w:noProof/>
          <w:sz w:val="22"/>
          <w:szCs w:val="16"/>
          <w:lang w:val="it-IT"/>
        </w:rPr>
      </w:pPr>
      <w:r>
        <w:rPr>
          <w:rFonts w:ascii="Arial" w:eastAsia="Arial" w:hAnsi="Arial" w:cs="Arial"/>
          <w:noProof/>
          <w:sz w:val="22"/>
          <w:szCs w:val="22"/>
          <w:bdr w:val="nil"/>
          <w:lang w:val="it-IT"/>
        </w:rPr>
        <w:t>TUTTE LE GARANZIE INCLUSE QUELLE IMPLICITE DI COMMERCIABILITÀ E IDONEITÀ ALL’USO SONO LIMITATE A 24 MESI DALLA DATA INIZIALE DI ACQUISTO.</w:t>
      </w:r>
    </w:p>
    <w:p w:rsidR="000556B1" w:rsidRPr="00517390" w:rsidRDefault="00DA4F18" w:rsidP="005D7DF8">
      <w:pPr>
        <w:jc w:val="both"/>
        <w:rPr>
          <w:rFonts w:ascii="Arial" w:hAnsi="Arial" w:cs="Arial"/>
          <w:noProof/>
          <w:sz w:val="22"/>
          <w:szCs w:val="16"/>
          <w:lang w:val="it-IT"/>
        </w:rPr>
      </w:pPr>
    </w:p>
    <w:p w:rsidR="000556B1" w:rsidRPr="00517390" w:rsidRDefault="00517390" w:rsidP="005D7DF8">
      <w:pPr>
        <w:jc w:val="both"/>
        <w:rPr>
          <w:rFonts w:ascii="Arial" w:hAnsi="Arial" w:cs="Arial"/>
          <w:noProof/>
          <w:sz w:val="22"/>
          <w:szCs w:val="16"/>
          <w:lang w:val="it-IT"/>
        </w:rPr>
      </w:pPr>
      <w:r>
        <w:rPr>
          <w:rFonts w:ascii="Arial" w:eastAsia="Arial" w:hAnsi="Arial" w:cs="Arial"/>
          <w:noProof/>
          <w:sz w:val="22"/>
          <w:szCs w:val="22"/>
          <w:bdr w:val="nil"/>
          <w:lang w:val="it-IT"/>
        </w:rPr>
        <w:t>L’UNICO OBBLIGO DI SELECTBIO PRODUCTS AI SENSI DELLA PRESENTE GARANZIA SI LIMITA ALLA RIPARAZIONE O SOSTITUZIONE, A DISCREZIONE DI SELECTBIO PRODUCTS., DI UN PRODOTTO DIFETTOSO. SELECTBIO PRODUCTS NON È RESPONSABILE PER DANNI INCIDENTALI O CONSEQUENZIALI, PERDITE COMMERCIALI O ALTRI DANNI DERIVANTI DALL’USO DI QUESTO PRODOTTO.</w:t>
      </w:r>
    </w:p>
    <w:p w:rsidR="000556B1" w:rsidRPr="00517390" w:rsidRDefault="00DA4F18" w:rsidP="005D7DF8">
      <w:pPr>
        <w:jc w:val="both"/>
        <w:rPr>
          <w:rFonts w:ascii="Arial" w:hAnsi="Arial" w:cs="Arial"/>
          <w:noProof/>
          <w:sz w:val="22"/>
          <w:szCs w:val="16"/>
          <w:lang w:val="it-IT"/>
        </w:rPr>
      </w:pPr>
    </w:p>
    <w:p w:rsidR="000556B1" w:rsidRPr="00517390" w:rsidRDefault="00517390" w:rsidP="005D7DF8">
      <w:pPr>
        <w:jc w:val="both"/>
        <w:rPr>
          <w:rFonts w:ascii="Arial" w:hAnsi="Arial" w:cs="Arial"/>
          <w:noProof/>
          <w:sz w:val="22"/>
          <w:szCs w:val="16"/>
          <w:lang w:val="it-IT"/>
        </w:rPr>
      </w:pPr>
      <w:r>
        <w:rPr>
          <w:rFonts w:ascii="Arial" w:eastAsia="Arial" w:hAnsi="Arial" w:cs="Arial"/>
          <w:noProof/>
          <w:sz w:val="22"/>
          <w:szCs w:val="22"/>
          <w:bdr w:val="nil"/>
          <w:lang w:val="it-IT"/>
        </w:rPr>
        <w:t>Alcuni Stati non consentono limitazioni alla durata delle garanzie implicite o l’esclusione o limitazione di danni incidentali o consequenziali. Questa garanzia attribuisce all’utente specifici diritti legali. Potrebbero esserci altri diritti che variano da stato a stato.</w:t>
      </w:r>
    </w:p>
    <w:p w:rsidR="000556B1" w:rsidRPr="00517390" w:rsidRDefault="00DA4F18" w:rsidP="005D7DF8">
      <w:pPr>
        <w:jc w:val="both"/>
        <w:rPr>
          <w:rFonts w:ascii="Arial" w:hAnsi="Arial" w:cs="Arial"/>
          <w:noProof/>
          <w:sz w:val="22"/>
          <w:szCs w:val="16"/>
          <w:lang w:val="it-IT"/>
        </w:rPr>
      </w:pPr>
    </w:p>
    <w:p w:rsidR="000556B1" w:rsidRPr="00517390" w:rsidRDefault="00517390" w:rsidP="005D7DF8">
      <w:pPr>
        <w:jc w:val="both"/>
        <w:rPr>
          <w:rFonts w:ascii="Arial" w:hAnsi="Arial" w:cs="Arial"/>
          <w:noProof/>
          <w:sz w:val="22"/>
          <w:szCs w:val="16"/>
          <w:lang w:val="it-IT"/>
        </w:rPr>
      </w:pPr>
      <w:r>
        <w:rPr>
          <w:rFonts w:ascii="Arial" w:eastAsia="Arial" w:hAnsi="Arial" w:cs="Arial"/>
          <w:noProof/>
          <w:sz w:val="22"/>
          <w:szCs w:val="22"/>
          <w:bdr w:val="nil"/>
          <w:lang w:val="it-IT"/>
        </w:rPr>
        <w:t xml:space="preserve">Nessun individuo può accettare a nome o per conto di SelectBioProducts altri obblighi o limitazioni, né estendere il periodo della presente garanzia. </w:t>
      </w:r>
    </w:p>
    <w:p w:rsidR="000556B1" w:rsidRPr="00517390" w:rsidRDefault="00DA4F18" w:rsidP="005D7DF8">
      <w:pPr>
        <w:jc w:val="both"/>
        <w:rPr>
          <w:rFonts w:ascii="Arial" w:hAnsi="Arial" w:cs="Arial"/>
          <w:noProof/>
          <w:sz w:val="18"/>
          <w:szCs w:val="13"/>
          <w:lang w:val="it-IT"/>
        </w:rPr>
      </w:pPr>
    </w:p>
    <w:p w:rsidR="000556B1" w:rsidRPr="00517390" w:rsidRDefault="00517390" w:rsidP="005D7DF8">
      <w:pPr>
        <w:jc w:val="both"/>
        <w:rPr>
          <w:rFonts w:ascii="Arial" w:hAnsi="Arial" w:cs="Arial"/>
          <w:noProof/>
          <w:sz w:val="18"/>
          <w:szCs w:val="13"/>
          <w:lang w:val="it-IT"/>
        </w:rPr>
      </w:pPr>
      <w:r w:rsidRPr="00517390">
        <w:rPr>
          <w:rFonts w:ascii="Arial" w:hAnsi="Arial" w:cs="Arial"/>
          <w:noProof/>
          <w:sz w:val="18"/>
          <w:szCs w:val="13"/>
          <w:lang w:val="it-IT"/>
        </w:rPr>
        <w:t xml:space="preserve"> </w:t>
      </w:r>
    </w:p>
    <w:p w:rsidR="000556B1" w:rsidRPr="00517390" w:rsidRDefault="00DA4F18" w:rsidP="005D7DF8">
      <w:pPr>
        <w:ind w:firstLine="90"/>
        <w:rPr>
          <w:rFonts w:ascii="Arial" w:hAnsi="Arial" w:cs="Arial"/>
          <w:noProof/>
          <w:sz w:val="18"/>
          <w:szCs w:val="13"/>
          <w:lang w:val="it-IT"/>
        </w:rPr>
      </w:pPr>
    </w:p>
    <w:tbl>
      <w:tblPr>
        <w:tblStyle w:val="TableGrid"/>
        <w:tblW w:w="0" w:type="auto"/>
        <w:jc w:val="center"/>
        <w:tblLook w:val="04A0"/>
      </w:tblPr>
      <w:tblGrid>
        <w:gridCol w:w="5148"/>
      </w:tblGrid>
      <w:tr w:rsidR="001A04BA" w:rsidTr="00594D87">
        <w:trPr>
          <w:jc w:val="center"/>
        </w:trPr>
        <w:tc>
          <w:tcPr>
            <w:tcW w:w="5148" w:type="dxa"/>
          </w:tcPr>
          <w:p w:rsidR="00594D87" w:rsidRPr="00517390" w:rsidRDefault="00517390" w:rsidP="00594D87">
            <w:pPr>
              <w:ind w:firstLine="36"/>
              <w:jc w:val="center"/>
              <w:rPr>
                <w:rFonts w:ascii="Arial" w:hAnsi="Arial" w:cs="Arial"/>
                <w:b/>
                <w:i/>
                <w:lang w:val="it-IT"/>
              </w:rPr>
            </w:pPr>
            <w:r>
              <w:rPr>
                <w:rFonts w:ascii="Arial" w:eastAsia="Arial" w:hAnsi="Arial" w:cs="Arial"/>
                <w:b/>
                <w:bCs/>
                <w:i/>
                <w:iCs/>
                <w:bdr w:val="nil"/>
                <w:lang w:val="it-IT"/>
              </w:rPr>
              <w:t>Registrare il prodotto online all’indirizzo:</w:t>
            </w:r>
          </w:p>
          <w:p w:rsidR="00594D87" w:rsidRPr="00594D87" w:rsidRDefault="00517390" w:rsidP="00594D87">
            <w:pPr>
              <w:ind w:firstLine="36"/>
              <w:jc w:val="center"/>
              <w:rPr>
                <w:rFonts w:ascii="Arial" w:hAnsi="Arial" w:cs="Arial"/>
                <w:b/>
                <w:i/>
              </w:rPr>
            </w:pPr>
            <w:r>
              <w:rPr>
                <w:rFonts w:ascii="Arial" w:eastAsia="Arial" w:hAnsi="Arial" w:cs="Arial"/>
                <w:b/>
                <w:bCs/>
                <w:i/>
                <w:iCs/>
                <w:bdr w:val="nil"/>
                <w:lang w:val="it-IT"/>
              </w:rPr>
              <w:t>www.selectbioproducts.com</w:t>
            </w:r>
          </w:p>
        </w:tc>
      </w:tr>
    </w:tbl>
    <w:p w:rsidR="000556B1" w:rsidRPr="00CE6F5C" w:rsidRDefault="00DA4F18" w:rsidP="000556B1">
      <w:pPr>
        <w:ind w:firstLine="90"/>
        <w:rPr>
          <w:rFonts w:ascii="Arial" w:hAnsi="Arial" w:cs="Arial"/>
          <w:noProof/>
          <w:sz w:val="16"/>
          <w:szCs w:val="16"/>
        </w:rPr>
      </w:pPr>
    </w:p>
    <w:p w:rsidR="00030985" w:rsidRPr="00CE6F5C" w:rsidRDefault="009129C3" w:rsidP="00030985">
      <w:pPr>
        <w:jc w:val="center"/>
        <w:rPr>
          <w:rFonts w:ascii="Arial" w:hAnsi="Arial" w:cs="Arial"/>
          <w:sz w:val="18"/>
          <w:szCs w:val="18"/>
        </w:rPr>
      </w:pPr>
      <w:r w:rsidRPr="009129C3">
        <w:rPr>
          <w:noProof/>
          <w:lang w:eastAsia="en-US"/>
        </w:rPr>
        <w:pict>
          <v:rect id="Rectangle 29" o:spid="_x0000_s1032" style="position:absolute;left:0;text-align:left;margin-left:182.25pt;margin-top:560.7pt;width:250.5pt;height:40.5pt;z-index:251662336;visibility:visible" filled="f"/>
        </w:pict>
      </w:r>
    </w:p>
    <w:p w:rsidR="000556B1" w:rsidRPr="00CE6F5C" w:rsidRDefault="009129C3" w:rsidP="000556B1">
      <w:pPr>
        <w:ind w:firstLine="90"/>
        <w:rPr>
          <w:rFonts w:ascii="Arial" w:hAnsi="Arial" w:cs="Arial"/>
          <w:b/>
        </w:rPr>
      </w:pPr>
      <w:r w:rsidRPr="009129C3">
        <w:rPr>
          <w:noProof/>
          <w:lang w:eastAsia="en-US"/>
        </w:rPr>
        <w:pict>
          <v:rect id="Rectangle 33" o:spid="_x0000_s1033" style="position:absolute;left:0;text-align:left;margin-left:186.75pt;margin-top:514.05pt;width:250.5pt;height:40.5pt;z-index:251663360;visibility:visible" filled="f"/>
        </w:pict>
      </w:r>
    </w:p>
    <w:p w:rsidR="00030985" w:rsidRPr="00517390" w:rsidRDefault="00517390" w:rsidP="00030985">
      <w:pPr>
        <w:tabs>
          <w:tab w:val="left" w:pos="2430"/>
        </w:tabs>
        <w:ind w:right="-1440"/>
        <w:rPr>
          <w:rFonts w:ascii="Arial" w:hAnsi="Arial" w:cs="Arial"/>
          <w:sz w:val="16"/>
          <w:szCs w:val="16"/>
          <w:lang w:val="it-IT"/>
        </w:rPr>
      </w:pPr>
      <w:r>
        <w:rPr>
          <w:rFonts w:ascii="Arial" w:eastAsia="Arial" w:hAnsi="Arial" w:cs="Arial"/>
          <w:b/>
          <w:bCs/>
          <w:sz w:val="20"/>
          <w:szCs w:val="20"/>
          <w:bdr w:val="nil"/>
          <w:lang w:val="it-IT"/>
        </w:rPr>
        <w:t>Garanzia/Esclusione di responsabilità:</w:t>
      </w:r>
      <w:r>
        <w:rPr>
          <w:rFonts w:ascii="Arial" w:eastAsia="Arial" w:hAnsi="Arial" w:cs="Arial"/>
          <w:sz w:val="20"/>
          <w:szCs w:val="20"/>
          <w:bdr w:val="nil"/>
          <w:lang w:val="it-IT"/>
        </w:rPr>
        <w:t xml:space="preserve"> Salvo diversamente specificato, tutti i prodotti sono usati solo per scopi di ricerca. Non sono pensati per essere usati in procedure diagnostiche o terapeutiche. Select BioProducts non fa dichiarazioni sulle prestazioni di questi prodotti per applicazioni cliniche o diagnostiche.</w:t>
      </w:r>
    </w:p>
    <w:p w:rsidR="00030985" w:rsidRPr="00517390" w:rsidRDefault="00DA4F18" w:rsidP="000556B1">
      <w:pPr>
        <w:ind w:firstLine="90"/>
        <w:rPr>
          <w:rFonts w:ascii="Arial" w:hAnsi="Arial" w:cs="Arial"/>
          <w:b/>
          <w:lang w:val="it-IT"/>
        </w:rPr>
      </w:pPr>
    </w:p>
    <w:p w:rsidR="00BB4042" w:rsidRPr="00517390" w:rsidRDefault="00517390">
      <w:pPr>
        <w:rPr>
          <w:rFonts w:ascii="Arial" w:hAnsi="Arial" w:cs="Arial"/>
          <w:b/>
          <w:lang w:val="it-IT"/>
        </w:rPr>
      </w:pPr>
      <w:r w:rsidRPr="00517390">
        <w:rPr>
          <w:rFonts w:ascii="Arial" w:hAnsi="Arial" w:cs="Arial"/>
          <w:b/>
          <w:lang w:val="it-IT"/>
        </w:rPr>
        <w:br w:type="page"/>
      </w:r>
    </w:p>
    <w:p w:rsidR="000556B1" w:rsidRPr="00517390" w:rsidRDefault="00DA4F18" w:rsidP="000556B1">
      <w:pPr>
        <w:ind w:firstLine="90"/>
        <w:rPr>
          <w:rFonts w:ascii="Arial" w:hAnsi="Arial" w:cs="Arial"/>
          <w:b/>
          <w:lang w:val="it-IT"/>
        </w:rPr>
      </w:pPr>
    </w:p>
    <w:p w:rsidR="00D427DE"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594D87" w:rsidRPr="00517390" w:rsidRDefault="00DA4F18" w:rsidP="00D427DE">
      <w:pPr>
        <w:jc w:val="center"/>
        <w:rPr>
          <w:rFonts w:ascii="Arial" w:hAnsi="Arial" w:cs="Arial"/>
          <w:sz w:val="18"/>
          <w:szCs w:val="18"/>
          <w:lang w:val="it-IT"/>
        </w:rPr>
      </w:pPr>
    </w:p>
    <w:p w:rsidR="00D427DE" w:rsidRPr="00517390" w:rsidRDefault="00DA4F18" w:rsidP="00D427DE">
      <w:pPr>
        <w:jc w:val="center"/>
        <w:rPr>
          <w:rFonts w:ascii="Arial" w:hAnsi="Arial" w:cs="Arial"/>
          <w:sz w:val="18"/>
          <w:szCs w:val="18"/>
          <w:lang w:val="it-IT"/>
        </w:rPr>
      </w:pPr>
    </w:p>
    <w:p w:rsidR="00A05DF3" w:rsidRPr="00517390" w:rsidRDefault="00DA4F18" w:rsidP="00D427DE">
      <w:pPr>
        <w:jc w:val="center"/>
        <w:rPr>
          <w:rFonts w:ascii="Arial" w:hAnsi="Arial" w:cs="Arial"/>
          <w:sz w:val="18"/>
          <w:szCs w:val="18"/>
          <w:lang w:val="it-IT"/>
        </w:rPr>
      </w:pPr>
    </w:p>
    <w:p w:rsidR="00D427DE" w:rsidRPr="00517390" w:rsidRDefault="00DA4F18" w:rsidP="00D427DE">
      <w:pPr>
        <w:jc w:val="center"/>
        <w:rPr>
          <w:rFonts w:ascii="Arial" w:hAnsi="Arial" w:cs="Arial"/>
          <w:sz w:val="18"/>
          <w:szCs w:val="18"/>
          <w:lang w:val="it-I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56"/>
        <w:gridCol w:w="2922"/>
        <w:gridCol w:w="2178"/>
      </w:tblGrid>
      <w:tr w:rsidR="001A04BA" w:rsidTr="00594D87">
        <w:tc>
          <w:tcPr>
            <w:tcW w:w="3756" w:type="dxa"/>
          </w:tcPr>
          <w:p w:rsidR="00594D87" w:rsidRDefault="00517390" w:rsidP="00D0695B">
            <w:pPr>
              <w:rPr>
                <w:rFonts w:ascii="Arial" w:hAnsi="Arial" w:cs="Arial"/>
                <w:sz w:val="16"/>
                <w:szCs w:val="16"/>
              </w:rPr>
            </w:pPr>
            <w:r w:rsidRPr="00594D87">
              <w:rPr>
                <w:rFonts w:ascii="Arial" w:hAnsi="Arial" w:cs="Arial"/>
                <w:noProof/>
                <w:sz w:val="16"/>
                <w:szCs w:val="16"/>
                <w:lang w:eastAsia="zh-TW"/>
              </w:rPr>
              <w:drawing>
                <wp:inline distT="0" distB="0" distL="0" distR="0">
                  <wp:extent cx="2226945" cy="897255"/>
                  <wp:effectExtent l="19050" t="0" r="1905" b="0"/>
                  <wp:docPr id="6" name="Picture 69" descr="SelectBio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electBio Logo copy"/>
                          <pic:cNvPicPr>
                            <a:picLocks noChangeAspect="1" noChangeArrowheads="1"/>
                          </pic:cNvPicPr>
                        </pic:nvPicPr>
                        <pic:blipFill>
                          <a:blip r:embed="rId14" cstate="print">
                            <a:extLst>
                              <a:ext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2226945" cy="897255"/>
                          </a:xfrm>
                          <a:prstGeom prst="rect">
                            <a:avLst/>
                          </a:prstGeom>
                          <a:noFill/>
                          <a:ln>
                            <a:noFill/>
                          </a:ln>
                        </pic:spPr>
                      </pic:pic>
                    </a:graphicData>
                  </a:graphic>
                </wp:inline>
              </w:drawing>
            </w:r>
          </w:p>
        </w:tc>
        <w:tc>
          <w:tcPr>
            <w:tcW w:w="2922" w:type="dxa"/>
          </w:tcPr>
          <w:p w:rsidR="00594D87" w:rsidRDefault="00517390" w:rsidP="00594D87">
            <w:r w:rsidRPr="00517390">
              <w:rPr>
                <w:rFonts w:eastAsia="Times New Roman"/>
                <w:bdr w:val="nil"/>
              </w:rPr>
              <w:t>31 Mayfield Ave.</w:t>
            </w:r>
          </w:p>
          <w:p w:rsidR="00594D87" w:rsidRPr="00594D87" w:rsidRDefault="00517390" w:rsidP="00594D87">
            <w:r w:rsidRPr="00517390">
              <w:rPr>
                <w:rFonts w:eastAsia="Times New Roman"/>
                <w:bdr w:val="nil"/>
              </w:rPr>
              <w:t>Edison, NJ 08837 USA</w:t>
            </w:r>
          </w:p>
        </w:tc>
        <w:tc>
          <w:tcPr>
            <w:tcW w:w="2178" w:type="dxa"/>
          </w:tcPr>
          <w:p w:rsidR="00594D87" w:rsidRDefault="00DA4F18" w:rsidP="00D0695B">
            <w:pPr>
              <w:rPr>
                <w:rFonts w:ascii="Arial" w:hAnsi="Arial" w:cs="Arial"/>
                <w:sz w:val="16"/>
                <w:szCs w:val="16"/>
              </w:rPr>
            </w:pPr>
          </w:p>
        </w:tc>
      </w:tr>
      <w:tr w:rsidR="001A04BA" w:rsidTr="00594D87">
        <w:tc>
          <w:tcPr>
            <w:tcW w:w="3756" w:type="dxa"/>
          </w:tcPr>
          <w:p w:rsidR="00594D87" w:rsidRDefault="00DA4F18" w:rsidP="00D0695B">
            <w:pPr>
              <w:rPr>
                <w:rFonts w:ascii="Arial" w:hAnsi="Arial" w:cs="Arial"/>
                <w:sz w:val="16"/>
                <w:szCs w:val="16"/>
              </w:rPr>
            </w:pPr>
          </w:p>
        </w:tc>
        <w:tc>
          <w:tcPr>
            <w:tcW w:w="2922" w:type="dxa"/>
          </w:tcPr>
          <w:p w:rsidR="00594D87" w:rsidRDefault="00DA4F18" w:rsidP="00D0695B">
            <w:pPr>
              <w:rPr>
                <w:rFonts w:ascii="Arial" w:hAnsi="Arial" w:cs="Arial"/>
                <w:sz w:val="16"/>
                <w:szCs w:val="16"/>
              </w:rPr>
            </w:pPr>
          </w:p>
        </w:tc>
        <w:tc>
          <w:tcPr>
            <w:tcW w:w="2178" w:type="dxa"/>
          </w:tcPr>
          <w:p w:rsidR="00594D87" w:rsidRPr="00594D87" w:rsidRDefault="00517390" w:rsidP="00594D87">
            <w:pPr>
              <w:jc w:val="right"/>
              <w:rPr>
                <w:rFonts w:ascii="Arial" w:hAnsi="Arial" w:cs="Arial"/>
                <w:sz w:val="20"/>
              </w:rPr>
            </w:pPr>
            <w:r>
              <w:rPr>
                <w:rFonts w:ascii="Arial" w:eastAsia="Arial" w:hAnsi="Arial" w:cs="Arial"/>
                <w:sz w:val="20"/>
                <w:szCs w:val="20"/>
                <w:bdr w:val="nil"/>
                <w:lang w:val="it-IT"/>
              </w:rPr>
              <w:t>9299360000</w:t>
            </w:r>
          </w:p>
        </w:tc>
      </w:tr>
    </w:tbl>
    <w:p w:rsidR="00030C4B" w:rsidRPr="00C33B20" w:rsidRDefault="009129C3" w:rsidP="00D0695B">
      <w:pPr>
        <w:rPr>
          <w:rFonts w:ascii="Arial" w:hAnsi="Arial" w:cs="Arial"/>
          <w:sz w:val="16"/>
          <w:szCs w:val="16"/>
        </w:rPr>
      </w:pPr>
      <w:r w:rsidRPr="009129C3">
        <w:rPr>
          <w:noProof/>
          <w:sz w:val="22"/>
          <w:szCs w:val="22"/>
          <w:lang w:eastAsia="en-US"/>
        </w:rPr>
        <w:pict>
          <v:shapetype id="_x0000_t202" coordsize="21600,21600" o:spt="202" path="m,l,21600r21600,l21600,xe">
            <v:stroke joinstyle="miter"/>
            <v:path gradientshapeok="t" o:connecttype="rect"/>
          </v:shapetype>
          <v:shape id="Text Box 76" o:spid="_x0000_s1034" type="#_x0000_t202" style="position:absolute;margin-left:147.4pt;margin-top:557.6pt;width:2in;height:41.15pt;z-index:251664384;visibility:visible;mso-position-horizontal-relative:text;mso-position-vertical-relative:text" filled="f" stroked="f">
            <v:textbox>
              <w:txbxContent>
                <w:p w:rsidR="00D0695B" w:rsidRPr="00594D87" w:rsidRDefault="00DA4F18" w:rsidP="00594D87"/>
              </w:txbxContent>
            </v:textbox>
          </v:shape>
        </w:pict>
      </w:r>
      <w:r w:rsidRPr="009129C3">
        <w:rPr>
          <w:noProof/>
          <w:sz w:val="22"/>
          <w:szCs w:val="22"/>
          <w:lang w:eastAsia="en-US"/>
        </w:rPr>
        <w:pict>
          <v:shape id="Text Box 70" o:spid="_x0000_s1035" type="#_x0000_t202" style="position:absolute;margin-left:354.65pt;margin-top:607.85pt;width:78.35pt;height:25.3pt;z-index:251661312;visibility:visible;mso-position-horizontal-relative:text;mso-position-vertical-relative:text" stroked="f">
            <v:textbox>
              <w:txbxContent>
                <w:p w:rsidR="00C26C62" w:rsidRPr="00594D87" w:rsidRDefault="00DA4F18" w:rsidP="00594D87"/>
              </w:txbxContent>
            </v:textbox>
          </v:shape>
        </w:pict>
      </w:r>
    </w:p>
    <w:sectPr w:rsidR="00030C4B" w:rsidRPr="00C33B20" w:rsidSect="00CE6F5C">
      <w:footerReference w:type="first" r:id="rId20"/>
      <w:pgSz w:w="12240" w:h="15840"/>
      <w:pgMar w:top="1440" w:right="1800" w:bottom="99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04BA" w:rsidRDefault="001A04BA" w:rsidP="001A04BA">
      <w:r>
        <w:separator/>
      </w:r>
    </w:p>
  </w:endnote>
  <w:endnote w:type="continuationSeparator" w:id="0">
    <w:p w:rsidR="001A04BA" w:rsidRDefault="001A04BA" w:rsidP="001A04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orningSans-Bold">
    <w:altName w:val="Corning Sans"/>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rningSans">
    <w:altName w:val="Corning Sans"/>
    <w:panose1 w:val="00000000000000000000"/>
    <w:charset w:val="4D"/>
    <w:family w:val="auto"/>
    <w:notTrueType/>
    <w:pitch w:val="default"/>
    <w:sig w:usb0="00000003" w:usb1="00000000" w:usb2="00000000" w:usb3="00000000" w:csb0="00000001" w:csb1="00000000"/>
  </w:font>
  <w:font w:name="Eurostile">
    <w:altName w:val="Segoe Script"/>
    <w:charset w:val="00"/>
    <w:family w:val="swiss"/>
    <w:pitch w:val="variable"/>
    <w:sig w:usb0="00000003" w:usb1="00000000" w:usb2="00000000" w:usb3="00000000" w:csb0="00000001" w:csb1="00000000"/>
  </w:font>
  <w:font w:name="Copperplate Gothic Light">
    <w:altName w:val="MV Boli"/>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6F5C" w:rsidRPr="00D7436F" w:rsidRDefault="00517390" w:rsidP="00CE6F5C">
    <w:pPr>
      <w:autoSpaceDE w:val="0"/>
      <w:autoSpaceDN w:val="0"/>
      <w:adjustRightInd w:val="0"/>
      <w:spacing w:line="210" w:lineRule="atLeast"/>
      <w:rPr>
        <w:rFonts w:ascii="Arial" w:eastAsia="MS Mincho" w:hAnsi="Arial" w:cs="Arial"/>
        <w:b/>
        <w:bCs/>
        <w:sz w:val="18"/>
        <w:szCs w:val="18"/>
        <w:lang w:eastAsia="ja-JP"/>
      </w:rPr>
    </w:pPr>
    <w:r>
      <w:rPr>
        <w:rFonts w:ascii="Arial" w:eastAsia="Arial" w:hAnsi="Arial" w:cs="Arial"/>
        <w:b/>
        <w:bCs/>
        <w:sz w:val="18"/>
        <w:szCs w:val="18"/>
        <w:bdr w:val="nil"/>
        <w:lang w:val="it-IT" w:eastAsia="ja-JP"/>
      </w:rPr>
      <w:t xml:space="preserve">Lit M00055 </w:t>
    </w:r>
    <w:r>
      <w:rPr>
        <w:rFonts w:ascii="Arial" w:eastAsia="Arial" w:hAnsi="Arial" w:cs="Arial"/>
        <w:b/>
        <w:bCs/>
        <w:sz w:val="18"/>
        <w:szCs w:val="18"/>
        <w:bdr w:val="nil"/>
        <w:lang w:val="it-IT" w:eastAsia="ja-JP"/>
      </w:rPr>
      <w:tab/>
    </w:r>
    <w:r>
      <w:rPr>
        <w:rFonts w:ascii="Arial" w:eastAsia="Arial" w:hAnsi="Arial" w:cs="Arial"/>
        <w:b/>
        <w:bCs/>
        <w:sz w:val="18"/>
        <w:szCs w:val="18"/>
        <w:bdr w:val="nil"/>
        <w:lang w:val="it-IT" w:eastAsia="ja-JP"/>
      </w:rPr>
      <w:tab/>
    </w:r>
    <w:r>
      <w:rPr>
        <w:rFonts w:ascii="Arial" w:eastAsia="Arial" w:hAnsi="Arial" w:cs="Arial"/>
        <w:b/>
        <w:bCs/>
        <w:sz w:val="18"/>
        <w:szCs w:val="18"/>
        <w:bdr w:val="nil"/>
        <w:lang w:val="it-IT" w:eastAsia="ja-JP"/>
      </w:rPr>
      <w:tab/>
    </w:r>
    <w:r>
      <w:rPr>
        <w:rFonts w:ascii="Arial" w:eastAsia="Arial" w:hAnsi="Arial" w:cs="Arial"/>
        <w:b/>
        <w:bCs/>
        <w:sz w:val="18"/>
        <w:szCs w:val="18"/>
        <w:bdr w:val="nil"/>
        <w:lang w:val="it-IT" w:eastAsia="ja-JP"/>
      </w:rPr>
      <w:tab/>
    </w:r>
    <w:r>
      <w:rPr>
        <w:rFonts w:ascii="Arial" w:eastAsia="Arial" w:hAnsi="Arial" w:cs="Arial"/>
        <w:b/>
        <w:bCs/>
        <w:sz w:val="18"/>
        <w:szCs w:val="18"/>
        <w:bdr w:val="nil"/>
        <w:lang w:val="it-IT" w:eastAsia="ja-JP"/>
      </w:rPr>
      <w:tab/>
    </w:r>
    <w:r>
      <w:rPr>
        <w:rFonts w:ascii="Arial" w:eastAsia="Arial" w:hAnsi="Arial" w:cs="Arial"/>
        <w:b/>
        <w:bCs/>
        <w:sz w:val="18"/>
        <w:szCs w:val="18"/>
        <w:bdr w:val="nil"/>
        <w:lang w:val="it-IT" w:eastAsia="ja-JP"/>
      </w:rPr>
      <w:tab/>
    </w:r>
    <w:r>
      <w:rPr>
        <w:rFonts w:ascii="Arial" w:eastAsia="Arial" w:hAnsi="Arial" w:cs="Arial"/>
        <w:b/>
        <w:bCs/>
        <w:sz w:val="18"/>
        <w:szCs w:val="18"/>
        <w:bdr w:val="nil"/>
        <w:lang w:val="it-IT" w:eastAsia="ja-JP"/>
      </w:rPr>
      <w:tab/>
    </w:r>
    <w:r>
      <w:rPr>
        <w:rFonts w:ascii="Arial" w:eastAsia="Arial" w:hAnsi="Arial" w:cs="Arial"/>
        <w:b/>
        <w:bCs/>
        <w:sz w:val="18"/>
        <w:szCs w:val="18"/>
        <w:bdr w:val="nil"/>
        <w:lang w:val="it-IT" w:eastAsia="ja-JP"/>
      </w:rPr>
      <w:tab/>
      <w:t>Rev.3, luglio 2016</w:t>
    </w:r>
  </w:p>
  <w:p w:rsidR="00CE6F5C" w:rsidRDefault="00DA4F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04BA" w:rsidRDefault="001A04BA" w:rsidP="001A04BA">
      <w:r>
        <w:separator/>
      </w:r>
    </w:p>
  </w:footnote>
  <w:footnote w:type="continuationSeparator" w:id="0">
    <w:p w:rsidR="001A04BA" w:rsidRDefault="001A04BA" w:rsidP="001A04B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stylePaneFormatFilter w:val="3F01"/>
  <w:defaultTabStop w:val="720"/>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
  <w:rsids>
    <w:rsidRoot w:val="001A04BA"/>
    <w:rsid w:val="001A04BA"/>
    <w:rsid w:val="00517390"/>
    <w:rsid w:val="009129C3"/>
    <w:rsid w:val="00DA4F18"/>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27DE"/>
    <w:rPr>
      <w:rFonts w:eastAsia="Batang"/>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427DE"/>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AF7239"/>
    <w:pPr>
      <w:tabs>
        <w:tab w:val="center" w:pos="4320"/>
        <w:tab w:val="right" w:pos="8640"/>
      </w:tabs>
    </w:pPr>
  </w:style>
  <w:style w:type="paragraph" w:styleId="Footer">
    <w:name w:val="footer"/>
    <w:basedOn w:val="Normal"/>
    <w:rsid w:val="00AF7239"/>
    <w:pPr>
      <w:tabs>
        <w:tab w:val="center" w:pos="4320"/>
        <w:tab w:val="right" w:pos="8640"/>
      </w:tabs>
    </w:pPr>
  </w:style>
  <w:style w:type="character" w:styleId="Hyperlink">
    <w:name w:val="Hyperlink"/>
    <w:rsid w:val="00B37B06"/>
    <w:rPr>
      <w:color w:val="0000FF"/>
      <w:u w:val="single"/>
    </w:rPr>
  </w:style>
  <w:style w:type="paragraph" w:styleId="BalloonText">
    <w:name w:val="Balloon Text"/>
    <w:basedOn w:val="Normal"/>
    <w:link w:val="BalloonTextChar"/>
    <w:rsid w:val="00406239"/>
    <w:rPr>
      <w:rFonts w:ascii="Tahoma" w:hAnsi="Tahoma" w:cs="Tahoma"/>
      <w:sz w:val="16"/>
      <w:szCs w:val="16"/>
    </w:rPr>
  </w:style>
  <w:style w:type="character" w:customStyle="1" w:styleId="BalloonTextChar">
    <w:name w:val="Balloon Text Char"/>
    <w:link w:val="BalloonText"/>
    <w:rsid w:val="00406239"/>
    <w:rPr>
      <w:rFonts w:ascii="Tahoma" w:eastAsia="Batang" w:hAnsi="Tahoma" w:cs="Tahoma"/>
      <w:sz w:val="16"/>
      <w:szCs w:val="16"/>
      <w:lang w:eastAsia="ko-KR"/>
    </w:rPr>
  </w:style>
  <w:style w:type="paragraph" w:customStyle="1" w:styleId="AboutAHead">
    <w:name w:val="About.. A Head"/>
    <w:basedOn w:val="Normal"/>
    <w:uiPriority w:val="99"/>
    <w:rsid w:val="00030985"/>
    <w:pPr>
      <w:widowControl w:val="0"/>
      <w:autoSpaceDE w:val="0"/>
      <w:autoSpaceDN w:val="0"/>
      <w:adjustRightInd w:val="0"/>
      <w:spacing w:before="100" w:after="60" w:line="288" w:lineRule="auto"/>
    </w:pPr>
    <w:rPr>
      <w:rFonts w:ascii="CorningSans-Bold" w:eastAsia="Calibri" w:hAnsi="CorningSans-Bold" w:cs="CorningSans-Bold"/>
      <w:b/>
      <w:bCs/>
      <w:color w:val="000000"/>
      <w:sz w:val="17"/>
      <w:szCs w:val="17"/>
      <w:lang w:eastAsia="en-US"/>
    </w:rPr>
  </w:style>
  <w:style w:type="paragraph" w:customStyle="1" w:styleId="Aboutbody">
    <w:name w:val="About.. body"/>
    <w:basedOn w:val="Normal"/>
    <w:uiPriority w:val="99"/>
    <w:rsid w:val="00030985"/>
    <w:pPr>
      <w:widowControl w:val="0"/>
      <w:autoSpaceDE w:val="0"/>
      <w:autoSpaceDN w:val="0"/>
      <w:adjustRightInd w:val="0"/>
      <w:spacing w:after="60" w:line="180" w:lineRule="atLeast"/>
    </w:pPr>
    <w:rPr>
      <w:rFonts w:ascii="CorningSans" w:eastAsia="Calibri" w:hAnsi="CorningSans" w:cs="CorningSans"/>
      <w:color w:val="000000"/>
      <w:sz w:val="15"/>
      <w:szCs w:val="15"/>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yperlink" Target="http://www.corning.com/wee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C5D8DE41E7A94699207848F9CE7680" ma:contentTypeVersion="" ma:contentTypeDescription="Create a new document." ma:contentTypeScope="" ma:versionID="fe93f9c86c0a8b9c6d0ce535375c4cf1">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A90542-0B72-41C7-8F7A-8EB9C974F4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384A64A-2ADC-4592-A4C0-3608037D5319}">
  <ds:schemaRefs>
    <ds:schemaRef ds:uri="http://schemas.microsoft.com/sharepoint/v3/contenttype/forms"/>
  </ds:schemaRefs>
</ds:datastoreItem>
</file>

<file path=customXml/itemProps3.xml><?xml version="1.0" encoding="utf-8"?>
<ds:datastoreItem xmlns:ds="http://schemas.openxmlformats.org/officeDocument/2006/customXml" ds:itemID="{EE978E9C-4035-4A85-9553-F2DBAEBABD6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1681</Words>
  <Characters>10060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INSTRUCTION MANUAL – GYROMINI NUTATING MIXER</vt:lpstr>
    </vt:vector>
  </TitlesOfParts>
  <Company>Corning Incorporated</Company>
  <LinksUpToDate>false</LinksUpToDate>
  <CharactersWithSpaces>11718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 MANUAL – GYROMINI NUTATING MIXER</dc:title>
  <dc:creator>pankowje</dc:creator>
  <cp:keywords>Non-Corning</cp:keywords>
  <cp:lastModifiedBy>nprutting</cp:lastModifiedBy>
  <cp:revision>14</cp:revision>
  <cp:lastPrinted>2016-07-18T15:05:00Z</cp:lastPrinted>
  <dcterms:created xsi:type="dcterms:W3CDTF">2016-08-09T16:36:00Z</dcterms:created>
  <dcterms:modified xsi:type="dcterms:W3CDTF">2016-10-28T19:40:00Z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TCode">
    <vt:lpwstr>NC</vt:lpwstr>
  </property>
  <property fmtid="{D5CDD505-2E9C-101B-9397-08002B2CF9AE}" pid="3" name="CORNINGClassification">
    <vt:lpwstr>Non-Corning</vt:lpwstr>
  </property>
  <property fmtid="{D5CDD505-2E9C-101B-9397-08002B2CF9AE}" pid="4" name="CorningConfigurationVersion">
    <vt:lpwstr>2.2</vt:lpwstr>
  </property>
  <property fmtid="{D5CDD505-2E9C-101B-9397-08002B2CF9AE}" pid="5" name="CorningFullClassification">
    <vt:lpwstr>Non-Corning</vt:lpwstr>
  </property>
  <property fmtid="{D5CDD505-2E9C-101B-9397-08002B2CF9AE}" pid="6" name="TitusGUID">
    <vt:lpwstr>102b0412-7390-4aa6-a475-50a5df4dcff6</vt:lpwstr>
  </property>
</Properties>
</file>