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34" w:rsidRPr="00960FC4" w:rsidRDefault="005655AC" w:rsidP="00CB099C">
      <w:pPr>
        <w:spacing w:after="120"/>
        <w:rPr>
          <w:rFonts w:ascii="Eurostile" w:hAnsi="Eurostile"/>
          <w:b/>
          <w:sz w:val="44"/>
          <w:szCs w:val="44"/>
          <w:lang w:val="it-IT"/>
        </w:rPr>
      </w:pPr>
      <w:r w:rsidRPr="005655AC">
        <w:rPr>
          <w:rFonts w:ascii="Copperplate Gothic Light" w:hAnsi="Copperplate Gothic Light"/>
          <w:noProof/>
          <w:sz w:val="62"/>
        </w:rPr>
        <w:pict>
          <v:line id="Line 20" o:spid="_x0000_s1041" style="position:absolute;z-index:251661312;visibility:visible" from="-38.95pt,71.25pt" to="472.55pt,71.25pt" strokecolor="#005a7c" strokeweight="3pt"/>
        </w:pict>
      </w:r>
      <w:r w:rsidRPr="005655AC">
        <w:rPr>
          <w:rFonts w:ascii="Eurostile" w:hAnsi="Eurostile"/>
          <w:b/>
          <w:noProof/>
          <w:sz w:val="40"/>
          <w:szCs w:val="40"/>
        </w:rPr>
        <w:pict>
          <v:line id="Line 19" o:spid="_x0000_s1026" style="position:absolute;z-index:251660288;visibility:visible" from="-38.95pt,78pt" to="472.55pt,78pt" strokeweight="3pt"/>
        </w:pict>
      </w:r>
      <w:r w:rsidR="00960FC4">
        <w:rPr>
          <w:rFonts w:ascii="Eurostile" w:eastAsia="Eurostile" w:hAnsi="Eurostile" w:cs="Eurostile"/>
          <w:b/>
          <w:bCs/>
          <w:noProof/>
          <w:sz w:val="44"/>
          <w:szCs w:val="44"/>
          <w:bdr w:val="nil"/>
          <w:lang w:val="it-IT"/>
        </w:rPr>
        <w:t>Microcentrifughe Force 1418, 1618, 1624</w:t>
      </w:r>
    </w:p>
    <w:p w:rsidR="002B0734" w:rsidRPr="00960FC4" w:rsidRDefault="00960FC4" w:rsidP="00CB099C">
      <w:pPr>
        <w:autoSpaceDE w:val="0"/>
        <w:autoSpaceDN w:val="0"/>
        <w:adjustRightInd w:val="0"/>
        <w:spacing w:after="120"/>
        <w:rPr>
          <w:rFonts w:ascii="Arial" w:hAnsi="Arial" w:cs="Arial"/>
          <w:b/>
          <w:bCs/>
          <w:sz w:val="40"/>
          <w:szCs w:val="40"/>
          <w:lang w:val="it-IT"/>
        </w:rPr>
      </w:pPr>
      <w:r>
        <w:rPr>
          <w:rFonts w:ascii="Eurostile" w:eastAsia="Eurostile" w:hAnsi="Eurostile" w:cs="Eurostile"/>
          <w:b/>
          <w:bCs/>
          <w:sz w:val="40"/>
          <w:szCs w:val="40"/>
          <w:bdr w:val="nil"/>
          <w:lang w:val="it-IT"/>
        </w:rPr>
        <w:t>Manuale utente</w:t>
      </w:r>
    </w:p>
    <w:p w:rsidR="003B02AE" w:rsidRPr="00960FC4" w:rsidRDefault="00960FC4" w:rsidP="00FF0E32">
      <w:pPr>
        <w:jc w:val="center"/>
        <w:rPr>
          <w:lang w:val="it-IT"/>
        </w:rPr>
      </w:pPr>
      <w:r>
        <w:rPr>
          <w:noProof/>
          <w:lang w:eastAsia="zh-TW"/>
        </w:rPr>
        <w:drawing>
          <wp:anchor distT="0" distB="0" distL="114300" distR="114300" simplePos="0" relativeHeight="251662336" behindDoc="0" locked="0" layoutInCell="1" allowOverlap="1">
            <wp:simplePos x="0" y="0"/>
            <wp:positionH relativeFrom="column">
              <wp:posOffset>-609600</wp:posOffset>
            </wp:positionH>
            <wp:positionV relativeFrom="paragraph">
              <wp:posOffset>29845</wp:posOffset>
            </wp:positionV>
            <wp:extent cx="3286125" cy="3124200"/>
            <wp:effectExtent l="19050" t="0" r="9525" b="0"/>
            <wp:wrapNone/>
            <wp:docPr id="24" name="Picture 24" descr="C9418 (Force 1618)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9418 (Force 1618) Hi SilTransparent"/>
                    <pic:cNvPicPr>
                      <a:picLocks noChangeAspect="1" noChangeArrowheads="1"/>
                    </pic:cNvPicPr>
                  </pic:nvPicPr>
                  <pic:blipFill>
                    <a:blip r:embed="rId7"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286125" cy="3124200"/>
                    </a:xfrm>
                    <a:prstGeom prst="rect">
                      <a:avLst/>
                    </a:prstGeom>
                    <a:noFill/>
                    <a:ln>
                      <a:noFill/>
                    </a:ln>
                  </pic:spPr>
                </pic:pic>
              </a:graphicData>
            </a:graphic>
          </wp:anchor>
        </w:drawing>
      </w:r>
      <w:r>
        <w:rPr>
          <w:noProof/>
          <w:lang w:eastAsia="zh-TW"/>
        </w:rPr>
        <w:drawing>
          <wp:anchor distT="0" distB="0" distL="114300" distR="114300" simplePos="0" relativeHeight="251658240" behindDoc="0" locked="0" layoutInCell="1" allowOverlap="1">
            <wp:simplePos x="0" y="0"/>
            <wp:positionH relativeFrom="column">
              <wp:posOffset>2238375</wp:posOffset>
            </wp:positionH>
            <wp:positionV relativeFrom="paragraph">
              <wp:posOffset>782320</wp:posOffset>
            </wp:positionV>
            <wp:extent cx="3409950" cy="3238500"/>
            <wp:effectExtent l="19050" t="0" r="0" b="0"/>
            <wp:wrapNone/>
            <wp:docPr id="26" name="Picture 26" descr="C9424 (Force 1624)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9424 (Force 1624) Hi SilTransparent"/>
                    <pic:cNvPicPr>
                      <a:picLocks noChangeAspect="1" noChangeArrowheads="1"/>
                    </pic:cNvPicPr>
                  </pic:nvPicPr>
                  <pic:blipFill>
                    <a:blip r:embed="rId8"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409950" cy="3238500"/>
                    </a:xfrm>
                    <a:prstGeom prst="rect">
                      <a:avLst/>
                    </a:prstGeom>
                    <a:noFill/>
                    <a:ln>
                      <a:noFill/>
                    </a:ln>
                  </pic:spPr>
                </pic:pic>
              </a:graphicData>
            </a:graphic>
          </wp:anchor>
        </w:drawing>
      </w: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A77E86" w:rsidP="00FF0E32">
      <w:pPr>
        <w:jc w:val="center"/>
        <w:rPr>
          <w:lang w:val="it-IT"/>
        </w:rPr>
      </w:pPr>
    </w:p>
    <w:p w:rsidR="003B02AE" w:rsidRPr="00960FC4" w:rsidRDefault="00960FC4" w:rsidP="003B02AE">
      <w:pPr>
        <w:jc w:val="center"/>
        <w:rPr>
          <w:b/>
          <w:sz w:val="36"/>
          <w:lang w:val="it-IT"/>
        </w:rPr>
      </w:pPr>
      <w:r>
        <w:rPr>
          <w:b/>
          <w:bCs/>
          <w:sz w:val="36"/>
          <w:szCs w:val="36"/>
          <w:bdr w:val="nil"/>
          <w:lang w:val="it-IT"/>
        </w:rPr>
        <w:t>C9414</w:t>
      </w:r>
    </w:p>
    <w:p w:rsidR="003B02AE" w:rsidRPr="00960FC4" w:rsidRDefault="00960FC4" w:rsidP="003B02AE">
      <w:pPr>
        <w:jc w:val="center"/>
        <w:rPr>
          <w:b/>
          <w:sz w:val="36"/>
          <w:lang w:val="it-IT"/>
        </w:rPr>
      </w:pPr>
      <w:r>
        <w:rPr>
          <w:b/>
          <w:bCs/>
          <w:sz w:val="36"/>
          <w:szCs w:val="36"/>
          <w:bdr w:val="nil"/>
          <w:lang w:val="it-IT"/>
        </w:rPr>
        <w:t>C9414-100V</w:t>
      </w:r>
    </w:p>
    <w:p w:rsidR="003B02AE" w:rsidRPr="00960FC4" w:rsidRDefault="00960FC4" w:rsidP="003B02AE">
      <w:pPr>
        <w:jc w:val="center"/>
        <w:rPr>
          <w:b/>
          <w:sz w:val="36"/>
          <w:lang w:val="it-IT"/>
        </w:rPr>
      </w:pPr>
      <w:r>
        <w:rPr>
          <w:b/>
          <w:bCs/>
          <w:sz w:val="36"/>
          <w:szCs w:val="36"/>
          <w:bdr w:val="nil"/>
          <w:lang w:val="it-IT"/>
        </w:rPr>
        <w:t>C9414-230V</w:t>
      </w:r>
    </w:p>
    <w:p w:rsidR="003B02AE" w:rsidRPr="00960FC4" w:rsidRDefault="00960FC4" w:rsidP="003B02AE">
      <w:pPr>
        <w:jc w:val="center"/>
        <w:rPr>
          <w:b/>
          <w:sz w:val="36"/>
          <w:lang w:val="it-IT"/>
        </w:rPr>
      </w:pPr>
      <w:r>
        <w:rPr>
          <w:b/>
          <w:bCs/>
          <w:sz w:val="36"/>
          <w:szCs w:val="36"/>
          <w:bdr w:val="nil"/>
          <w:lang w:val="it-IT"/>
        </w:rPr>
        <w:t>C9420</w:t>
      </w:r>
    </w:p>
    <w:p w:rsidR="003B02AE" w:rsidRPr="00960FC4" w:rsidRDefault="00960FC4" w:rsidP="003B02AE">
      <w:pPr>
        <w:jc w:val="center"/>
        <w:rPr>
          <w:b/>
          <w:sz w:val="36"/>
          <w:lang w:val="it-IT"/>
        </w:rPr>
      </w:pPr>
      <w:r>
        <w:rPr>
          <w:b/>
          <w:bCs/>
          <w:sz w:val="36"/>
          <w:szCs w:val="36"/>
          <w:bdr w:val="nil"/>
          <w:lang w:val="it-IT"/>
        </w:rPr>
        <w:t>C9420-100V</w:t>
      </w:r>
    </w:p>
    <w:p w:rsidR="003B02AE" w:rsidRPr="00960FC4" w:rsidRDefault="00960FC4" w:rsidP="003B02AE">
      <w:pPr>
        <w:jc w:val="center"/>
        <w:rPr>
          <w:b/>
          <w:sz w:val="36"/>
          <w:lang w:val="it-IT"/>
        </w:rPr>
      </w:pPr>
      <w:r>
        <w:rPr>
          <w:b/>
          <w:bCs/>
          <w:sz w:val="36"/>
          <w:szCs w:val="36"/>
          <w:bdr w:val="nil"/>
          <w:lang w:val="it-IT"/>
        </w:rPr>
        <w:t>C9420-230V</w:t>
      </w:r>
    </w:p>
    <w:p w:rsidR="003B02AE" w:rsidRPr="00960FC4" w:rsidRDefault="00960FC4" w:rsidP="003B02AE">
      <w:pPr>
        <w:jc w:val="center"/>
        <w:rPr>
          <w:b/>
          <w:sz w:val="36"/>
          <w:lang w:val="it-IT"/>
        </w:rPr>
      </w:pPr>
      <w:r>
        <w:rPr>
          <w:b/>
          <w:bCs/>
          <w:sz w:val="36"/>
          <w:szCs w:val="36"/>
          <w:bdr w:val="nil"/>
          <w:lang w:val="it-IT"/>
        </w:rPr>
        <w:t>C9424</w:t>
      </w:r>
    </w:p>
    <w:p w:rsidR="003B02AE" w:rsidRPr="00960FC4" w:rsidRDefault="00960FC4" w:rsidP="003B02AE">
      <w:pPr>
        <w:jc w:val="center"/>
        <w:rPr>
          <w:b/>
          <w:sz w:val="36"/>
          <w:lang w:val="it-IT"/>
        </w:rPr>
      </w:pPr>
      <w:r>
        <w:rPr>
          <w:b/>
          <w:bCs/>
          <w:sz w:val="36"/>
          <w:szCs w:val="36"/>
          <w:bdr w:val="nil"/>
          <w:lang w:val="it-IT"/>
        </w:rPr>
        <w:t>C9424-100</w:t>
      </w:r>
    </w:p>
    <w:p w:rsidR="003B02AE" w:rsidRPr="00960FC4" w:rsidRDefault="00960FC4" w:rsidP="003B02AE">
      <w:pPr>
        <w:jc w:val="center"/>
        <w:rPr>
          <w:b/>
          <w:sz w:val="36"/>
          <w:lang w:val="it-IT"/>
        </w:rPr>
      </w:pPr>
      <w:r>
        <w:rPr>
          <w:b/>
          <w:bCs/>
          <w:sz w:val="36"/>
          <w:szCs w:val="36"/>
          <w:bdr w:val="nil"/>
          <w:lang w:val="it-IT"/>
        </w:rPr>
        <w:t>C9424-230V</w:t>
      </w:r>
    </w:p>
    <w:p w:rsidR="00CB099C" w:rsidRPr="00A77E86" w:rsidRDefault="00960FC4" w:rsidP="00CB099C">
      <w:pPr>
        <w:jc w:val="right"/>
        <w:rPr>
          <w:b/>
          <w:sz w:val="36"/>
          <w:lang w:val="pt-PT"/>
        </w:rPr>
      </w:pPr>
      <w:r>
        <w:rPr>
          <w:noProof/>
          <w:lang w:eastAsia="zh-TW"/>
        </w:rPr>
        <w:drawing>
          <wp:anchor distT="0" distB="0" distL="114300" distR="114300" simplePos="0" relativeHeight="251666432" behindDoc="0" locked="0" layoutInCell="1" allowOverlap="1">
            <wp:simplePos x="0" y="0"/>
            <wp:positionH relativeFrom="column">
              <wp:posOffset>2457450</wp:posOffset>
            </wp:positionH>
            <wp:positionV relativeFrom="paragraph">
              <wp:posOffset>51435</wp:posOffset>
            </wp:positionV>
            <wp:extent cx="2150745" cy="876300"/>
            <wp:effectExtent l="19050" t="0" r="1905" b="0"/>
            <wp:wrapNone/>
            <wp:docPr id="2" name="Picture 18"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2150745" cy="876300"/>
                    </a:xfrm>
                    <a:prstGeom prst="rect">
                      <a:avLst/>
                    </a:prstGeom>
                    <a:noFill/>
                    <a:ln>
                      <a:noFill/>
                    </a:ln>
                  </pic:spPr>
                </pic:pic>
              </a:graphicData>
            </a:graphic>
          </wp:anchor>
        </w:drawing>
      </w:r>
      <w:r>
        <w:rPr>
          <w:noProof/>
          <w:bdr w:val="nil"/>
          <w:lang w:val="it-IT" w:eastAsia="zh-TW"/>
        </w:rPr>
        <w:t>Agosto 2016</w:t>
      </w:r>
    </w:p>
    <w:p w:rsidR="00F845BC" w:rsidRPr="00A77E86" w:rsidRDefault="00960FC4" w:rsidP="00CB099C">
      <w:pPr>
        <w:jc w:val="right"/>
        <w:rPr>
          <w:lang w:val="pt-PT"/>
        </w:rPr>
        <w:sectPr w:rsidR="00F845BC" w:rsidRPr="00A77E86" w:rsidSect="00CB099C">
          <w:pgSz w:w="12240" w:h="15840"/>
          <w:pgMar w:top="1440" w:right="1800" w:bottom="1440" w:left="1800" w:header="720" w:footer="720" w:gutter="0"/>
          <w:cols w:space="720"/>
          <w:docGrid w:linePitch="360"/>
        </w:sectPr>
      </w:pPr>
      <w:r w:rsidRPr="00A77E86">
        <w:rPr>
          <w:lang w:val="pt-PT"/>
        </w:rPr>
        <w:br w:type="page"/>
      </w: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p w:rsidR="00FE5C69" w:rsidRPr="00A77E86" w:rsidRDefault="00A77E86" w:rsidP="00FC20BA">
      <w:pPr>
        <w:pStyle w:val="AboutAHead"/>
        <w:rPr>
          <w:rFonts w:ascii="Arial" w:hAnsi="Arial" w:cs="Arial"/>
          <w:sz w:val="22"/>
          <w:lang w:val="pt-PT"/>
        </w:rPr>
      </w:pPr>
    </w:p>
    <w:tbl>
      <w:tblPr>
        <w:tblStyle w:val="TableGrid"/>
        <w:tblW w:w="0" w:type="auto"/>
        <w:tblLook w:val="04A0"/>
      </w:tblPr>
      <w:tblGrid>
        <w:gridCol w:w="8856"/>
      </w:tblGrid>
      <w:tr w:rsidR="000D2A83" w:rsidRPr="00A77E86" w:rsidTr="00CB099C">
        <w:tc>
          <w:tcPr>
            <w:tcW w:w="8856" w:type="dxa"/>
          </w:tcPr>
          <w:p w:rsidR="00CB099C" w:rsidRPr="00A77E86" w:rsidRDefault="00960FC4" w:rsidP="00CB099C">
            <w:pPr>
              <w:pStyle w:val="AboutAHead"/>
              <w:rPr>
                <w:rFonts w:ascii="Arial" w:hAnsi="Arial" w:cs="Arial"/>
                <w:sz w:val="28"/>
                <w:lang w:val="pt-PT"/>
              </w:rPr>
            </w:pPr>
            <w:r>
              <w:rPr>
                <w:rFonts w:ascii="Arial" w:eastAsia="Arial" w:hAnsi="Arial" w:cs="Arial"/>
                <w:sz w:val="28"/>
                <w:szCs w:val="28"/>
                <w:bdr w:val="nil"/>
                <w:lang w:val="it-IT"/>
              </w:rPr>
              <w:t>Informazioni su questo manuale</w:t>
            </w:r>
          </w:p>
          <w:p w:rsidR="00CB099C" w:rsidRPr="00960FC4" w:rsidRDefault="00960FC4" w:rsidP="00CB099C">
            <w:pPr>
              <w:pStyle w:val="Aboutbody"/>
              <w:rPr>
                <w:rFonts w:ascii="Arial" w:hAnsi="Arial" w:cs="Arial"/>
                <w:sz w:val="22"/>
                <w:lang w:val="it-IT"/>
              </w:rPr>
            </w:pPr>
            <w:r>
              <w:rPr>
                <w:rFonts w:ascii="Arial" w:eastAsia="Arial" w:hAnsi="Arial" w:cs="Arial"/>
                <w:sz w:val="22"/>
                <w:szCs w:val="22"/>
                <w:bdr w:val="nil"/>
                <w:lang w:val="it-IT"/>
              </w:rPr>
              <w:t xml:space="preserve">Il presente manuale è pensato per aiutare l’utente ad utilizzare in modo ottimale le Microcentrifughe Force 1418, 1618 e 1624. Il manuale è disponibile in inglese, francese, tedesco, italiano, portoghese e spagnolo sul nostro sito web all’indirizzo </w:t>
            </w:r>
            <w:hyperlink r:id="rId10" w:history="1">
              <w:r>
                <w:rPr>
                  <w:rFonts w:ascii="Arial" w:eastAsia="Arial" w:hAnsi="Arial" w:cs="Arial"/>
                  <w:b/>
                  <w:bCs/>
                  <w:color w:val="A52A2A"/>
                  <w:sz w:val="22"/>
                  <w:szCs w:val="22"/>
                  <w:bdr w:val="nil"/>
                  <w:lang w:val="it-IT"/>
                </w:rPr>
                <w:t>www.selectbioproducts.com</w:t>
              </w:r>
            </w:hyperlink>
          </w:p>
        </w:tc>
      </w:tr>
    </w:tbl>
    <w:p w:rsidR="00CB099C" w:rsidRPr="00960FC4" w:rsidRDefault="00A77E86" w:rsidP="00FC20BA">
      <w:pPr>
        <w:pStyle w:val="Aboutbody"/>
        <w:rPr>
          <w:rFonts w:ascii="Arial" w:hAnsi="Arial" w:cs="Arial"/>
          <w:b/>
          <w:bCs/>
          <w:sz w:val="22"/>
          <w:szCs w:val="17"/>
          <w:lang w:val="it-IT"/>
        </w:rPr>
      </w:pPr>
    </w:p>
    <w:p w:rsidR="00CB099C" w:rsidRPr="00960FC4" w:rsidRDefault="00960FC4">
      <w:pPr>
        <w:rPr>
          <w:rFonts w:ascii="Arial" w:eastAsia="Calibri" w:hAnsi="Arial" w:cs="Arial"/>
          <w:b/>
          <w:bCs/>
          <w:color w:val="000000"/>
          <w:sz w:val="22"/>
          <w:szCs w:val="17"/>
          <w:lang w:val="it-IT"/>
        </w:rPr>
      </w:pPr>
      <w:r w:rsidRPr="00960FC4">
        <w:rPr>
          <w:rFonts w:ascii="Arial" w:hAnsi="Arial" w:cs="Arial"/>
          <w:b/>
          <w:bCs/>
          <w:sz w:val="22"/>
          <w:szCs w:val="17"/>
          <w:lang w:val="it-IT"/>
        </w:rPr>
        <w:br w:type="page"/>
      </w:r>
    </w:p>
    <w:p w:rsidR="00FC20BA" w:rsidRPr="00960FC4" w:rsidRDefault="00960FC4" w:rsidP="00FC20BA">
      <w:pPr>
        <w:pStyle w:val="Aboutbody"/>
        <w:rPr>
          <w:rFonts w:ascii="Arial" w:eastAsia="Times New Roman" w:hAnsi="Arial" w:cs="Arial"/>
          <w:color w:val="auto"/>
          <w:sz w:val="22"/>
          <w:szCs w:val="22"/>
          <w:lang w:val="it-IT"/>
        </w:rPr>
      </w:pPr>
      <w:r>
        <w:rPr>
          <w:rFonts w:ascii="Arial" w:eastAsia="Arial" w:hAnsi="Arial" w:cs="Arial"/>
          <w:bCs/>
          <w:sz w:val="22"/>
          <w:szCs w:val="22"/>
          <w:bdr w:val="nil"/>
          <w:lang w:val="it-IT"/>
        </w:rPr>
        <w:lastRenderedPageBreak/>
        <w:t>Congratulazioni per aver scelto la Microcentrifuga. Questa microcentrifuga è stata pensata e realizzata appositamente per garantire un facile utilizzo e una resistenza comprovata. Display digitali, funzionamento silenzioso, comandi semplici, rotori autoclavabili e copri-rotori sono solo alcune delle caratteristiche di questa microcentrifuga.</w:t>
      </w:r>
      <w:r>
        <w:rPr>
          <w:rFonts w:ascii="Arial" w:eastAsia="Arial" w:hAnsi="Arial" w:cs="Arial"/>
          <w:bCs/>
          <w:color w:val="auto"/>
          <w:sz w:val="22"/>
          <w:szCs w:val="22"/>
          <w:bdr w:val="nil"/>
          <w:lang w:val="it-IT"/>
        </w:rPr>
        <w:tab/>
        <w:t xml:space="preserve"> </w:t>
      </w:r>
    </w:p>
    <w:p w:rsidR="00FC20BA" w:rsidRPr="00960FC4" w:rsidRDefault="00960FC4" w:rsidP="00FC20BA">
      <w:pPr>
        <w:pStyle w:val="CM1"/>
        <w:rPr>
          <w:rFonts w:cs="Arial"/>
          <w:sz w:val="22"/>
          <w:szCs w:val="22"/>
          <w:lang w:val="it-IT"/>
        </w:rPr>
      </w:pPr>
      <w:r>
        <w:rPr>
          <w:rFonts w:eastAsia="Arial" w:cs="Arial"/>
          <w:sz w:val="22"/>
          <w:szCs w:val="22"/>
          <w:bdr w:val="nil"/>
          <w:lang w:val="it-IT"/>
        </w:rPr>
        <w:t xml:space="preserve">Controllare il contenuto del cartone di spedizione. I seguenti articoli dovrebbero essere presenti: </w:t>
      </w:r>
    </w:p>
    <w:p w:rsidR="00FC20BA" w:rsidRPr="00741D34" w:rsidRDefault="00960FC4" w:rsidP="00FC20BA">
      <w:pPr>
        <w:pStyle w:val="Default"/>
        <w:numPr>
          <w:ilvl w:val="0"/>
          <w:numId w:val="1"/>
        </w:numPr>
        <w:ind w:left="810"/>
        <w:rPr>
          <w:color w:val="auto"/>
          <w:sz w:val="22"/>
          <w:szCs w:val="22"/>
        </w:rPr>
      </w:pPr>
      <w:r>
        <w:rPr>
          <w:rFonts w:eastAsia="Arial"/>
          <w:color w:val="auto"/>
          <w:sz w:val="22"/>
          <w:szCs w:val="22"/>
          <w:bdr w:val="nil"/>
          <w:lang w:val="it-IT"/>
        </w:rPr>
        <w:t xml:space="preserve">Centrifuga </w:t>
      </w:r>
    </w:p>
    <w:p w:rsidR="00FC20BA" w:rsidRPr="00741D34" w:rsidRDefault="00960FC4" w:rsidP="00FC20BA">
      <w:pPr>
        <w:pStyle w:val="Default"/>
        <w:numPr>
          <w:ilvl w:val="0"/>
          <w:numId w:val="1"/>
        </w:numPr>
        <w:ind w:left="810"/>
        <w:rPr>
          <w:color w:val="auto"/>
          <w:sz w:val="22"/>
          <w:szCs w:val="22"/>
        </w:rPr>
      </w:pPr>
      <w:r>
        <w:rPr>
          <w:rFonts w:eastAsia="Arial"/>
          <w:color w:val="auto"/>
          <w:sz w:val="22"/>
          <w:szCs w:val="22"/>
          <w:bdr w:val="nil"/>
          <w:lang w:val="it-IT"/>
        </w:rPr>
        <w:t xml:space="preserve"> Cavo elettrico </w:t>
      </w:r>
    </w:p>
    <w:p w:rsidR="00FC20BA" w:rsidRPr="00960FC4" w:rsidRDefault="00960FC4" w:rsidP="00FC20BA">
      <w:pPr>
        <w:pStyle w:val="Default"/>
        <w:numPr>
          <w:ilvl w:val="0"/>
          <w:numId w:val="1"/>
        </w:numPr>
        <w:ind w:left="810"/>
        <w:rPr>
          <w:color w:val="auto"/>
          <w:sz w:val="22"/>
          <w:szCs w:val="22"/>
          <w:lang w:val="it-IT"/>
        </w:rPr>
      </w:pPr>
      <w:r>
        <w:rPr>
          <w:rFonts w:eastAsia="Arial"/>
          <w:color w:val="auto"/>
          <w:sz w:val="22"/>
          <w:szCs w:val="22"/>
          <w:bdr w:val="nil"/>
          <w:lang w:val="it-IT"/>
        </w:rPr>
        <w:t xml:space="preserve"> Rotore - Force 1418 e Force 1618 - rotore da 18 x 1,5 ml </w:t>
      </w:r>
    </w:p>
    <w:p w:rsidR="00FC20BA" w:rsidRPr="00741D34" w:rsidRDefault="00960FC4" w:rsidP="00FC20BA">
      <w:pPr>
        <w:pStyle w:val="Default"/>
        <w:tabs>
          <w:tab w:val="left" w:pos="1440"/>
        </w:tabs>
        <w:ind w:left="810"/>
        <w:rPr>
          <w:color w:val="auto"/>
          <w:sz w:val="22"/>
          <w:szCs w:val="22"/>
        </w:rPr>
      </w:pPr>
      <w:r>
        <w:rPr>
          <w:rFonts w:eastAsia="Arial"/>
          <w:color w:val="auto"/>
          <w:sz w:val="22"/>
          <w:szCs w:val="22"/>
          <w:bdr w:val="nil"/>
          <w:lang w:val="it-IT"/>
        </w:rPr>
        <w:t xml:space="preserve">      Force 1624 </w:t>
      </w:r>
      <w:r>
        <w:rPr>
          <w:rFonts w:eastAsia="Arial"/>
          <w:color w:val="auto"/>
          <w:sz w:val="22"/>
          <w:szCs w:val="22"/>
          <w:bdr w:val="nil"/>
          <w:lang w:val="it-IT"/>
        </w:rPr>
        <w:tab/>
        <w:t xml:space="preserve">- rotore da 24 x 1,5 ml </w:t>
      </w:r>
    </w:p>
    <w:p w:rsidR="00FC20BA" w:rsidRPr="00741D34" w:rsidRDefault="00960FC4" w:rsidP="00FC20BA">
      <w:pPr>
        <w:pStyle w:val="Default"/>
        <w:numPr>
          <w:ilvl w:val="0"/>
          <w:numId w:val="1"/>
        </w:numPr>
        <w:ind w:left="810"/>
        <w:rPr>
          <w:color w:val="auto"/>
          <w:sz w:val="22"/>
          <w:szCs w:val="22"/>
        </w:rPr>
      </w:pPr>
      <w:r>
        <w:rPr>
          <w:rFonts w:eastAsia="Arial"/>
          <w:color w:val="auto"/>
          <w:sz w:val="22"/>
          <w:szCs w:val="22"/>
          <w:bdr w:val="nil"/>
          <w:lang w:val="it-IT"/>
        </w:rPr>
        <w:t xml:space="preserve"> Copri-rotore </w:t>
      </w:r>
    </w:p>
    <w:p w:rsidR="00FC20BA" w:rsidRPr="00741D34" w:rsidRDefault="00960FC4" w:rsidP="00FC20BA">
      <w:pPr>
        <w:pStyle w:val="Default"/>
        <w:numPr>
          <w:ilvl w:val="0"/>
          <w:numId w:val="1"/>
        </w:numPr>
        <w:ind w:left="810"/>
        <w:rPr>
          <w:color w:val="auto"/>
          <w:sz w:val="22"/>
          <w:szCs w:val="22"/>
        </w:rPr>
      </w:pPr>
      <w:r>
        <w:rPr>
          <w:rFonts w:eastAsia="Arial"/>
          <w:color w:val="auto"/>
          <w:sz w:val="22"/>
          <w:szCs w:val="22"/>
          <w:bdr w:val="nil"/>
          <w:lang w:val="it-IT"/>
        </w:rPr>
        <w:t xml:space="preserve"> Chiave </w:t>
      </w:r>
    </w:p>
    <w:p w:rsidR="00FC20BA" w:rsidRPr="00741D34" w:rsidRDefault="00960FC4" w:rsidP="00FC20BA">
      <w:pPr>
        <w:pStyle w:val="Default"/>
        <w:numPr>
          <w:ilvl w:val="0"/>
          <w:numId w:val="1"/>
        </w:numPr>
        <w:ind w:left="810"/>
        <w:rPr>
          <w:color w:val="auto"/>
          <w:sz w:val="22"/>
          <w:szCs w:val="22"/>
        </w:rPr>
      </w:pPr>
      <w:r>
        <w:rPr>
          <w:rFonts w:eastAsia="Arial"/>
          <w:color w:val="auto"/>
          <w:sz w:val="22"/>
          <w:szCs w:val="22"/>
          <w:bdr w:val="nil"/>
          <w:lang w:val="it-IT"/>
        </w:rPr>
        <w:t xml:space="preserve"> Manuale operativo</w:t>
      </w:r>
    </w:p>
    <w:p w:rsidR="00FC20BA" w:rsidRPr="00741D34" w:rsidRDefault="00960FC4" w:rsidP="00FC20BA">
      <w:pPr>
        <w:pStyle w:val="Default"/>
        <w:rPr>
          <w:color w:val="auto"/>
          <w:sz w:val="22"/>
          <w:szCs w:val="22"/>
        </w:rPr>
      </w:pPr>
      <w:r w:rsidRPr="00741D34">
        <w:rPr>
          <w:color w:val="auto"/>
          <w:sz w:val="22"/>
          <w:szCs w:val="22"/>
        </w:rPr>
        <w:t xml:space="preserve"> </w:t>
      </w:r>
    </w:p>
    <w:p w:rsidR="00FC20BA" w:rsidRPr="00960FC4" w:rsidRDefault="00960FC4" w:rsidP="00FC20BA">
      <w:pPr>
        <w:pStyle w:val="CM15"/>
        <w:tabs>
          <w:tab w:val="left" w:pos="8460"/>
        </w:tabs>
        <w:spacing w:after="102" w:line="206" w:lineRule="atLeast"/>
        <w:ind w:right="152"/>
        <w:rPr>
          <w:rFonts w:cs="Arial"/>
          <w:sz w:val="22"/>
          <w:szCs w:val="22"/>
          <w:lang w:val="it-IT"/>
        </w:rPr>
      </w:pPr>
      <w:r>
        <w:rPr>
          <w:rFonts w:eastAsia="Arial" w:cs="Arial"/>
          <w:sz w:val="22"/>
          <w:szCs w:val="22"/>
          <w:bdr w:val="nil"/>
          <w:lang w:val="it-IT"/>
        </w:rPr>
        <w:t xml:space="preserve">Seguire le istruzioni per scegliere una sede di installazione della microcentrifuga. </w:t>
      </w:r>
    </w:p>
    <w:p w:rsidR="00FC20BA" w:rsidRPr="00960FC4" w:rsidRDefault="00960FC4" w:rsidP="00B94EB9">
      <w:pPr>
        <w:pStyle w:val="CM15"/>
        <w:spacing w:after="102" w:line="206" w:lineRule="atLeast"/>
        <w:ind w:right="152"/>
        <w:rPr>
          <w:rFonts w:cs="Arial"/>
          <w:sz w:val="22"/>
          <w:szCs w:val="22"/>
          <w:lang w:val="it-IT"/>
        </w:rPr>
      </w:pPr>
      <w:r>
        <w:rPr>
          <w:rFonts w:eastAsia="Arial" w:cs="Arial"/>
          <w:sz w:val="22"/>
          <w:szCs w:val="22"/>
          <w:bdr w:val="nil"/>
          <w:lang w:val="it-IT"/>
        </w:rPr>
        <w:t xml:space="preserve">Per usufruire delle numerose caratteristiche di questa unità, leggere attentamente il presente manuale. Contiene procedure guidate, esempi e altre informazioni essenziali per utilizzare e gestire correttamente la microcentrifuga. </w:t>
      </w:r>
    </w:p>
    <w:p w:rsidR="00FC20BA" w:rsidRPr="00960FC4" w:rsidRDefault="00A77E86" w:rsidP="00FC20BA">
      <w:pPr>
        <w:pStyle w:val="Default"/>
        <w:rPr>
          <w:sz w:val="22"/>
          <w:szCs w:val="22"/>
          <w:lang w:val="it-IT"/>
        </w:rPr>
      </w:pPr>
    </w:p>
    <w:p w:rsidR="00FC20BA" w:rsidRPr="00741D34" w:rsidRDefault="00960FC4" w:rsidP="00FC20BA">
      <w:pPr>
        <w:pStyle w:val="Default"/>
        <w:framePr w:w="-1375" w:wrap="auto" w:vAnchor="page" w:hAnchor="page" w:x="6699" w:y="3572"/>
        <w:rPr>
          <w:color w:val="auto"/>
          <w:sz w:val="22"/>
          <w:szCs w:val="22"/>
        </w:rPr>
      </w:pPr>
      <w:r>
        <w:rPr>
          <w:noProof/>
          <w:color w:val="auto"/>
          <w:sz w:val="22"/>
          <w:szCs w:val="22"/>
          <w:lang w:eastAsia="zh-TW"/>
        </w:rPr>
        <w:drawing>
          <wp:inline distT="0" distB="0" distL="0" distR="0">
            <wp:extent cx="561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561975" cy="447675"/>
                    </a:xfrm>
                    <a:prstGeom prst="rect">
                      <a:avLst/>
                    </a:prstGeom>
                    <a:noFill/>
                    <a:ln>
                      <a:noFill/>
                    </a:ln>
                  </pic:spPr>
                </pic:pic>
              </a:graphicData>
            </a:graphic>
          </wp:inline>
        </w:drawing>
      </w:r>
    </w:p>
    <w:p w:rsidR="00FC20BA" w:rsidRPr="00960FC4" w:rsidRDefault="00960FC4" w:rsidP="00FC20BA">
      <w:pPr>
        <w:pStyle w:val="CM15"/>
        <w:spacing w:after="102"/>
        <w:rPr>
          <w:b/>
          <w:bCs/>
          <w:sz w:val="22"/>
          <w:szCs w:val="22"/>
          <w:lang w:val="it-IT"/>
        </w:rPr>
      </w:pPr>
      <w:r>
        <w:rPr>
          <w:rFonts w:eastAsia="Arial" w:cs="Arial"/>
          <w:b/>
          <w:bCs/>
          <w:sz w:val="22"/>
          <w:szCs w:val="22"/>
          <w:bdr w:val="nil"/>
          <w:lang w:val="it-IT"/>
        </w:rPr>
        <w:t xml:space="preserve">Avvertenze per la sicurezza          </w:t>
      </w:r>
    </w:p>
    <w:p w:rsidR="00FC20BA" w:rsidRPr="00960FC4" w:rsidRDefault="00960FC4" w:rsidP="00FC20BA">
      <w:pPr>
        <w:pStyle w:val="CM15"/>
        <w:spacing w:after="102"/>
        <w:rPr>
          <w:sz w:val="22"/>
          <w:szCs w:val="22"/>
          <w:lang w:val="it-IT"/>
        </w:rPr>
      </w:pPr>
      <w:r>
        <w:rPr>
          <w:noProof/>
          <w:sz w:val="22"/>
          <w:szCs w:val="22"/>
          <w:lang w:eastAsia="zh-TW"/>
        </w:rPr>
        <w:drawing>
          <wp:anchor distT="0" distB="0" distL="114300" distR="114300" simplePos="0" relativeHeight="251663360" behindDoc="0" locked="0" layoutInCell="1" allowOverlap="1">
            <wp:simplePos x="0" y="0"/>
            <wp:positionH relativeFrom="column">
              <wp:posOffset>47625</wp:posOffset>
            </wp:positionH>
            <wp:positionV relativeFrom="paragraph">
              <wp:posOffset>102870</wp:posOffset>
            </wp:positionV>
            <wp:extent cx="438150" cy="428625"/>
            <wp:effectExtent l="0" t="0" r="0" b="9525"/>
            <wp:wrapSquare wrapText="bothSides"/>
            <wp:docPr id="9" name="Picture 9" descr="Ca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
                    <pic:cNvPicPr>
                      <a:picLocks noChangeAspect="1" noChangeArrowheads="1"/>
                    </pic:cNvPicPr>
                  </pic:nvPicPr>
                  <pic:blipFill>
                    <a:blip r:embed="rId12"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38150" cy="428625"/>
                    </a:xfrm>
                    <a:prstGeom prst="rect">
                      <a:avLst/>
                    </a:prstGeom>
                    <a:noFill/>
                    <a:ln>
                      <a:noFill/>
                    </a:ln>
                  </pic:spPr>
                </pic:pic>
              </a:graphicData>
            </a:graphic>
          </wp:anchor>
        </w:drawing>
      </w:r>
      <w:r>
        <w:rPr>
          <w:rFonts w:eastAsia="Arial" w:cs="Arial"/>
          <w:b/>
          <w:bCs/>
          <w:noProof/>
          <w:sz w:val="22"/>
          <w:szCs w:val="22"/>
          <w:bdr w:val="nil"/>
          <w:lang w:val="it-IT" w:eastAsia="zh-TW"/>
        </w:rPr>
        <w:t xml:space="preserve"> ATTENZIONE </w:t>
      </w:r>
    </w:p>
    <w:p w:rsidR="00FC20BA" w:rsidRPr="00960FC4" w:rsidRDefault="00960FC4" w:rsidP="00FC20BA">
      <w:pPr>
        <w:rPr>
          <w:rFonts w:ascii="Arial" w:hAnsi="Arial" w:cs="Arial"/>
          <w:b/>
          <w:bCs/>
          <w:sz w:val="22"/>
          <w:szCs w:val="22"/>
          <w:lang w:val="it-IT"/>
        </w:rPr>
      </w:pPr>
      <w:r>
        <w:rPr>
          <w:rFonts w:ascii="Arial" w:eastAsia="Arial" w:hAnsi="Arial" w:cs="Arial"/>
          <w:b/>
          <w:bCs/>
          <w:sz w:val="22"/>
          <w:szCs w:val="22"/>
          <w:bdr w:val="nil"/>
          <w:lang w:val="it-IT"/>
        </w:rPr>
        <w:t>L’uso di questo prodotto in maniera diversa da quanto specificato dal produttore potrebbe compromettere la protezione fornita dall’apparecchio e comportare danni fisici e/o lesioni personali. Leggere tutte le istruzioni operative sul Manuale operativo prima di usare questo dispositivo. Si veda la sezione seguente intitolata</w:t>
      </w:r>
    </w:p>
    <w:p w:rsidR="00FC20BA" w:rsidRPr="00960FC4" w:rsidRDefault="00960FC4" w:rsidP="00FC20BA">
      <w:pPr>
        <w:pStyle w:val="CM16"/>
        <w:spacing w:after="337" w:line="206" w:lineRule="atLeast"/>
        <w:ind w:right="152"/>
        <w:rPr>
          <w:rFonts w:cs="Arial"/>
          <w:sz w:val="22"/>
          <w:szCs w:val="22"/>
          <w:lang w:val="it-IT"/>
        </w:rPr>
      </w:pPr>
      <w:r>
        <w:rPr>
          <w:rFonts w:eastAsia="Arial" w:cs="Arial"/>
          <w:b/>
          <w:bCs/>
          <w:sz w:val="22"/>
          <w:szCs w:val="22"/>
          <w:bdr w:val="nil"/>
          <w:lang w:val="it-IT"/>
        </w:rPr>
        <w:t xml:space="preserve">Precauzioni di sicurezza di laboratorio. </w:t>
      </w:r>
    </w:p>
    <w:p w:rsidR="00FC20BA" w:rsidRPr="00960FC4" w:rsidRDefault="00960FC4" w:rsidP="00FC20BA">
      <w:pPr>
        <w:pStyle w:val="CM15"/>
        <w:spacing w:after="102"/>
        <w:rPr>
          <w:rFonts w:cs="Arial"/>
          <w:sz w:val="22"/>
          <w:szCs w:val="22"/>
          <w:lang w:val="it-IT"/>
        </w:rPr>
      </w:pPr>
      <w:r>
        <w:rPr>
          <w:rFonts w:eastAsia="Arial" w:cs="Arial"/>
          <w:b/>
          <w:bCs/>
          <w:sz w:val="22"/>
          <w:szCs w:val="22"/>
          <w:bdr w:val="nil"/>
          <w:lang w:val="it-IT"/>
        </w:rPr>
        <w:t xml:space="preserve">Precauzioni di sicurezza di laboratorio </w:t>
      </w:r>
    </w:p>
    <w:p w:rsidR="00FC20BA" w:rsidRPr="00960FC4" w:rsidRDefault="00960FC4" w:rsidP="00FC20BA">
      <w:pPr>
        <w:pStyle w:val="CM15"/>
        <w:spacing w:after="102" w:line="200" w:lineRule="atLeast"/>
        <w:ind w:right="497"/>
        <w:rPr>
          <w:rFonts w:cs="Arial"/>
          <w:sz w:val="22"/>
          <w:szCs w:val="22"/>
          <w:lang w:val="it-IT"/>
        </w:rPr>
      </w:pPr>
      <w:r>
        <w:rPr>
          <w:rFonts w:eastAsia="Arial" w:cs="Arial"/>
          <w:sz w:val="22"/>
          <w:szCs w:val="22"/>
          <w:bdr w:val="nil"/>
          <w:lang w:val="it-IT"/>
        </w:rPr>
        <w:t xml:space="preserve">Le buone pratiche di laboratorio richiedono il rispetto delle seguenti precauzioni di sicurezza. </w:t>
      </w:r>
    </w:p>
    <w:p w:rsidR="00FC20BA" w:rsidRPr="00960FC4" w:rsidRDefault="00960FC4" w:rsidP="0011082C">
      <w:pPr>
        <w:pStyle w:val="Default"/>
        <w:numPr>
          <w:ilvl w:val="0"/>
          <w:numId w:val="2"/>
        </w:numPr>
        <w:ind w:left="720" w:hanging="720"/>
        <w:rPr>
          <w:color w:val="auto"/>
          <w:sz w:val="22"/>
          <w:szCs w:val="22"/>
          <w:lang w:val="it-IT"/>
        </w:rPr>
      </w:pPr>
      <w:r>
        <w:rPr>
          <w:rFonts w:eastAsia="Arial"/>
          <w:b/>
          <w:bCs/>
          <w:color w:val="auto"/>
          <w:sz w:val="22"/>
          <w:szCs w:val="22"/>
          <w:bdr w:val="nil"/>
          <w:lang w:val="it-IT"/>
        </w:rPr>
        <w:t xml:space="preserve">Serrare sempre il dado del rotore con la chiave prima di avviare l’unità. </w:t>
      </w:r>
    </w:p>
    <w:p w:rsidR="00FC20BA" w:rsidRPr="00960FC4" w:rsidRDefault="00A77E86" w:rsidP="0011082C">
      <w:pPr>
        <w:pStyle w:val="Default"/>
        <w:ind w:left="720" w:hanging="720"/>
        <w:rPr>
          <w:color w:val="auto"/>
          <w:sz w:val="22"/>
          <w:szCs w:val="22"/>
          <w:lang w:val="it-IT"/>
        </w:rPr>
      </w:pPr>
    </w:p>
    <w:p w:rsidR="00FC20BA" w:rsidRPr="00960FC4" w:rsidRDefault="00960FC4" w:rsidP="0011082C">
      <w:pPr>
        <w:pStyle w:val="Default"/>
        <w:numPr>
          <w:ilvl w:val="0"/>
          <w:numId w:val="2"/>
        </w:numPr>
        <w:ind w:left="720" w:hanging="720"/>
        <w:rPr>
          <w:color w:val="auto"/>
          <w:sz w:val="22"/>
          <w:szCs w:val="22"/>
          <w:lang w:val="it-IT"/>
        </w:rPr>
      </w:pPr>
      <w:r>
        <w:rPr>
          <w:rFonts w:eastAsia="Arial"/>
          <w:color w:val="auto"/>
          <w:sz w:val="22"/>
          <w:szCs w:val="22"/>
          <w:bdr w:val="nil"/>
          <w:lang w:val="it-IT"/>
        </w:rPr>
        <w:t xml:space="preserve">Bisognerebbe tracciare un’area di confine di 300 mm attorno alla centrifuga e le procedure di gestione di laboratorio dovrebbero imporre che nessuna persona o materiale pericoloso o fragile si trovi nelle vicinanze di quest’area mentre la centrifuga è in funzione. </w:t>
      </w:r>
    </w:p>
    <w:p w:rsidR="00FC20BA" w:rsidRPr="00960FC4" w:rsidRDefault="00A77E86" w:rsidP="0011082C">
      <w:pPr>
        <w:pStyle w:val="Default"/>
        <w:ind w:left="720" w:hanging="720"/>
        <w:rPr>
          <w:color w:val="auto"/>
          <w:sz w:val="22"/>
          <w:szCs w:val="22"/>
          <w:lang w:val="it-IT"/>
        </w:rPr>
      </w:pPr>
    </w:p>
    <w:p w:rsidR="00FC20BA" w:rsidRPr="00960FC4" w:rsidRDefault="00960FC4" w:rsidP="0011082C">
      <w:pPr>
        <w:pStyle w:val="Default"/>
        <w:numPr>
          <w:ilvl w:val="0"/>
          <w:numId w:val="2"/>
        </w:numPr>
        <w:ind w:left="720" w:hanging="720"/>
        <w:rPr>
          <w:color w:val="auto"/>
          <w:sz w:val="22"/>
          <w:szCs w:val="22"/>
          <w:lang w:val="it-IT"/>
        </w:rPr>
      </w:pPr>
      <w:r>
        <w:rPr>
          <w:rFonts w:eastAsia="Arial"/>
          <w:sz w:val="22"/>
          <w:szCs w:val="22"/>
          <w:bdr w:val="nil"/>
          <w:lang w:val="it-IT"/>
        </w:rPr>
        <w:t xml:space="preserve">È necessario un interruttore di emergenza per scollegare l’alimentazione principale (CA) della </w:t>
      </w:r>
      <w:r>
        <w:rPr>
          <w:rFonts w:eastAsia="Arial"/>
          <w:color w:val="auto"/>
          <w:sz w:val="22"/>
          <w:szCs w:val="22"/>
          <w:bdr w:val="nil"/>
          <w:lang w:val="it-IT"/>
        </w:rPr>
        <w:t xml:space="preserve">centrifuga in caso di emergenza. Questo interruttore deve essere messo lontano dalla centrifuga, preferibilmente fuori dalla stanza in cui si trova la centrifuga o adiacente all’uscita di quella stanza. </w:t>
      </w:r>
    </w:p>
    <w:p w:rsidR="008616BB" w:rsidRPr="00960FC4" w:rsidRDefault="00A77E86" w:rsidP="0011082C">
      <w:pPr>
        <w:pStyle w:val="Default"/>
        <w:ind w:left="720" w:hanging="720"/>
        <w:rPr>
          <w:color w:val="auto"/>
          <w:sz w:val="22"/>
          <w:szCs w:val="22"/>
          <w:lang w:val="it-IT"/>
        </w:rPr>
      </w:pPr>
    </w:p>
    <w:p w:rsidR="00FC20BA" w:rsidRPr="00960FC4" w:rsidRDefault="00960FC4" w:rsidP="0011082C">
      <w:pPr>
        <w:pStyle w:val="Default"/>
        <w:numPr>
          <w:ilvl w:val="0"/>
          <w:numId w:val="2"/>
        </w:numPr>
        <w:ind w:left="720" w:hanging="720"/>
        <w:rPr>
          <w:color w:val="auto"/>
          <w:sz w:val="22"/>
          <w:szCs w:val="22"/>
          <w:lang w:val="it-IT"/>
        </w:rPr>
      </w:pPr>
      <w:r>
        <w:rPr>
          <w:rFonts w:eastAsia="Arial"/>
          <w:color w:val="auto"/>
          <w:sz w:val="22"/>
          <w:szCs w:val="22"/>
          <w:bdr w:val="nil"/>
          <w:lang w:val="it-IT"/>
        </w:rPr>
        <w:t xml:space="preserve">Indossare sempre protezioni avvolgenti per occhi, omologate OSHA. Osservare le adeguate precauzioni di sicurezza per i materiali da centrifugare secondo quanto specificato nelle Schede di sicurezza sui materiali. </w:t>
      </w:r>
    </w:p>
    <w:p w:rsidR="00FC20BA" w:rsidRPr="00960FC4" w:rsidRDefault="00A77E86" w:rsidP="0011082C">
      <w:pPr>
        <w:pStyle w:val="Default"/>
        <w:ind w:left="720" w:hanging="720"/>
        <w:rPr>
          <w:color w:val="auto"/>
          <w:sz w:val="22"/>
          <w:szCs w:val="22"/>
          <w:lang w:val="it-IT"/>
        </w:rPr>
      </w:pPr>
    </w:p>
    <w:p w:rsidR="00FC20BA" w:rsidRPr="00960FC4" w:rsidRDefault="00960FC4" w:rsidP="0011082C">
      <w:pPr>
        <w:pStyle w:val="Default"/>
        <w:numPr>
          <w:ilvl w:val="0"/>
          <w:numId w:val="2"/>
        </w:numPr>
        <w:ind w:left="720" w:hanging="720"/>
        <w:rPr>
          <w:color w:val="auto"/>
          <w:sz w:val="22"/>
          <w:szCs w:val="22"/>
          <w:lang w:val="it-IT"/>
        </w:rPr>
      </w:pPr>
      <w:r>
        <w:rPr>
          <w:rFonts w:eastAsia="Arial"/>
          <w:color w:val="auto"/>
          <w:sz w:val="22"/>
          <w:szCs w:val="22"/>
          <w:bdr w:val="nil"/>
          <w:lang w:val="it-IT"/>
        </w:rPr>
        <w:t xml:space="preserve">La centrifuga non deve essere usata con materiali infiammabili o esplosivi o con materiali che potrebbero avere reazioni chimiche. </w:t>
      </w:r>
    </w:p>
    <w:p w:rsidR="00FC20BA" w:rsidRPr="00960FC4" w:rsidRDefault="00A77E86" w:rsidP="0011082C">
      <w:pPr>
        <w:pStyle w:val="Default"/>
        <w:ind w:left="720" w:hanging="720"/>
        <w:rPr>
          <w:color w:val="auto"/>
          <w:sz w:val="22"/>
          <w:szCs w:val="22"/>
          <w:lang w:val="it-IT"/>
        </w:rPr>
      </w:pPr>
    </w:p>
    <w:p w:rsidR="00FC20BA" w:rsidRPr="00960FC4" w:rsidRDefault="00A77E86" w:rsidP="0011082C">
      <w:pPr>
        <w:pStyle w:val="Aboutbody"/>
        <w:ind w:left="720" w:hanging="720"/>
        <w:rPr>
          <w:rFonts w:ascii="Arial" w:hAnsi="Arial" w:cs="Arial"/>
          <w:sz w:val="20"/>
          <w:lang w:val="it-IT"/>
        </w:rPr>
      </w:pPr>
    </w:p>
    <w:p w:rsidR="00DB0A22" w:rsidRPr="00960FC4" w:rsidRDefault="00960FC4" w:rsidP="0011082C">
      <w:pPr>
        <w:pStyle w:val="Default"/>
        <w:ind w:left="720" w:hanging="720"/>
        <w:rPr>
          <w:color w:val="auto"/>
          <w:sz w:val="22"/>
          <w:szCs w:val="22"/>
          <w:lang w:val="it-IT"/>
        </w:rPr>
      </w:pPr>
      <w:r>
        <w:rPr>
          <w:rFonts w:eastAsia="Arial"/>
          <w:color w:val="auto"/>
          <w:sz w:val="22"/>
          <w:szCs w:val="22"/>
          <w:bdr w:val="nil"/>
          <w:lang w:val="it-IT"/>
        </w:rPr>
        <w:lastRenderedPageBreak/>
        <w:t xml:space="preserve">Non esporre la centrifuga, il rotore, il copri-rotore o gli accessori ai materiali o processi che potrebbero causare danni chimici o meccanici. </w:t>
      </w:r>
    </w:p>
    <w:p w:rsidR="00741D34" w:rsidRPr="00960FC4" w:rsidRDefault="00A77E86" w:rsidP="0011082C">
      <w:pPr>
        <w:pStyle w:val="Default"/>
        <w:ind w:left="720" w:hanging="720"/>
        <w:rPr>
          <w:color w:val="auto"/>
          <w:sz w:val="22"/>
          <w:szCs w:val="22"/>
          <w:lang w:val="it-IT"/>
        </w:rPr>
      </w:pPr>
    </w:p>
    <w:p w:rsidR="00DB0A22" w:rsidRPr="00960FC4" w:rsidRDefault="00960FC4" w:rsidP="0011082C">
      <w:pPr>
        <w:pStyle w:val="Default"/>
        <w:numPr>
          <w:ilvl w:val="0"/>
          <w:numId w:val="2"/>
        </w:numPr>
        <w:ind w:left="720" w:hanging="720"/>
        <w:rPr>
          <w:color w:val="auto"/>
          <w:sz w:val="22"/>
          <w:szCs w:val="22"/>
          <w:lang w:val="it-IT"/>
        </w:rPr>
      </w:pPr>
      <w:r>
        <w:rPr>
          <w:rFonts w:eastAsia="Arial"/>
          <w:color w:val="auto"/>
          <w:sz w:val="22"/>
          <w:szCs w:val="22"/>
          <w:bdr w:val="nil"/>
          <w:lang w:val="it-IT"/>
        </w:rPr>
        <w:t xml:space="preserve">Controllare attentamente la centrifuga, il rotore e gli accessori per verificare che non ci siano </w:t>
      </w:r>
      <w:r>
        <w:rPr>
          <w:rFonts w:eastAsia="Arial"/>
          <w:color w:val="auto"/>
          <w:sz w:val="22"/>
          <w:szCs w:val="22"/>
          <w:bdr w:val="nil"/>
          <w:lang w:val="it-IT"/>
        </w:rPr>
        <w:tab/>
        <w:t>danni chimici</w:t>
      </w:r>
      <w:r>
        <w:rPr>
          <w:rFonts w:eastAsia="Arial"/>
          <w:i/>
          <w:iCs/>
          <w:color w:val="auto"/>
          <w:sz w:val="22"/>
          <w:szCs w:val="22"/>
          <w:u w:val="single"/>
          <w:bdr w:val="nil"/>
          <w:lang w:val="it-IT"/>
        </w:rPr>
        <w:t xml:space="preserve"> prima di ogni utilizzo</w:t>
      </w:r>
      <w:r>
        <w:rPr>
          <w:rFonts w:eastAsia="Arial"/>
          <w:color w:val="auto"/>
          <w:sz w:val="22"/>
          <w:szCs w:val="22"/>
          <w:bdr w:val="nil"/>
          <w:lang w:val="it-IT"/>
        </w:rPr>
        <w:t xml:space="preserve">. I danni meccanici possono essere osservati spesso ad occhio nudo ed includono crepe, graffi o ammaccature sul coperchio della centrifuga o sul rotore. I danni meccanici possono essere osservati spesso ad occhio nudo ed includono crepature, scrostamenti o simile deterioramento della cavità interna, dello sportello, del rotore o delle superfici. </w:t>
      </w:r>
    </w:p>
    <w:p w:rsidR="00741D34" w:rsidRPr="00960FC4" w:rsidRDefault="00A77E86" w:rsidP="0011082C">
      <w:pPr>
        <w:pStyle w:val="Default"/>
        <w:ind w:left="720" w:hanging="720"/>
        <w:rPr>
          <w:color w:val="auto"/>
          <w:sz w:val="22"/>
          <w:szCs w:val="22"/>
          <w:lang w:val="it-IT"/>
        </w:rPr>
      </w:pPr>
    </w:p>
    <w:p w:rsidR="00DB0A22" w:rsidRPr="00A77E86" w:rsidRDefault="00960FC4" w:rsidP="0011082C">
      <w:pPr>
        <w:pStyle w:val="Default"/>
        <w:numPr>
          <w:ilvl w:val="0"/>
          <w:numId w:val="2"/>
        </w:numPr>
        <w:ind w:left="720" w:hanging="720"/>
        <w:rPr>
          <w:color w:val="auto"/>
          <w:sz w:val="22"/>
          <w:szCs w:val="22"/>
          <w:lang w:val="fr-FR"/>
        </w:rPr>
      </w:pPr>
      <w:r>
        <w:rPr>
          <w:rFonts w:eastAsia="Arial"/>
          <w:b/>
          <w:bCs/>
          <w:color w:val="auto"/>
          <w:sz w:val="22"/>
          <w:szCs w:val="22"/>
          <w:bdr w:val="nil"/>
          <w:lang w:val="it-IT"/>
        </w:rPr>
        <w:t xml:space="preserve">NON UTILIZZARE LA CENTRIFUGA O IL ROTORE SE CI SONO SEGNI DI DANNI EVIDENTI. SOSTITUIRE SUBITO LE PARTI DIFETTOSE. </w:t>
      </w:r>
    </w:p>
    <w:p w:rsidR="00741D34" w:rsidRPr="00A77E86" w:rsidRDefault="00A77E86" w:rsidP="0011082C">
      <w:pPr>
        <w:pStyle w:val="Default"/>
        <w:ind w:left="720" w:hanging="720"/>
        <w:rPr>
          <w:color w:val="auto"/>
          <w:sz w:val="22"/>
          <w:szCs w:val="22"/>
          <w:lang w:val="fr-FR"/>
        </w:rPr>
      </w:pPr>
    </w:p>
    <w:p w:rsidR="00741D34" w:rsidRPr="00960FC4" w:rsidRDefault="00960FC4" w:rsidP="0011082C">
      <w:pPr>
        <w:pStyle w:val="Default"/>
        <w:numPr>
          <w:ilvl w:val="0"/>
          <w:numId w:val="3"/>
        </w:numPr>
        <w:ind w:left="720" w:hanging="720"/>
        <w:rPr>
          <w:color w:val="auto"/>
          <w:sz w:val="22"/>
          <w:szCs w:val="22"/>
          <w:lang w:val="it-IT"/>
        </w:rPr>
      </w:pPr>
      <w:r>
        <w:rPr>
          <w:rFonts w:eastAsia="Arial"/>
          <w:color w:val="auto"/>
          <w:sz w:val="22"/>
          <w:szCs w:val="22"/>
          <w:bdr w:val="nil"/>
          <w:lang w:val="it-IT"/>
        </w:rPr>
        <w:t xml:space="preserve">Non smaltire la centrifuga per incenerimento.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color w:val="auto"/>
          <w:sz w:val="22"/>
          <w:szCs w:val="22"/>
          <w:bdr w:val="nil"/>
          <w:lang w:val="it-IT"/>
        </w:rPr>
        <w:t xml:space="preserve">Utilizzare sull’unità solo accessori approvati dal produttore.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color w:val="auto"/>
          <w:sz w:val="22"/>
          <w:szCs w:val="22"/>
          <w:bdr w:val="nil"/>
          <w:lang w:val="it-IT"/>
        </w:rPr>
        <w:t>Le provette di campioni usate devono essere compatibili con la Forza centrifuga relativa (Relative Centrifu</w:t>
      </w:r>
      <w:r>
        <w:rPr>
          <w:rFonts w:eastAsia="Arial"/>
          <w:color w:val="auto"/>
          <w:sz w:val="22"/>
          <w:szCs w:val="22"/>
          <w:bdr w:val="nil"/>
          <w:lang w:val="it-IT"/>
        </w:rPr>
        <w:softHyphen/>
        <w:t xml:space="preserve">gal Force, RCF) massima della centrifuga. Le provette di campioni hanno una durata limitata e dovrebbero essere usate secondo le raccomandazioni del produttore. Non mischiare tipi diversi di provette in un rotore. Il peso di ogni campione dovrebbe corrispondere al 5% di tutti gli altri campioni. Per mantenere l’equilibrio, distribuire in modo uguale le provette di campioni nel rotore.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sz w:val="22"/>
          <w:szCs w:val="22"/>
          <w:bdr w:val="nil"/>
          <w:lang w:val="it-IT"/>
        </w:rPr>
        <w:t>Il coperchio del rotore fornito non è pensato per essere un coperchio per sicurezza biologica (secondo la definizione di IEC 1010-2-020) per il contenimento di campioni microbiologici patogeni durante l’</w:t>
      </w:r>
      <w:r>
        <w:rPr>
          <w:rFonts w:eastAsia="Arial"/>
          <w:color w:val="auto"/>
          <w:sz w:val="22"/>
          <w:szCs w:val="22"/>
          <w:bdr w:val="nil"/>
          <w:lang w:val="it-IT"/>
        </w:rPr>
        <w:t xml:space="preserve">uso.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b/>
          <w:bCs/>
          <w:color w:val="auto"/>
          <w:sz w:val="22"/>
          <w:szCs w:val="22"/>
          <w:bdr w:val="nil"/>
          <w:lang w:val="it-IT"/>
        </w:rPr>
        <w:t xml:space="preserve">Non spostare la centrifuga durante il funzionamento poiché l’unità potrebbe sbilanciarsi e il rotore potrebbe staccarsi.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color w:val="auto"/>
          <w:sz w:val="22"/>
          <w:szCs w:val="22"/>
          <w:bdr w:val="nil"/>
          <w:lang w:val="it-IT"/>
        </w:rPr>
        <w:t xml:space="preserve">Anche se una leggera vibrazione durante l’accelerazione o la decelerazione del rotore è normale, interrompere subito la centrifuga se si avverte un’eccessiva vibrazione in qualsiasi momento.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3"/>
        </w:numPr>
        <w:ind w:left="720" w:hanging="720"/>
        <w:rPr>
          <w:color w:val="auto"/>
          <w:sz w:val="22"/>
          <w:szCs w:val="22"/>
          <w:lang w:val="it-IT"/>
        </w:rPr>
      </w:pPr>
      <w:r>
        <w:rPr>
          <w:rFonts w:eastAsia="Arial"/>
          <w:color w:val="auto"/>
          <w:sz w:val="22"/>
          <w:szCs w:val="22"/>
          <w:bdr w:val="nil"/>
          <w:lang w:val="it-IT"/>
        </w:rPr>
        <w:t xml:space="preserve">Non ostruire le prese d’aria o i bocchettoni di scarico sulla centrifuga. </w:t>
      </w:r>
    </w:p>
    <w:p w:rsidR="00741D34" w:rsidRPr="00960FC4" w:rsidRDefault="00A77E86" w:rsidP="0011082C">
      <w:pPr>
        <w:pStyle w:val="Default"/>
        <w:ind w:left="720" w:hanging="720"/>
        <w:rPr>
          <w:color w:val="auto"/>
          <w:sz w:val="22"/>
          <w:szCs w:val="22"/>
          <w:lang w:val="it-IT"/>
        </w:rPr>
      </w:pPr>
    </w:p>
    <w:p w:rsidR="00741D34" w:rsidRPr="00960FC4" w:rsidRDefault="00960FC4" w:rsidP="0011082C">
      <w:pPr>
        <w:pStyle w:val="Default"/>
        <w:numPr>
          <w:ilvl w:val="0"/>
          <w:numId w:val="2"/>
        </w:numPr>
        <w:ind w:left="720" w:hanging="720"/>
        <w:rPr>
          <w:color w:val="auto"/>
          <w:sz w:val="22"/>
          <w:szCs w:val="22"/>
          <w:lang w:val="it-IT"/>
        </w:rPr>
      </w:pPr>
      <w:r>
        <w:rPr>
          <w:rFonts w:eastAsia="Arial"/>
          <w:color w:val="auto"/>
          <w:sz w:val="22"/>
          <w:szCs w:val="22"/>
          <w:bdr w:val="nil"/>
          <w:lang w:val="it-IT"/>
        </w:rPr>
        <w:t>La centrifuga non è pensata per far girare più di 2,5 grammi di liquidi per provetta.</w:t>
      </w:r>
    </w:p>
    <w:p w:rsidR="00DB0A22" w:rsidRPr="00960FC4" w:rsidRDefault="00A77E86" w:rsidP="00741D34">
      <w:pPr>
        <w:pStyle w:val="Default"/>
        <w:rPr>
          <w:color w:val="auto"/>
          <w:sz w:val="22"/>
          <w:szCs w:val="22"/>
          <w:lang w:val="it-IT"/>
        </w:rPr>
      </w:pPr>
    </w:p>
    <w:p w:rsidR="008A4B62" w:rsidRPr="00960FC4" w:rsidRDefault="00A77E86" w:rsidP="008A4B62">
      <w:pPr>
        <w:rPr>
          <w:lang w:val="it-IT"/>
        </w:rPr>
      </w:pPr>
    </w:p>
    <w:p w:rsidR="004118D1" w:rsidRPr="00960FC4" w:rsidRDefault="00A77E86" w:rsidP="008A4B62">
      <w:pPr>
        <w:rPr>
          <w:lang w:val="it-IT"/>
        </w:rPr>
      </w:pPr>
      <w:r>
        <w:rPr>
          <w:noProof/>
          <w:lang w:eastAsia="zh-TW"/>
        </w:rPr>
        <w:pict>
          <v:shapetype id="_x0000_t202" coordsize="21600,21600" o:spt="202" path="m,l,21600r21600,l21600,xe">
            <v:stroke joinstyle="miter"/>
            <v:path gradientshapeok="t" o:connecttype="rect"/>
          </v:shapetype>
          <v:shape id="_x0000_s1028" type="#_x0000_t202" style="position:absolute;margin-left:-17.35pt;margin-top:11.6pt;width:54.1pt;height:25.2pt;z-index:251667456;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Bocchettone</w:t>
                  </w:r>
                </w:p>
              </w:txbxContent>
            </v:textbox>
          </v:shape>
        </w:pict>
      </w:r>
      <w:r w:rsidR="005655AC" w:rsidRPr="005655AC">
        <w:rPr>
          <w:b/>
          <w:noProof/>
          <w:sz w:val="22"/>
          <w:szCs w:val="22"/>
          <w:lang w:eastAsia="zh-TW"/>
        </w:rPr>
        <w:pict>
          <v:shape id="_x0000_s1027" type="#_x0000_t202" style="position:absolute;margin-left:215.25pt;margin-top:11.6pt;width:67.5pt;height:16.45pt;z-index:251673600;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Display g/min</w:t>
                  </w:r>
                </w:p>
              </w:txbxContent>
            </v:textbox>
          </v:shape>
        </w:pict>
      </w:r>
    </w:p>
    <w:p w:rsidR="008616BB" w:rsidRDefault="00A77E86" w:rsidP="001D595D">
      <w:pPr>
        <w:pStyle w:val="Default"/>
      </w:pPr>
      <w:r w:rsidRPr="005655AC">
        <w:rPr>
          <w:b/>
          <w:noProof/>
          <w:sz w:val="22"/>
          <w:szCs w:val="22"/>
          <w:lang w:eastAsia="zh-TW"/>
        </w:rPr>
        <w:pict>
          <v:shape id="_x0000_s1032" type="#_x0000_t202" style="position:absolute;margin-left:250.5pt;margin-top:17.3pt;width:115.9pt;height:21.8pt;z-index:251674624;visibility:visible" stroked="f">
            <v:textbox>
              <w:txbxContent>
                <w:p w:rsidR="008577B4" w:rsidRPr="00960FC4" w:rsidRDefault="00960FC4" w:rsidP="008577B4">
                  <w:pPr>
                    <w:rPr>
                      <w:rFonts w:ascii="Arial" w:hAnsi="Arial"/>
                      <w:sz w:val="14"/>
                      <w:szCs w:val="14"/>
                      <w:lang w:val="it-IT"/>
                    </w:rPr>
                  </w:pPr>
                  <w:r>
                    <w:rPr>
                      <w:rFonts w:ascii="Arial" w:eastAsia="Arial" w:hAnsi="Arial" w:cs="Arial"/>
                      <w:sz w:val="14"/>
                      <w:szCs w:val="14"/>
                      <w:bdr w:val="nil"/>
                      <w:lang w:val="it-IT"/>
                    </w:rPr>
                    <w:t>Tasti di aumento/riduzione g/min</w:t>
                  </w:r>
                </w:p>
              </w:txbxContent>
            </v:textbox>
          </v:shape>
        </w:pict>
      </w:r>
      <w:r w:rsidRPr="005655AC">
        <w:rPr>
          <w:b/>
          <w:noProof/>
          <w:sz w:val="22"/>
          <w:szCs w:val="22"/>
          <w:lang w:eastAsia="zh-TW"/>
        </w:rPr>
        <w:pict>
          <v:shape id="_x0000_s1031" type="#_x0000_t202" style="position:absolute;margin-left:274.5pt;margin-top:43.5pt;width:67.9pt;height:21.8pt;z-index:251675648;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Indicatore fattore solare g</w:t>
                  </w:r>
                </w:p>
              </w:txbxContent>
            </v:textbox>
          </v:shape>
        </w:pict>
      </w:r>
      <w:r w:rsidRPr="005655AC">
        <w:rPr>
          <w:b/>
          <w:noProof/>
          <w:sz w:val="22"/>
          <w:szCs w:val="22"/>
          <w:lang w:eastAsia="zh-TW"/>
        </w:rPr>
        <w:pict>
          <v:shape id="_x0000_s1030" type="#_x0000_t202" style="position:absolute;margin-left:262.5pt;margin-top:65.3pt;width:70.1pt;height:21.8pt;z-index:251676672;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Tasto modalità g/min</w:t>
                  </w:r>
                </w:p>
              </w:txbxContent>
            </v:textbox>
          </v:shape>
        </w:pict>
      </w:r>
      <w:r w:rsidRPr="005655AC">
        <w:rPr>
          <w:b/>
          <w:noProof/>
          <w:sz w:val="22"/>
          <w:szCs w:val="22"/>
          <w:lang w:eastAsia="zh-TW"/>
        </w:rPr>
        <w:pict>
          <v:shape id="_x0000_s1036" type="#_x0000_t202" style="position:absolute;margin-left:-21.15pt;margin-top:61.55pt;width:50.4pt;height:32.25pt;z-index:251669504;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Interruttore sul retro</w:t>
                  </w:r>
                </w:p>
              </w:txbxContent>
            </v:textbox>
          </v:shape>
        </w:pict>
      </w:r>
      <w:r w:rsidRPr="005655AC">
        <w:rPr>
          <w:b/>
          <w:noProof/>
          <w:sz w:val="22"/>
          <w:szCs w:val="22"/>
          <w:lang w:eastAsia="zh-TW"/>
        </w:rPr>
        <w:pict>
          <v:shape id="_x0000_s1037" type="#_x0000_t202" style="position:absolute;margin-left:-24.9pt;margin-top:30.8pt;width:54.15pt;height:21pt;z-index:251668480;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Protezione con perno</w:t>
                  </w:r>
                </w:p>
              </w:txbxContent>
            </v:textbox>
          </v:shape>
        </w:pict>
      </w:r>
      <w:r w:rsidR="005655AC" w:rsidRPr="005655AC">
        <w:rPr>
          <w:b/>
          <w:noProof/>
          <w:sz w:val="22"/>
          <w:szCs w:val="22"/>
          <w:lang w:eastAsia="zh-TW"/>
        </w:rPr>
        <w:pict>
          <v:shape id="_x0000_s1029" type="#_x0000_t202" style="position:absolute;margin-left:266.25pt;margin-top:96.85pt;width:69.75pt;height:16.5pt;z-index:251677696;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Indicatore g/min</w:t>
                  </w:r>
                </w:p>
              </w:txbxContent>
            </v:textbox>
          </v:shape>
        </w:pict>
      </w:r>
      <w:r w:rsidR="005655AC" w:rsidRPr="005655AC">
        <w:rPr>
          <w:b/>
          <w:noProof/>
          <w:sz w:val="22"/>
          <w:szCs w:val="22"/>
          <w:lang w:eastAsia="zh-TW"/>
        </w:rPr>
        <w:pict>
          <v:shape id="_x0000_s1033" type="#_x0000_t202" style="position:absolute;margin-left:242.25pt;margin-top:113.35pt;width:40.5pt;height:28.45pt;z-index:251672576;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Tasto STOP</w:t>
                  </w:r>
                </w:p>
              </w:txbxContent>
            </v:textbox>
          </v:shape>
        </w:pict>
      </w:r>
      <w:r w:rsidR="005655AC" w:rsidRPr="005655AC">
        <w:rPr>
          <w:b/>
          <w:noProof/>
          <w:sz w:val="22"/>
          <w:szCs w:val="22"/>
          <w:lang w:eastAsia="zh-TW"/>
        </w:rPr>
        <w:pict>
          <v:shape id="_x0000_s1034" type="#_x0000_t202" style="position:absolute;margin-left:204pt;margin-top:121.6pt;width:38.25pt;height:16.45pt;z-index:251671552;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START</w:t>
                  </w:r>
                </w:p>
              </w:txbxContent>
            </v:textbox>
          </v:shape>
        </w:pict>
      </w:r>
      <w:r w:rsidR="005655AC" w:rsidRPr="005655AC">
        <w:rPr>
          <w:b/>
          <w:noProof/>
          <w:sz w:val="22"/>
          <w:szCs w:val="22"/>
          <w:lang w:eastAsia="zh-TW"/>
        </w:rPr>
        <w:pict>
          <v:shape id="_x0000_s1035" type="#_x0000_t202" style="position:absolute;margin-left:-3pt;margin-top:93.8pt;width:63.75pt;height:15.75pt;z-index:251670528;visibility:visible" stroked="f">
            <v:textbox>
              <w:txbxContent>
                <w:p w:rsidR="008577B4" w:rsidRPr="00E32E05" w:rsidRDefault="00960FC4" w:rsidP="008577B4">
                  <w:pPr>
                    <w:rPr>
                      <w:rFonts w:ascii="Arial" w:hAnsi="Arial"/>
                      <w:sz w:val="14"/>
                      <w:szCs w:val="14"/>
                    </w:rPr>
                  </w:pPr>
                  <w:r>
                    <w:rPr>
                      <w:rFonts w:ascii="Arial" w:eastAsia="Arial" w:hAnsi="Arial" w:cs="Arial"/>
                      <w:sz w:val="14"/>
                      <w:szCs w:val="14"/>
                      <w:bdr w:val="nil"/>
                      <w:lang w:val="it-IT"/>
                    </w:rPr>
                    <w:t>Display TIME</w:t>
                  </w:r>
                </w:p>
              </w:txbxContent>
            </v:textbox>
          </v:shape>
        </w:pict>
      </w:r>
      <w:r w:rsidR="005655AC" w:rsidRPr="005655AC">
        <w:rPr>
          <w:b/>
          <w:noProof/>
          <w:sz w:val="22"/>
          <w:szCs w:val="22"/>
        </w:rPr>
        <w:pict>
          <v:shape id="Text Box 2" o:spid="_x0000_s1038" type="#_x0000_t202" style="position:absolute;margin-left:123pt;margin-top:132.05pt;width:78.75pt;height:33.75pt;z-index:251665408;visibility:visible;mso-width-relative:margin;mso-height-relative:margin" filled="f" stroked="f" strokeweight=".5pt">
            <v:textbox>
              <w:txbxContent>
                <w:p w:rsidR="008616BB" w:rsidRPr="00CD292C" w:rsidRDefault="00960FC4" w:rsidP="008616BB">
                  <w:pPr>
                    <w:rPr>
                      <w:rFonts w:ascii="Arial" w:hAnsi="Arial"/>
                      <w:sz w:val="16"/>
                      <w:szCs w:val="16"/>
                    </w:rPr>
                  </w:pPr>
                  <w:r>
                    <w:rPr>
                      <w:rFonts w:ascii="Arial" w:eastAsia="Arial" w:hAnsi="Arial" w:cs="Arial"/>
                      <w:sz w:val="16"/>
                      <w:szCs w:val="16"/>
                      <w:bdr w:val="nil"/>
                      <w:lang w:val="it-IT"/>
                    </w:rPr>
                    <w:t>Pulsante di apertura manuale sportello</w:t>
                  </w:r>
                </w:p>
                <w:p w:rsidR="008616BB" w:rsidRDefault="00A77E86"/>
              </w:txbxContent>
            </v:textbox>
          </v:shape>
        </w:pict>
      </w:r>
      <w:r w:rsidR="005655AC">
        <w:rPr>
          <w:noProof/>
        </w:rPr>
        <w:pict>
          <v:shape id="Text Box 17" o:spid="_x0000_s1039" type="#_x0000_t202" style="position:absolute;margin-left:36.75pt;margin-top:138.05pt;width:72.75pt;height:32.3pt;z-index:251659264;visibility:visible" filled="f" stroked="f">
            <v:textbox>
              <w:txbxContent>
                <w:p w:rsidR="00A76C50" w:rsidRPr="00E32E05" w:rsidRDefault="00960FC4">
                  <w:pPr>
                    <w:rPr>
                      <w:rFonts w:ascii="Arial" w:hAnsi="Arial"/>
                      <w:sz w:val="14"/>
                      <w:szCs w:val="14"/>
                    </w:rPr>
                  </w:pPr>
                  <w:r>
                    <w:rPr>
                      <w:rFonts w:ascii="Arial" w:eastAsia="Arial" w:hAnsi="Arial" w:cs="Arial"/>
                      <w:sz w:val="14"/>
                      <w:szCs w:val="14"/>
                      <w:bdr w:val="nil"/>
                      <w:lang w:val="it-IT"/>
                    </w:rPr>
                    <w:t>Tasti di aumento/</w:t>
                  </w:r>
                </w:p>
                <w:p w:rsidR="00A76C50" w:rsidRPr="00E32E05" w:rsidRDefault="00960FC4">
                  <w:pPr>
                    <w:rPr>
                      <w:rFonts w:ascii="Arial" w:hAnsi="Arial"/>
                      <w:sz w:val="14"/>
                      <w:szCs w:val="14"/>
                    </w:rPr>
                  </w:pPr>
                  <w:r>
                    <w:rPr>
                      <w:rFonts w:ascii="Arial" w:eastAsia="Arial" w:hAnsi="Arial" w:cs="Arial"/>
                      <w:sz w:val="14"/>
                      <w:szCs w:val="14"/>
                      <w:bdr w:val="nil"/>
                      <w:lang w:val="it-IT"/>
                    </w:rPr>
                    <w:t>riduzione TEMPO</w:t>
                  </w:r>
                </w:p>
              </w:txbxContent>
            </v:textbox>
          </v:shape>
        </w:pict>
      </w:r>
      <w:r w:rsidR="00960FC4">
        <w:rPr>
          <w:noProof/>
          <w:lang w:eastAsia="zh-TW"/>
        </w:rPr>
        <w:drawing>
          <wp:inline distT="0" distB="0" distL="0" distR="0">
            <wp:extent cx="3914775" cy="165481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914775" cy="1654810"/>
                    </a:xfrm>
                    <a:prstGeom prst="rect">
                      <a:avLst/>
                    </a:prstGeom>
                    <a:noFill/>
                    <a:ln>
                      <a:noFill/>
                    </a:ln>
                  </pic:spPr>
                </pic:pic>
              </a:graphicData>
            </a:graphic>
          </wp:inline>
        </w:drawing>
      </w:r>
      <w:r w:rsidR="00960FC4">
        <w:br w:type="page"/>
      </w:r>
    </w:p>
    <w:p w:rsidR="001D595D" w:rsidRPr="00960FC4" w:rsidRDefault="00960FC4" w:rsidP="001D595D">
      <w:pPr>
        <w:pStyle w:val="Default"/>
        <w:rPr>
          <w:b/>
          <w:sz w:val="22"/>
          <w:szCs w:val="22"/>
          <w:lang w:val="it-IT"/>
        </w:rPr>
      </w:pPr>
      <w:r>
        <w:rPr>
          <w:rFonts w:eastAsia="Arial"/>
          <w:b/>
          <w:bCs/>
          <w:sz w:val="22"/>
          <w:szCs w:val="22"/>
          <w:bdr w:val="nil"/>
          <w:lang w:val="it-IT"/>
        </w:rPr>
        <w:lastRenderedPageBreak/>
        <w:t>Specifiche</w:t>
      </w:r>
    </w:p>
    <w:p w:rsidR="00E82619" w:rsidRPr="00960FC4" w:rsidRDefault="00960FC4" w:rsidP="00A8370C">
      <w:pPr>
        <w:pStyle w:val="Default"/>
        <w:tabs>
          <w:tab w:val="left" w:pos="2160"/>
          <w:tab w:val="left" w:pos="4320"/>
          <w:tab w:val="left" w:pos="6480"/>
        </w:tabs>
        <w:rPr>
          <w:sz w:val="22"/>
          <w:lang w:val="it-IT"/>
        </w:rPr>
      </w:pPr>
      <w:r>
        <w:rPr>
          <w:rFonts w:eastAsia="Arial"/>
          <w:sz w:val="22"/>
          <w:szCs w:val="22"/>
          <w:bdr w:val="nil"/>
          <w:lang w:val="it-IT"/>
        </w:rPr>
        <w:t xml:space="preserve"> Modello </w:t>
      </w:r>
      <w:r>
        <w:rPr>
          <w:rFonts w:eastAsia="Arial"/>
          <w:sz w:val="22"/>
          <w:szCs w:val="22"/>
          <w:bdr w:val="nil"/>
          <w:lang w:val="it-IT"/>
        </w:rPr>
        <w:tab/>
        <w:t xml:space="preserve">Velocità max </w:t>
      </w:r>
      <w:r>
        <w:rPr>
          <w:rFonts w:eastAsia="Arial"/>
          <w:sz w:val="22"/>
          <w:szCs w:val="22"/>
          <w:bdr w:val="nil"/>
          <w:lang w:val="it-IT"/>
        </w:rPr>
        <w:tab/>
        <w:t xml:space="preserve">RCF max </w:t>
      </w:r>
      <w:r>
        <w:rPr>
          <w:rFonts w:eastAsia="Arial"/>
          <w:sz w:val="22"/>
          <w:szCs w:val="22"/>
          <w:bdr w:val="nil"/>
          <w:lang w:val="it-IT"/>
        </w:rPr>
        <w:tab/>
        <w:t>Capacità</w:t>
      </w:r>
    </w:p>
    <w:p w:rsidR="001D595D" w:rsidRDefault="00960FC4" w:rsidP="00A8370C">
      <w:pPr>
        <w:pStyle w:val="Default"/>
        <w:tabs>
          <w:tab w:val="left" w:pos="2160"/>
          <w:tab w:val="left" w:pos="4320"/>
          <w:tab w:val="left" w:pos="6480"/>
        </w:tabs>
        <w:spacing w:line="200" w:lineRule="atLeast"/>
        <w:ind w:right="385"/>
        <w:jc w:val="both"/>
        <w:rPr>
          <w:color w:val="auto"/>
          <w:sz w:val="22"/>
          <w:szCs w:val="18"/>
        </w:rPr>
      </w:pPr>
      <w:r w:rsidRPr="00960FC4">
        <w:rPr>
          <w:rFonts w:eastAsia="Arial"/>
          <w:color w:val="auto"/>
          <w:sz w:val="22"/>
          <w:szCs w:val="22"/>
          <w:bdr w:val="nil"/>
        </w:rPr>
        <w:t xml:space="preserve">1418 </w:t>
      </w:r>
      <w:r w:rsidRPr="00960FC4">
        <w:rPr>
          <w:rFonts w:eastAsia="Arial"/>
          <w:color w:val="auto"/>
          <w:sz w:val="22"/>
          <w:szCs w:val="22"/>
          <w:bdr w:val="nil"/>
        </w:rPr>
        <w:tab/>
        <w:t xml:space="preserve">13.000 g/min </w:t>
      </w:r>
      <w:r w:rsidRPr="00960FC4">
        <w:rPr>
          <w:rFonts w:eastAsia="Arial"/>
          <w:color w:val="auto"/>
          <w:sz w:val="22"/>
          <w:szCs w:val="22"/>
          <w:bdr w:val="nil"/>
        </w:rPr>
        <w:tab/>
        <w:t xml:space="preserve">14.000 x g </w:t>
      </w:r>
      <w:r w:rsidRPr="00960FC4">
        <w:rPr>
          <w:rFonts w:eastAsia="Arial"/>
          <w:color w:val="auto"/>
          <w:sz w:val="22"/>
          <w:szCs w:val="22"/>
          <w:bdr w:val="nil"/>
        </w:rPr>
        <w:tab/>
        <w:t xml:space="preserve">18 x 1,5 ml </w:t>
      </w:r>
    </w:p>
    <w:p w:rsidR="001D595D" w:rsidRDefault="00960FC4" w:rsidP="00A8370C">
      <w:pPr>
        <w:pStyle w:val="Default"/>
        <w:tabs>
          <w:tab w:val="left" w:pos="2160"/>
          <w:tab w:val="left" w:pos="4320"/>
          <w:tab w:val="left" w:pos="6480"/>
        </w:tabs>
        <w:spacing w:line="200" w:lineRule="atLeast"/>
        <w:ind w:right="385"/>
        <w:jc w:val="both"/>
        <w:rPr>
          <w:color w:val="auto"/>
          <w:sz w:val="22"/>
          <w:szCs w:val="18"/>
        </w:rPr>
      </w:pPr>
      <w:r w:rsidRPr="00960FC4">
        <w:rPr>
          <w:rFonts w:eastAsia="Arial"/>
          <w:color w:val="auto"/>
          <w:sz w:val="22"/>
          <w:szCs w:val="22"/>
          <w:bdr w:val="nil"/>
        </w:rPr>
        <w:t xml:space="preserve">1618 </w:t>
      </w:r>
      <w:r w:rsidRPr="00960FC4">
        <w:rPr>
          <w:rFonts w:eastAsia="Arial"/>
          <w:color w:val="auto"/>
          <w:sz w:val="22"/>
          <w:szCs w:val="22"/>
          <w:bdr w:val="nil"/>
        </w:rPr>
        <w:tab/>
        <w:t xml:space="preserve">14.000 g/min </w:t>
      </w:r>
      <w:r w:rsidRPr="00960FC4">
        <w:rPr>
          <w:rFonts w:eastAsia="Arial"/>
          <w:color w:val="auto"/>
          <w:sz w:val="22"/>
          <w:szCs w:val="22"/>
          <w:bdr w:val="nil"/>
        </w:rPr>
        <w:tab/>
        <w:t xml:space="preserve">16.000 x g </w:t>
      </w:r>
      <w:r w:rsidRPr="00960FC4">
        <w:rPr>
          <w:rFonts w:eastAsia="Arial"/>
          <w:color w:val="auto"/>
          <w:sz w:val="22"/>
          <w:szCs w:val="22"/>
          <w:bdr w:val="nil"/>
        </w:rPr>
        <w:tab/>
        <w:t xml:space="preserve">18 x 1,5 ml </w:t>
      </w:r>
    </w:p>
    <w:p w:rsidR="00A8370C" w:rsidRPr="00960FC4" w:rsidRDefault="00960FC4" w:rsidP="00A8370C">
      <w:pPr>
        <w:pStyle w:val="Default"/>
        <w:tabs>
          <w:tab w:val="left" w:pos="2160"/>
          <w:tab w:val="left" w:pos="4320"/>
          <w:tab w:val="left" w:pos="6480"/>
        </w:tabs>
        <w:spacing w:line="200" w:lineRule="atLeast"/>
        <w:ind w:right="385"/>
        <w:rPr>
          <w:color w:val="auto"/>
          <w:sz w:val="22"/>
          <w:szCs w:val="18"/>
          <w:lang w:val="it-IT"/>
        </w:rPr>
      </w:pPr>
      <w:r>
        <w:rPr>
          <w:rFonts w:eastAsia="Arial"/>
          <w:color w:val="auto"/>
          <w:sz w:val="22"/>
          <w:szCs w:val="22"/>
          <w:bdr w:val="nil"/>
          <w:lang w:val="it-IT"/>
        </w:rPr>
        <w:t xml:space="preserve">1624 </w:t>
      </w:r>
      <w:r>
        <w:rPr>
          <w:rFonts w:eastAsia="Arial"/>
          <w:color w:val="auto"/>
          <w:sz w:val="22"/>
          <w:szCs w:val="22"/>
          <w:bdr w:val="nil"/>
          <w:lang w:val="it-IT"/>
        </w:rPr>
        <w:tab/>
        <w:t xml:space="preserve">13.300 g/min* </w:t>
      </w:r>
      <w:r>
        <w:rPr>
          <w:rFonts w:eastAsia="Arial"/>
          <w:color w:val="auto"/>
          <w:sz w:val="22"/>
          <w:szCs w:val="22"/>
          <w:bdr w:val="nil"/>
          <w:lang w:val="it-IT"/>
        </w:rPr>
        <w:tab/>
        <w:t xml:space="preserve">16.000 x g </w:t>
      </w:r>
      <w:r>
        <w:rPr>
          <w:rFonts w:eastAsia="Arial"/>
          <w:color w:val="auto"/>
          <w:sz w:val="22"/>
          <w:szCs w:val="22"/>
          <w:bdr w:val="nil"/>
          <w:lang w:val="it-IT"/>
        </w:rPr>
        <w:tab/>
        <w:t xml:space="preserve">24 x 1,5 ml </w:t>
      </w:r>
    </w:p>
    <w:p w:rsidR="00E82619" w:rsidRPr="00960FC4" w:rsidRDefault="00960FC4" w:rsidP="00A8370C">
      <w:pPr>
        <w:pStyle w:val="Default"/>
        <w:tabs>
          <w:tab w:val="left" w:pos="2160"/>
          <w:tab w:val="left" w:pos="4320"/>
          <w:tab w:val="left" w:pos="6480"/>
        </w:tabs>
        <w:spacing w:line="200" w:lineRule="atLeast"/>
        <w:ind w:right="385"/>
        <w:rPr>
          <w:color w:val="auto"/>
          <w:sz w:val="18"/>
          <w:szCs w:val="18"/>
          <w:lang w:val="it-IT"/>
        </w:rPr>
      </w:pPr>
      <w:r>
        <w:rPr>
          <w:rFonts w:eastAsia="Arial"/>
          <w:color w:val="auto"/>
          <w:sz w:val="18"/>
          <w:szCs w:val="18"/>
          <w:bdr w:val="nil"/>
          <w:lang w:val="it-IT"/>
        </w:rPr>
        <w:t xml:space="preserve">*Il display indica 13.000 g/min </w:t>
      </w:r>
    </w:p>
    <w:p w:rsidR="001D595D" w:rsidRPr="00960FC4" w:rsidRDefault="00A77E86" w:rsidP="001D595D">
      <w:pPr>
        <w:pStyle w:val="Default"/>
        <w:spacing w:line="200" w:lineRule="atLeast"/>
        <w:ind w:right="385"/>
        <w:rPr>
          <w:color w:val="auto"/>
          <w:sz w:val="22"/>
          <w:szCs w:val="14"/>
          <w:lang w:val="it-IT"/>
        </w:rPr>
      </w:pPr>
    </w:p>
    <w:p w:rsidR="00E82619" w:rsidRPr="00960FC4" w:rsidRDefault="00960FC4" w:rsidP="00E82619">
      <w:pPr>
        <w:pStyle w:val="CM9"/>
        <w:jc w:val="both"/>
        <w:rPr>
          <w:rFonts w:cs="Arial"/>
          <w:sz w:val="22"/>
          <w:szCs w:val="22"/>
          <w:lang w:val="it-IT"/>
        </w:rPr>
      </w:pPr>
      <w:r>
        <w:rPr>
          <w:rFonts w:eastAsia="Arial" w:cs="Arial"/>
          <w:b/>
          <w:bCs/>
          <w:sz w:val="22"/>
          <w:szCs w:val="22"/>
          <w:bdr w:val="nil"/>
          <w:lang w:val="it-IT"/>
        </w:rPr>
        <w:t xml:space="preserve">Funzionamento </w:t>
      </w:r>
    </w:p>
    <w:p w:rsidR="00E82619" w:rsidRPr="001D595D" w:rsidRDefault="00960FC4" w:rsidP="00E82619">
      <w:pPr>
        <w:pStyle w:val="CM9"/>
        <w:jc w:val="both"/>
        <w:rPr>
          <w:rFonts w:cs="Arial"/>
          <w:sz w:val="22"/>
          <w:szCs w:val="18"/>
        </w:rPr>
      </w:pPr>
      <w:r>
        <w:rPr>
          <w:rFonts w:eastAsia="Arial" w:cs="Arial"/>
          <w:b/>
          <w:bCs/>
          <w:sz w:val="22"/>
          <w:szCs w:val="22"/>
          <w:bdr w:val="nil"/>
          <w:lang w:val="it-IT"/>
        </w:rPr>
        <w:t xml:space="preserve">I. Installazione </w:t>
      </w:r>
    </w:p>
    <w:p w:rsidR="00E82619" w:rsidRPr="00960FC4" w:rsidRDefault="00960FC4" w:rsidP="001D595D">
      <w:pPr>
        <w:pStyle w:val="Default"/>
        <w:numPr>
          <w:ilvl w:val="0"/>
          <w:numId w:val="4"/>
        </w:numPr>
        <w:rPr>
          <w:color w:val="auto"/>
          <w:sz w:val="22"/>
          <w:szCs w:val="18"/>
          <w:lang w:val="it-IT"/>
        </w:rPr>
      </w:pPr>
      <w:r>
        <w:rPr>
          <w:rFonts w:eastAsia="Arial"/>
          <w:color w:val="auto"/>
          <w:sz w:val="22"/>
          <w:szCs w:val="22"/>
          <w:bdr w:val="nil"/>
          <w:lang w:val="it-IT"/>
        </w:rPr>
        <w:t xml:space="preserve">Questo prodotto è pensato solo per uso interno </w:t>
      </w:r>
    </w:p>
    <w:p w:rsidR="00E82619" w:rsidRPr="00960FC4" w:rsidRDefault="00960FC4" w:rsidP="00E82619">
      <w:pPr>
        <w:pStyle w:val="Default"/>
        <w:numPr>
          <w:ilvl w:val="0"/>
          <w:numId w:val="4"/>
        </w:numPr>
        <w:rPr>
          <w:color w:val="auto"/>
          <w:sz w:val="22"/>
          <w:szCs w:val="18"/>
          <w:lang w:val="it-IT"/>
        </w:rPr>
      </w:pPr>
      <w:r>
        <w:rPr>
          <w:rFonts w:eastAsia="Arial"/>
          <w:color w:val="auto"/>
          <w:sz w:val="22"/>
          <w:szCs w:val="22"/>
          <w:bdr w:val="nil"/>
          <w:lang w:val="it-IT"/>
        </w:rPr>
        <w:t xml:space="preserve">Posizionare la centrifuga su una superficie di lavoro liscia e pulita. </w:t>
      </w:r>
    </w:p>
    <w:p w:rsidR="00E82619" w:rsidRPr="001D595D" w:rsidRDefault="00960FC4" w:rsidP="00E82619">
      <w:pPr>
        <w:pStyle w:val="Default"/>
        <w:numPr>
          <w:ilvl w:val="0"/>
          <w:numId w:val="4"/>
        </w:numPr>
        <w:rPr>
          <w:color w:val="auto"/>
          <w:sz w:val="22"/>
          <w:szCs w:val="18"/>
        </w:rPr>
      </w:pPr>
      <w:r>
        <w:rPr>
          <w:rFonts w:eastAsia="Arial"/>
          <w:color w:val="auto"/>
          <w:sz w:val="22"/>
          <w:szCs w:val="22"/>
          <w:bdr w:val="nil"/>
          <w:lang w:val="it-IT"/>
        </w:rPr>
        <w:t xml:space="preserve">Attaccare il cavo ad una presa adeguatamente messa a terra. Mettere l’interruttore su on. </w:t>
      </w:r>
    </w:p>
    <w:p w:rsidR="00E82619" w:rsidRPr="00960FC4" w:rsidRDefault="00960FC4" w:rsidP="00E82619">
      <w:pPr>
        <w:pStyle w:val="Default"/>
        <w:numPr>
          <w:ilvl w:val="0"/>
          <w:numId w:val="4"/>
        </w:numPr>
        <w:rPr>
          <w:color w:val="auto"/>
          <w:sz w:val="22"/>
          <w:szCs w:val="18"/>
          <w:lang w:val="it-IT"/>
        </w:rPr>
      </w:pPr>
      <w:r>
        <w:rPr>
          <w:rFonts w:eastAsia="Arial"/>
          <w:color w:val="auto"/>
          <w:sz w:val="22"/>
          <w:szCs w:val="22"/>
          <w:bdr w:val="nil"/>
          <w:lang w:val="it-IT"/>
        </w:rPr>
        <w:t xml:space="preserve">Si potrebbe avvertire un leggero bip quando la microcentrifuga si accende. Le impostazioni predefinite saranno visualizzate sul pannello anteriore. NOTA: se lo sportello non si apre dopo l’accensione, premere il pulsante di arresto ROSSO. </w:t>
      </w:r>
    </w:p>
    <w:p w:rsidR="00E82619" w:rsidRPr="00960FC4" w:rsidRDefault="00A77E86" w:rsidP="00E82619">
      <w:pPr>
        <w:pStyle w:val="Default"/>
        <w:rPr>
          <w:color w:val="auto"/>
          <w:sz w:val="22"/>
          <w:szCs w:val="18"/>
          <w:lang w:val="it-IT"/>
        </w:rPr>
      </w:pPr>
    </w:p>
    <w:p w:rsidR="00E82619" w:rsidRPr="001D595D" w:rsidRDefault="00960FC4" w:rsidP="001D595D">
      <w:pPr>
        <w:pStyle w:val="CM11"/>
        <w:jc w:val="both"/>
        <w:rPr>
          <w:rFonts w:cs="Arial"/>
          <w:sz w:val="22"/>
          <w:szCs w:val="18"/>
        </w:rPr>
      </w:pPr>
      <w:r>
        <w:rPr>
          <w:rFonts w:eastAsia="Arial" w:cs="Arial"/>
          <w:b/>
          <w:bCs/>
          <w:sz w:val="22"/>
          <w:szCs w:val="22"/>
          <w:bdr w:val="nil"/>
          <w:lang w:val="it-IT"/>
        </w:rPr>
        <w:t xml:space="preserve">II.  Funzionamento </w:t>
      </w:r>
    </w:p>
    <w:p w:rsidR="00E82619" w:rsidRPr="00960FC4" w:rsidRDefault="00960FC4" w:rsidP="001D595D">
      <w:pPr>
        <w:pStyle w:val="Default"/>
        <w:numPr>
          <w:ilvl w:val="0"/>
          <w:numId w:val="29"/>
        </w:numPr>
        <w:rPr>
          <w:color w:val="auto"/>
          <w:sz w:val="22"/>
          <w:szCs w:val="18"/>
          <w:lang w:val="it-IT"/>
        </w:rPr>
      </w:pPr>
      <w:r>
        <w:rPr>
          <w:rFonts w:eastAsia="Arial"/>
          <w:color w:val="auto"/>
          <w:sz w:val="22"/>
          <w:szCs w:val="22"/>
          <w:bdr w:val="nil"/>
          <w:lang w:val="it-IT"/>
        </w:rPr>
        <w:t xml:space="preserve">Serrare il dado del rotore con la chiave </w:t>
      </w:r>
    </w:p>
    <w:p w:rsidR="00391ADD" w:rsidRPr="00960FC4" w:rsidRDefault="00960FC4" w:rsidP="00391ADD">
      <w:pPr>
        <w:pStyle w:val="Default"/>
        <w:numPr>
          <w:ilvl w:val="0"/>
          <w:numId w:val="29"/>
        </w:numPr>
        <w:rPr>
          <w:color w:val="auto"/>
          <w:sz w:val="22"/>
          <w:szCs w:val="18"/>
          <w:lang w:val="it-IT"/>
        </w:rPr>
      </w:pPr>
      <w:r>
        <w:rPr>
          <w:rFonts w:eastAsia="Arial"/>
          <w:color w:val="auto"/>
          <w:sz w:val="22"/>
          <w:szCs w:val="22"/>
          <w:bdr w:val="nil"/>
          <w:lang w:val="it-IT"/>
        </w:rPr>
        <w:t xml:space="preserve">Caricare il rotore con le provette di campioni. Assicurarsi di bilanciare le provette nel rotore. </w:t>
      </w:r>
    </w:p>
    <w:p w:rsidR="00391ADD" w:rsidRPr="00960FC4" w:rsidRDefault="00960FC4" w:rsidP="00391ADD">
      <w:pPr>
        <w:pStyle w:val="Default"/>
        <w:numPr>
          <w:ilvl w:val="0"/>
          <w:numId w:val="29"/>
        </w:numPr>
        <w:rPr>
          <w:color w:val="auto"/>
          <w:sz w:val="22"/>
          <w:szCs w:val="18"/>
          <w:lang w:val="it-IT"/>
        </w:rPr>
      </w:pPr>
      <w:r>
        <w:rPr>
          <w:rFonts w:eastAsia="Arial"/>
          <w:color w:val="auto"/>
          <w:sz w:val="22"/>
          <w:szCs w:val="22"/>
          <w:bdr w:val="nil"/>
          <w:lang w:val="it-IT"/>
        </w:rPr>
        <w:t xml:space="preserve">Posizionare il coperchio del rotore sul rotore. Non usare il rotore senza il coperchio. </w:t>
      </w:r>
    </w:p>
    <w:p w:rsidR="00391ADD" w:rsidRPr="00960FC4" w:rsidRDefault="00960FC4" w:rsidP="00391ADD">
      <w:pPr>
        <w:pStyle w:val="Default"/>
        <w:numPr>
          <w:ilvl w:val="0"/>
          <w:numId w:val="29"/>
        </w:numPr>
        <w:rPr>
          <w:color w:val="auto"/>
          <w:sz w:val="22"/>
          <w:szCs w:val="18"/>
          <w:lang w:val="it-IT"/>
        </w:rPr>
      </w:pPr>
      <w:r>
        <w:rPr>
          <w:rFonts w:eastAsia="Arial"/>
          <w:color w:val="auto"/>
          <w:sz w:val="22"/>
          <w:szCs w:val="22"/>
          <w:bdr w:val="nil"/>
          <w:lang w:val="it-IT"/>
        </w:rPr>
        <w:t xml:space="preserve">Chiudere lo sportello e selezionare la modalità di funzionamento. </w:t>
      </w:r>
    </w:p>
    <w:p w:rsidR="00391ADD" w:rsidRPr="00960FC4" w:rsidRDefault="00A77E86" w:rsidP="00391ADD">
      <w:pPr>
        <w:pStyle w:val="Default"/>
        <w:rPr>
          <w:color w:val="auto"/>
          <w:sz w:val="22"/>
          <w:szCs w:val="18"/>
          <w:lang w:val="it-IT"/>
        </w:rPr>
      </w:pPr>
    </w:p>
    <w:p w:rsidR="00391ADD" w:rsidRPr="00960FC4" w:rsidRDefault="00960FC4" w:rsidP="00391ADD">
      <w:pPr>
        <w:pStyle w:val="CM12"/>
        <w:jc w:val="both"/>
        <w:rPr>
          <w:rFonts w:cs="Arial"/>
          <w:sz w:val="22"/>
          <w:szCs w:val="18"/>
          <w:lang w:val="it-IT"/>
        </w:rPr>
      </w:pPr>
      <w:r>
        <w:rPr>
          <w:rFonts w:eastAsia="Arial" w:cs="Arial"/>
          <w:b/>
          <w:bCs/>
          <w:sz w:val="22"/>
          <w:szCs w:val="22"/>
          <w:bdr w:val="nil"/>
          <w:lang w:val="it-IT"/>
        </w:rPr>
        <w:t xml:space="preserve">III. Modalità di funzionamento - Normale </w:t>
      </w:r>
    </w:p>
    <w:p w:rsidR="00391ADD" w:rsidRPr="00960FC4" w:rsidRDefault="00960FC4" w:rsidP="00391ADD">
      <w:pPr>
        <w:pStyle w:val="CM12"/>
        <w:jc w:val="both"/>
        <w:rPr>
          <w:rFonts w:cs="Arial"/>
          <w:sz w:val="22"/>
          <w:szCs w:val="18"/>
          <w:lang w:val="it-IT"/>
        </w:rPr>
      </w:pPr>
      <w:r>
        <w:rPr>
          <w:rFonts w:eastAsia="Arial" w:cs="Arial"/>
          <w:sz w:val="22"/>
          <w:szCs w:val="22"/>
          <w:bdr w:val="nil"/>
          <w:lang w:val="it-IT"/>
        </w:rPr>
        <w:t xml:space="preserve">Per programmare il funzionamento normale, fare quanto segue: </w:t>
      </w:r>
    </w:p>
    <w:p w:rsidR="00391ADD" w:rsidRPr="00960FC4" w:rsidRDefault="00960FC4" w:rsidP="00391ADD">
      <w:pPr>
        <w:pStyle w:val="Default"/>
        <w:numPr>
          <w:ilvl w:val="0"/>
          <w:numId w:val="6"/>
        </w:numPr>
        <w:rPr>
          <w:color w:val="auto"/>
          <w:sz w:val="22"/>
          <w:szCs w:val="18"/>
          <w:lang w:val="it-IT"/>
        </w:rPr>
      </w:pPr>
      <w:r>
        <w:rPr>
          <w:rFonts w:eastAsia="Arial"/>
          <w:color w:val="auto"/>
          <w:sz w:val="22"/>
          <w:szCs w:val="22"/>
          <w:bdr w:val="nil"/>
          <w:lang w:val="it-IT"/>
        </w:rPr>
        <w:t xml:space="preserve">Sul lato destro della microcentrifuga, premere il tasto MODE una volta per selezionare RPM (g/min) o g-force (fattore solare g) secondo quanto indicato dall’indicatore di modalità del display. </w:t>
      </w:r>
    </w:p>
    <w:p w:rsidR="00391ADD" w:rsidRPr="00960FC4" w:rsidRDefault="00960FC4" w:rsidP="001D595D">
      <w:pPr>
        <w:pStyle w:val="Default"/>
        <w:numPr>
          <w:ilvl w:val="0"/>
          <w:numId w:val="6"/>
        </w:numPr>
        <w:rPr>
          <w:color w:val="auto"/>
          <w:sz w:val="22"/>
          <w:szCs w:val="18"/>
          <w:lang w:val="it-IT"/>
        </w:rPr>
      </w:pPr>
      <w:r>
        <w:rPr>
          <w:rFonts w:eastAsia="Arial"/>
          <w:color w:val="auto"/>
          <w:sz w:val="22"/>
          <w:szCs w:val="22"/>
          <w:bdr w:val="nil"/>
          <w:lang w:val="it-IT"/>
        </w:rPr>
        <w:t xml:space="preserve">Premere il tasto della freccia in alto o in basso per selezionare la velocità o il fattore solare g desiderato. </w:t>
      </w:r>
    </w:p>
    <w:p w:rsidR="00391ADD" w:rsidRPr="00960FC4" w:rsidRDefault="00960FC4" w:rsidP="00391ADD">
      <w:pPr>
        <w:pStyle w:val="Default"/>
        <w:numPr>
          <w:ilvl w:val="0"/>
          <w:numId w:val="6"/>
        </w:numPr>
        <w:rPr>
          <w:color w:val="auto"/>
          <w:sz w:val="22"/>
          <w:szCs w:val="18"/>
          <w:lang w:val="it-IT"/>
        </w:rPr>
      </w:pPr>
      <w:r>
        <w:rPr>
          <w:rFonts w:eastAsia="Arial"/>
          <w:color w:val="auto"/>
          <w:sz w:val="22"/>
          <w:szCs w:val="22"/>
          <w:bdr w:val="nil"/>
          <w:lang w:val="it-IT"/>
        </w:rPr>
        <w:t xml:space="preserve">Per impostare l’ORA, premere il tasto + o - per selezionare l’ora di esecuzione desiderata. </w:t>
      </w:r>
    </w:p>
    <w:p w:rsidR="001D595D" w:rsidRPr="00960FC4" w:rsidRDefault="00960FC4" w:rsidP="00391ADD">
      <w:pPr>
        <w:pStyle w:val="Default"/>
        <w:numPr>
          <w:ilvl w:val="0"/>
          <w:numId w:val="6"/>
        </w:numPr>
        <w:rPr>
          <w:color w:val="auto"/>
          <w:sz w:val="22"/>
          <w:szCs w:val="18"/>
          <w:lang w:val="it-IT"/>
        </w:rPr>
      </w:pPr>
      <w:r>
        <w:rPr>
          <w:rFonts w:eastAsia="Arial"/>
          <w:color w:val="auto"/>
          <w:sz w:val="22"/>
          <w:szCs w:val="22"/>
          <w:bdr w:val="nil"/>
          <w:lang w:val="it-IT"/>
        </w:rPr>
        <w:t>Premere leggermente sullo sportello, tenendo premuto il tasto di avvio VERDE per iniziare.</w:t>
      </w:r>
    </w:p>
    <w:p w:rsidR="001D595D" w:rsidRPr="00960FC4" w:rsidRDefault="00960FC4" w:rsidP="00391ADD">
      <w:pPr>
        <w:pStyle w:val="Default"/>
        <w:numPr>
          <w:ilvl w:val="0"/>
          <w:numId w:val="6"/>
        </w:numPr>
        <w:rPr>
          <w:color w:val="auto"/>
          <w:sz w:val="22"/>
          <w:szCs w:val="18"/>
          <w:lang w:val="it-IT"/>
        </w:rPr>
      </w:pPr>
      <w:r>
        <w:rPr>
          <w:rFonts w:eastAsia="Arial"/>
          <w:color w:val="auto"/>
          <w:sz w:val="22"/>
          <w:szCs w:val="22"/>
          <w:bdr w:val="nil"/>
          <w:lang w:val="it-IT"/>
        </w:rPr>
        <w:t>Si avvertirà un BIP alla fine del ciclo quando il blocco sportello si apre. Per arrestare l’unità prima del tempo impostato, premere il tasto di arresto ROSSO.</w:t>
      </w:r>
    </w:p>
    <w:p w:rsidR="001D595D" w:rsidRDefault="00960FC4" w:rsidP="001D595D">
      <w:pPr>
        <w:pStyle w:val="CM12"/>
        <w:jc w:val="both"/>
        <w:rPr>
          <w:rFonts w:cs="Arial"/>
          <w:b/>
          <w:bCs/>
          <w:sz w:val="22"/>
          <w:szCs w:val="18"/>
        </w:rPr>
      </w:pPr>
      <w:r>
        <w:rPr>
          <w:rFonts w:eastAsia="Arial" w:cs="Arial"/>
          <w:b/>
          <w:bCs/>
          <w:sz w:val="22"/>
          <w:szCs w:val="22"/>
          <w:bdr w:val="nil"/>
          <w:lang w:val="it-IT"/>
        </w:rPr>
        <w:t>III. Modalità di funzionamento - impulsi</w:t>
      </w:r>
    </w:p>
    <w:p w:rsidR="00CF74C6" w:rsidRPr="00960FC4" w:rsidRDefault="00960FC4" w:rsidP="00067D65">
      <w:pPr>
        <w:pStyle w:val="Default"/>
        <w:numPr>
          <w:ilvl w:val="0"/>
          <w:numId w:val="32"/>
        </w:numPr>
        <w:tabs>
          <w:tab w:val="clear" w:pos="720"/>
          <w:tab w:val="num" w:pos="360"/>
        </w:tabs>
        <w:ind w:hanging="720"/>
        <w:rPr>
          <w:color w:val="auto"/>
          <w:sz w:val="22"/>
          <w:szCs w:val="22"/>
          <w:lang w:val="it-IT"/>
        </w:rPr>
      </w:pPr>
      <w:r>
        <w:rPr>
          <w:rFonts w:eastAsia="Arial"/>
          <w:sz w:val="22"/>
          <w:szCs w:val="22"/>
          <w:bdr w:val="nil"/>
          <w:lang w:val="it-IT"/>
        </w:rPr>
        <w:t>Selezionare RPM o g secondo quanto spiegato in precedenza.</w:t>
      </w:r>
    </w:p>
    <w:p w:rsidR="001D595D" w:rsidRPr="001D595D" w:rsidRDefault="00960FC4" w:rsidP="00067D65">
      <w:pPr>
        <w:pStyle w:val="Default"/>
        <w:numPr>
          <w:ilvl w:val="0"/>
          <w:numId w:val="32"/>
        </w:numPr>
        <w:tabs>
          <w:tab w:val="clear" w:pos="720"/>
          <w:tab w:val="num" w:pos="360"/>
        </w:tabs>
        <w:ind w:hanging="720"/>
        <w:rPr>
          <w:color w:val="auto"/>
          <w:sz w:val="22"/>
          <w:szCs w:val="22"/>
        </w:rPr>
      </w:pPr>
      <w:r>
        <w:rPr>
          <w:rFonts w:eastAsia="Arial"/>
          <w:sz w:val="22"/>
          <w:szCs w:val="22"/>
          <w:bdr w:val="nil"/>
          <w:lang w:val="it-IT"/>
        </w:rPr>
        <w:t>Impostare l’ora su ZERO.</w:t>
      </w:r>
    </w:p>
    <w:p w:rsidR="001D595D" w:rsidRPr="001D595D" w:rsidRDefault="00960FC4" w:rsidP="00067D65">
      <w:pPr>
        <w:pStyle w:val="Default"/>
        <w:numPr>
          <w:ilvl w:val="0"/>
          <w:numId w:val="32"/>
        </w:numPr>
        <w:tabs>
          <w:tab w:val="clear" w:pos="720"/>
          <w:tab w:val="num" w:pos="360"/>
        </w:tabs>
        <w:ind w:hanging="720"/>
        <w:rPr>
          <w:color w:val="auto"/>
          <w:sz w:val="22"/>
          <w:szCs w:val="22"/>
        </w:rPr>
      </w:pPr>
      <w:r>
        <w:rPr>
          <w:rFonts w:eastAsia="Arial"/>
          <w:sz w:val="22"/>
          <w:szCs w:val="22"/>
          <w:bdr w:val="nil"/>
          <w:lang w:val="it-IT"/>
        </w:rPr>
        <w:t>Premere leggermente sullo sportello.</w:t>
      </w:r>
    </w:p>
    <w:p w:rsidR="001D595D" w:rsidRPr="00960FC4" w:rsidRDefault="00960FC4" w:rsidP="00067D65">
      <w:pPr>
        <w:pStyle w:val="Default"/>
        <w:numPr>
          <w:ilvl w:val="0"/>
          <w:numId w:val="32"/>
        </w:numPr>
        <w:tabs>
          <w:tab w:val="clear" w:pos="720"/>
          <w:tab w:val="num" w:pos="360"/>
        </w:tabs>
        <w:ind w:hanging="720"/>
        <w:rPr>
          <w:color w:val="auto"/>
          <w:sz w:val="22"/>
          <w:szCs w:val="22"/>
          <w:lang w:val="it-IT"/>
        </w:rPr>
      </w:pPr>
      <w:r>
        <w:rPr>
          <w:rFonts w:eastAsia="Arial"/>
          <w:sz w:val="22"/>
          <w:szCs w:val="22"/>
          <w:bdr w:val="nil"/>
          <w:lang w:val="it-IT"/>
        </w:rPr>
        <w:t>Tenere premuto il tasto di avvio VERDE. Il tempo sarà misurato in secondi.</w:t>
      </w:r>
    </w:p>
    <w:p w:rsidR="001D595D" w:rsidRPr="00960FC4" w:rsidRDefault="00960FC4" w:rsidP="00067D65">
      <w:pPr>
        <w:pStyle w:val="Default"/>
        <w:numPr>
          <w:ilvl w:val="0"/>
          <w:numId w:val="32"/>
        </w:numPr>
        <w:tabs>
          <w:tab w:val="clear" w:pos="720"/>
          <w:tab w:val="num" w:pos="360"/>
        </w:tabs>
        <w:ind w:hanging="720"/>
        <w:rPr>
          <w:color w:val="auto"/>
          <w:sz w:val="22"/>
          <w:szCs w:val="22"/>
          <w:lang w:val="it-IT"/>
        </w:rPr>
      </w:pPr>
      <w:r>
        <w:rPr>
          <w:rFonts w:eastAsia="Arial"/>
          <w:sz w:val="22"/>
          <w:szCs w:val="22"/>
          <w:bdr w:val="nil"/>
          <w:lang w:val="it-IT"/>
        </w:rPr>
        <w:t>Rilasciare il tasto di avvio VERDE per interrompere.</w:t>
      </w:r>
    </w:p>
    <w:p w:rsidR="001D595D" w:rsidRPr="00960FC4" w:rsidRDefault="00960FC4" w:rsidP="00067D65">
      <w:pPr>
        <w:pStyle w:val="Default"/>
        <w:numPr>
          <w:ilvl w:val="0"/>
          <w:numId w:val="32"/>
        </w:numPr>
        <w:tabs>
          <w:tab w:val="clear" w:pos="720"/>
          <w:tab w:val="num" w:pos="360"/>
        </w:tabs>
        <w:ind w:hanging="720"/>
        <w:rPr>
          <w:color w:val="auto"/>
          <w:sz w:val="22"/>
          <w:szCs w:val="22"/>
          <w:lang w:val="it-IT"/>
        </w:rPr>
      </w:pPr>
      <w:r>
        <w:rPr>
          <w:rFonts w:eastAsia="Arial"/>
          <w:sz w:val="22"/>
          <w:szCs w:val="22"/>
          <w:bdr w:val="nil"/>
          <w:lang w:val="it-IT"/>
        </w:rPr>
        <w:t>Si avvertirà un BIP alla fine del ciclo quando il blocco sportello si apre.</w:t>
      </w:r>
    </w:p>
    <w:p w:rsidR="00C604A1" w:rsidRPr="00960FC4" w:rsidRDefault="00A77E86" w:rsidP="00C604A1">
      <w:pPr>
        <w:pStyle w:val="Default"/>
        <w:rPr>
          <w:sz w:val="22"/>
          <w:szCs w:val="22"/>
          <w:lang w:val="it-IT"/>
        </w:rPr>
      </w:pPr>
    </w:p>
    <w:p w:rsidR="00C604A1" w:rsidRPr="00960FC4" w:rsidRDefault="00960FC4" w:rsidP="00C604A1">
      <w:pPr>
        <w:pStyle w:val="Default"/>
        <w:rPr>
          <w:b/>
          <w:sz w:val="22"/>
          <w:szCs w:val="22"/>
          <w:lang w:val="it-IT"/>
        </w:rPr>
      </w:pPr>
      <w:r>
        <w:rPr>
          <w:rFonts w:eastAsia="Arial"/>
          <w:b/>
          <w:bCs/>
          <w:sz w:val="22"/>
          <w:szCs w:val="22"/>
          <w:bdr w:val="nil"/>
          <w:lang w:val="it-IT"/>
        </w:rPr>
        <w:t>Installare e proteggere il rotore</w:t>
      </w:r>
    </w:p>
    <w:p w:rsidR="00C604A1" w:rsidRPr="00960FC4" w:rsidRDefault="00960FC4" w:rsidP="00C604A1">
      <w:pPr>
        <w:pStyle w:val="Default"/>
        <w:rPr>
          <w:sz w:val="22"/>
          <w:szCs w:val="22"/>
          <w:lang w:val="it-IT"/>
        </w:rPr>
      </w:pPr>
      <w:r>
        <w:rPr>
          <w:rFonts w:eastAsia="Arial"/>
          <w:sz w:val="22"/>
          <w:szCs w:val="22"/>
          <w:bdr w:val="nil"/>
          <w:lang w:val="it-IT"/>
        </w:rPr>
        <w:t>Rimuovere la vite del rotore dall’albero motore ruotandola in senso antiorario. Pulire l’albero motore e il foro di montaggio del rotore. Posizionare il rotore sull’albero motore. Force 1418 e Force 1618 hanno un perno a croce sull’albero che deve essere allineato alla fessura sul lato inferiore del rotore. 1624 non ha un perno a croce.</w:t>
      </w:r>
    </w:p>
    <w:p w:rsidR="00C604A1" w:rsidRPr="00960FC4" w:rsidRDefault="00A77E86" w:rsidP="00C604A1">
      <w:pPr>
        <w:pStyle w:val="Default"/>
        <w:rPr>
          <w:sz w:val="22"/>
          <w:szCs w:val="22"/>
          <w:lang w:val="it-IT"/>
        </w:rPr>
      </w:pPr>
    </w:p>
    <w:p w:rsidR="00C604A1" w:rsidRPr="00960FC4" w:rsidRDefault="00960FC4" w:rsidP="00C604A1">
      <w:pPr>
        <w:pStyle w:val="Default"/>
        <w:rPr>
          <w:b/>
          <w:sz w:val="22"/>
          <w:szCs w:val="22"/>
          <w:lang w:val="it-IT"/>
        </w:rPr>
      </w:pPr>
      <w:r>
        <w:rPr>
          <w:rFonts w:eastAsia="Arial"/>
          <w:sz w:val="22"/>
          <w:szCs w:val="22"/>
          <w:bdr w:val="nil"/>
          <w:lang w:val="it-IT"/>
        </w:rPr>
        <w:t xml:space="preserve">Reinstallare la vite del rotore sull’albero motore ruotandola in senso orario. Tenere il rotore con una mano e serrare a mano la vite del rotore. </w:t>
      </w:r>
      <w:r>
        <w:rPr>
          <w:rFonts w:eastAsia="Arial"/>
          <w:b/>
          <w:bCs/>
          <w:sz w:val="22"/>
          <w:szCs w:val="22"/>
          <w:bdr w:val="nil"/>
          <w:lang w:val="it-IT"/>
        </w:rPr>
        <w:t>Utilizzare la chiave fornita per serrare la vite di un altro quarto di giro.</w:t>
      </w:r>
    </w:p>
    <w:p w:rsidR="002D6DCF" w:rsidRPr="00960FC4" w:rsidRDefault="00A77E86" w:rsidP="00C604A1">
      <w:pPr>
        <w:pStyle w:val="Default"/>
        <w:rPr>
          <w:b/>
          <w:sz w:val="22"/>
          <w:szCs w:val="22"/>
          <w:lang w:val="it-IT"/>
        </w:rPr>
      </w:pPr>
    </w:p>
    <w:p w:rsidR="00C604A1" w:rsidRPr="00960FC4" w:rsidRDefault="00960FC4" w:rsidP="00C604A1">
      <w:pPr>
        <w:pStyle w:val="Default"/>
        <w:rPr>
          <w:b/>
          <w:sz w:val="22"/>
          <w:szCs w:val="22"/>
          <w:lang w:val="it-IT"/>
        </w:rPr>
      </w:pPr>
      <w:r>
        <w:rPr>
          <w:rFonts w:eastAsia="Arial"/>
          <w:b/>
          <w:bCs/>
          <w:sz w:val="22"/>
          <w:szCs w:val="22"/>
          <w:bdr w:val="nil"/>
          <w:lang w:val="it-IT"/>
        </w:rPr>
        <w:lastRenderedPageBreak/>
        <w:t>Risoluzione dei problemi</w:t>
      </w:r>
    </w:p>
    <w:p w:rsidR="00C604A1" w:rsidRDefault="00960FC4" w:rsidP="00C604A1">
      <w:pPr>
        <w:pStyle w:val="Default"/>
        <w:rPr>
          <w:sz w:val="22"/>
          <w:szCs w:val="22"/>
        </w:rPr>
      </w:pPr>
      <w:r>
        <w:rPr>
          <w:rFonts w:eastAsia="Arial"/>
          <w:sz w:val="22"/>
          <w:szCs w:val="22"/>
          <w:bdr w:val="nil"/>
          <w:lang w:val="it-IT"/>
        </w:rPr>
        <w:t>Se dovesse sorgere un problema con la centrifuga, far riferimento a questa guida alla risoluzione dei problemi. Per ulteriore assistenza contattare l’ufficio assistenza di Labnet.</w:t>
      </w:r>
    </w:p>
    <w:p w:rsidR="00BA60D1" w:rsidRDefault="00A77E86" w:rsidP="00C604A1">
      <w:pPr>
        <w:pStyle w:val="Default"/>
        <w:rPr>
          <w:sz w:val="22"/>
          <w:szCs w:val="22"/>
        </w:rPr>
      </w:pPr>
    </w:p>
    <w:tbl>
      <w:tblPr>
        <w:tblW w:w="0" w:type="auto"/>
        <w:tblLook w:val="01E0"/>
      </w:tblPr>
      <w:tblGrid>
        <w:gridCol w:w="3078"/>
        <w:gridCol w:w="5490"/>
      </w:tblGrid>
      <w:tr w:rsidR="000D2A83" w:rsidTr="00CF68ED">
        <w:tc>
          <w:tcPr>
            <w:tcW w:w="3078" w:type="dxa"/>
            <w:shd w:val="clear" w:color="auto" w:fill="auto"/>
          </w:tcPr>
          <w:p w:rsidR="00C604A1" w:rsidRPr="00CF68ED" w:rsidRDefault="00960FC4" w:rsidP="00C604A1">
            <w:pPr>
              <w:pStyle w:val="Default"/>
              <w:rPr>
                <w:b/>
                <w:color w:val="auto"/>
                <w:sz w:val="22"/>
                <w:szCs w:val="22"/>
              </w:rPr>
            </w:pPr>
            <w:r>
              <w:rPr>
                <w:rFonts w:eastAsia="Arial"/>
                <w:b/>
                <w:bCs/>
                <w:color w:val="auto"/>
                <w:sz w:val="22"/>
                <w:szCs w:val="22"/>
                <w:bdr w:val="nil"/>
                <w:lang w:val="it-IT"/>
              </w:rPr>
              <w:t>Problema</w:t>
            </w:r>
          </w:p>
        </w:tc>
        <w:tc>
          <w:tcPr>
            <w:tcW w:w="5490" w:type="dxa"/>
            <w:shd w:val="clear" w:color="auto" w:fill="auto"/>
          </w:tcPr>
          <w:p w:rsidR="00C604A1" w:rsidRPr="00CF68ED" w:rsidRDefault="00960FC4" w:rsidP="00C604A1">
            <w:pPr>
              <w:pStyle w:val="Default"/>
              <w:rPr>
                <w:b/>
                <w:color w:val="auto"/>
                <w:sz w:val="22"/>
                <w:szCs w:val="22"/>
              </w:rPr>
            </w:pPr>
            <w:r>
              <w:rPr>
                <w:rFonts w:eastAsia="Arial"/>
                <w:b/>
                <w:bCs/>
                <w:color w:val="auto"/>
                <w:sz w:val="22"/>
                <w:szCs w:val="22"/>
                <w:bdr w:val="nil"/>
                <w:lang w:val="it-IT"/>
              </w:rPr>
              <w:t>Soluzione</w:t>
            </w:r>
          </w:p>
        </w:tc>
      </w:tr>
      <w:tr w:rsidR="000D2A83" w:rsidTr="00CF68ED">
        <w:tc>
          <w:tcPr>
            <w:tcW w:w="3078" w:type="dxa"/>
            <w:shd w:val="clear" w:color="auto" w:fill="auto"/>
          </w:tcPr>
          <w:p w:rsidR="00C604A1" w:rsidRPr="00960FC4" w:rsidRDefault="00960FC4" w:rsidP="00C604A1">
            <w:pPr>
              <w:pStyle w:val="Default"/>
              <w:rPr>
                <w:color w:val="auto"/>
                <w:sz w:val="22"/>
                <w:szCs w:val="22"/>
                <w:lang w:val="it-IT"/>
              </w:rPr>
            </w:pPr>
            <w:r>
              <w:rPr>
                <w:rFonts w:eastAsia="Arial"/>
                <w:color w:val="auto"/>
                <w:sz w:val="22"/>
                <w:szCs w:val="22"/>
                <w:bdr w:val="nil"/>
                <w:lang w:val="it-IT"/>
              </w:rPr>
              <w:t>Lo sportello non si apre*</w:t>
            </w:r>
          </w:p>
        </w:tc>
        <w:tc>
          <w:tcPr>
            <w:tcW w:w="5490" w:type="dxa"/>
            <w:shd w:val="clear" w:color="auto" w:fill="auto"/>
          </w:tcPr>
          <w:p w:rsidR="00C604A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Il rotore gira? Attendere che il rotore sia completamente fermo prima di provare ad aprire lo sportello.</w:t>
            </w:r>
          </w:p>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Controllare e rimuovere eventuali ostruzioni nei fori di apertura dello sportello</w:t>
            </w:r>
          </w:p>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L’unità ha perso potenza? Lo sportello resterà chiuso finché la corrente non sarà ripristinata.</w:t>
            </w:r>
          </w:p>
          <w:p w:rsidR="00BA60D1" w:rsidRPr="00CF68ED" w:rsidRDefault="00960FC4" w:rsidP="00CF68ED">
            <w:pPr>
              <w:pStyle w:val="Default"/>
              <w:numPr>
                <w:ilvl w:val="0"/>
                <w:numId w:val="33"/>
              </w:numPr>
              <w:rPr>
                <w:color w:val="auto"/>
                <w:sz w:val="22"/>
                <w:szCs w:val="22"/>
              </w:rPr>
            </w:pPr>
            <w:r>
              <w:rPr>
                <w:rFonts w:eastAsia="Arial"/>
                <w:color w:val="auto"/>
                <w:sz w:val="22"/>
                <w:szCs w:val="22"/>
                <w:bdr w:val="nil"/>
                <w:lang w:val="it-IT"/>
              </w:rPr>
              <w:t>Spegnere e riaccendere.</w:t>
            </w:r>
          </w:p>
          <w:p w:rsidR="00BA60D1" w:rsidRPr="002D6DCF" w:rsidRDefault="00A77E86" w:rsidP="00BA60D1">
            <w:pPr>
              <w:pStyle w:val="Default"/>
              <w:rPr>
                <w:color w:val="auto"/>
                <w:sz w:val="18"/>
                <w:szCs w:val="18"/>
              </w:rPr>
            </w:pPr>
          </w:p>
        </w:tc>
      </w:tr>
      <w:tr w:rsidR="000D2A83" w:rsidRPr="00A77E86" w:rsidTr="00CF68ED">
        <w:tc>
          <w:tcPr>
            <w:tcW w:w="3078" w:type="dxa"/>
            <w:shd w:val="clear" w:color="auto" w:fill="auto"/>
          </w:tcPr>
          <w:p w:rsidR="00BA60D1" w:rsidRPr="00960FC4" w:rsidRDefault="00960FC4" w:rsidP="00C604A1">
            <w:pPr>
              <w:pStyle w:val="Default"/>
              <w:rPr>
                <w:color w:val="auto"/>
                <w:sz w:val="22"/>
                <w:szCs w:val="22"/>
                <w:lang w:val="it-IT"/>
              </w:rPr>
            </w:pPr>
            <w:r>
              <w:rPr>
                <w:rFonts w:eastAsia="Arial"/>
                <w:color w:val="auto"/>
                <w:sz w:val="22"/>
                <w:szCs w:val="22"/>
                <w:bdr w:val="nil"/>
                <w:lang w:val="it-IT"/>
              </w:rPr>
              <w:t>L’unità non si avvia/non raggiunge la velocità</w:t>
            </w:r>
          </w:p>
        </w:tc>
        <w:tc>
          <w:tcPr>
            <w:tcW w:w="5490" w:type="dxa"/>
            <w:shd w:val="clear" w:color="auto" w:fill="auto"/>
          </w:tcPr>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Lo sportello è aperto. Premere leggermente sullo sportello, tenendo premuto il tasto di avvio verde.</w:t>
            </w:r>
          </w:p>
          <w:p w:rsidR="00BA60D1" w:rsidRPr="00CF68ED" w:rsidRDefault="00960FC4" w:rsidP="00CF68ED">
            <w:pPr>
              <w:pStyle w:val="Default"/>
              <w:numPr>
                <w:ilvl w:val="0"/>
                <w:numId w:val="33"/>
              </w:numPr>
              <w:rPr>
                <w:color w:val="auto"/>
                <w:sz w:val="22"/>
                <w:szCs w:val="22"/>
              </w:rPr>
            </w:pPr>
            <w:r>
              <w:rPr>
                <w:rFonts w:eastAsia="Arial"/>
                <w:color w:val="auto"/>
                <w:sz w:val="22"/>
                <w:szCs w:val="22"/>
                <w:bdr w:val="nil"/>
                <w:lang w:val="it-IT"/>
              </w:rPr>
              <w:t>Il rotore non è bilanciato. Ricaricarlo correttamente</w:t>
            </w:r>
          </w:p>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Il coperchio del rotore non c’è. Sostituire il coperchio.</w:t>
            </w:r>
          </w:p>
          <w:p w:rsidR="00BA60D1" w:rsidRPr="00960FC4" w:rsidRDefault="00A77E86" w:rsidP="00BA60D1">
            <w:pPr>
              <w:pStyle w:val="Default"/>
              <w:rPr>
                <w:color w:val="auto"/>
                <w:sz w:val="18"/>
                <w:szCs w:val="18"/>
                <w:lang w:val="it-IT"/>
              </w:rPr>
            </w:pPr>
          </w:p>
        </w:tc>
      </w:tr>
      <w:tr w:rsidR="000D2A83" w:rsidTr="00CF68ED">
        <w:tc>
          <w:tcPr>
            <w:tcW w:w="3078" w:type="dxa"/>
            <w:shd w:val="clear" w:color="auto" w:fill="auto"/>
          </w:tcPr>
          <w:p w:rsidR="00BA60D1" w:rsidRPr="00CF68ED" w:rsidRDefault="00960FC4" w:rsidP="00C604A1">
            <w:pPr>
              <w:pStyle w:val="Default"/>
              <w:rPr>
                <w:color w:val="auto"/>
                <w:sz w:val="22"/>
                <w:szCs w:val="22"/>
              </w:rPr>
            </w:pPr>
            <w:r>
              <w:rPr>
                <w:rFonts w:eastAsia="Arial"/>
                <w:color w:val="auto"/>
                <w:sz w:val="22"/>
                <w:szCs w:val="22"/>
                <w:bdr w:val="nil"/>
                <w:lang w:val="it-IT"/>
              </w:rPr>
              <w:t>Alimentazione mancante</w:t>
            </w:r>
          </w:p>
        </w:tc>
        <w:tc>
          <w:tcPr>
            <w:tcW w:w="5490" w:type="dxa"/>
            <w:shd w:val="clear" w:color="auto" w:fill="auto"/>
          </w:tcPr>
          <w:p w:rsidR="00BA60D1" w:rsidRPr="00CF68ED" w:rsidRDefault="00960FC4" w:rsidP="00CF68ED">
            <w:pPr>
              <w:pStyle w:val="Default"/>
              <w:numPr>
                <w:ilvl w:val="0"/>
                <w:numId w:val="33"/>
              </w:numPr>
              <w:rPr>
                <w:color w:val="auto"/>
                <w:sz w:val="22"/>
                <w:szCs w:val="22"/>
              </w:rPr>
            </w:pPr>
            <w:r>
              <w:rPr>
                <w:rFonts w:eastAsia="Arial"/>
                <w:color w:val="auto"/>
                <w:sz w:val="22"/>
                <w:szCs w:val="22"/>
                <w:bdr w:val="nil"/>
                <w:lang w:val="it-IT"/>
              </w:rPr>
              <w:t>Controllare che il cavo di corrente sia intatto e non schiacciato. Controllare la presa. Assicurarsi che il cavo di corrente sia collegato all’unità e alla presa. Controllare l’interruttore di accensione.</w:t>
            </w:r>
          </w:p>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Controllare il fusibile. Se necessario, sostituire con un fusibile della giusta potenza.</w:t>
            </w:r>
          </w:p>
          <w:p w:rsidR="00BA60D1" w:rsidRPr="00CF68ED" w:rsidRDefault="00960FC4" w:rsidP="00CF68ED">
            <w:pPr>
              <w:pStyle w:val="Default"/>
              <w:numPr>
                <w:ilvl w:val="0"/>
                <w:numId w:val="33"/>
              </w:numPr>
              <w:rPr>
                <w:color w:val="auto"/>
                <w:sz w:val="22"/>
                <w:szCs w:val="22"/>
              </w:rPr>
            </w:pPr>
            <w:r>
              <w:rPr>
                <w:rFonts w:eastAsia="Arial"/>
                <w:color w:val="auto"/>
                <w:sz w:val="22"/>
                <w:szCs w:val="22"/>
                <w:bdr w:val="nil"/>
                <w:lang w:val="it-IT"/>
              </w:rPr>
              <w:t>L’unità potrebbe aver ricevuto una forte scarica elettrostatica. Scollegare l’unità, attendere un minuto, riaccendere l’unità e riavviare.</w:t>
            </w:r>
          </w:p>
          <w:p w:rsidR="00BA60D1" w:rsidRPr="002D6DCF" w:rsidRDefault="00A77E86" w:rsidP="00BA60D1">
            <w:pPr>
              <w:pStyle w:val="Default"/>
              <w:rPr>
                <w:color w:val="auto"/>
                <w:sz w:val="18"/>
                <w:szCs w:val="18"/>
              </w:rPr>
            </w:pPr>
          </w:p>
        </w:tc>
      </w:tr>
      <w:tr w:rsidR="000D2A83" w:rsidTr="00CF68ED">
        <w:tc>
          <w:tcPr>
            <w:tcW w:w="3078" w:type="dxa"/>
            <w:shd w:val="clear" w:color="auto" w:fill="auto"/>
          </w:tcPr>
          <w:p w:rsidR="00BA60D1" w:rsidRPr="00CF68ED" w:rsidRDefault="00960FC4" w:rsidP="00C604A1">
            <w:pPr>
              <w:pStyle w:val="Default"/>
              <w:rPr>
                <w:color w:val="auto"/>
                <w:sz w:val="22"/>
                <w:szCs w:val="22"/>
              </w:rPr>
            </w:pPr>
            <w:r>
              <w:rPr>
                <w:rFonts w:eastAsia="Arial"/>
                <w:color w:val="auto"/>
                <w:sz w:val="22"/>
                <w:szCs w:val="22"/>
                <w:bdr w:val="nil"/>
                <w:lang w:val="it-IT"/>
              </w:rPr>
              <w:t>Vibrazione eccessiva</w:t>
            </w:r>
          </w:p>
        </w:tc>
        <w:tc>
          <w:tcPr>
            <w:tcW w:w="5490" w:type="dxa"/>
            <w:shd w:val="clear" w:color="auto" w:fill="auto"/>
          </w:tcPr>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Il carico non è bilanciato. Ridistribuire le provette di campioni nel rotore.</w:t>
            </w:r>
          </w:p>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Controllare l’installazione del rotore e del coperchio.</w:t>
            </w:r>
          </w:p>
          <w:p w:rsidR="00BA60D1" w:rsidRPr="00CF68ED" w:rsidRDefault="00960FC4" w:rsidP="00CF68ED">
            <w:pPr>
              <w:pStyle w:val="Default"/>
              <w:numPr>
                <w:ilvl w:val="0"/>
                <w:numId w:val="33"/>
              </w:numPr>
              <w:rPr>
                <w:color w:val="auto"/>
                <w:sz w:val="22"/>
                <w:szCs w:val="22"/>
              </w:rPr>
            </w:pPr>
            <w:r>
              <w:rPr>
                <w:rFonts w:eastAsia="Arial"/>
                <w:color w:val="auto"/>
                <w:sz w:val="22"/>
                <w:szCs w:val="22"/>
                <w:bdr w:val="nil"/>
                <w:lang w:val="it-IT"/>
              </w:rPr>
              <w:t>Sostituire il rotore.</w:t>
            </w:r>
          </w:p>
          <w:p w:rsidR="00BA60D1" w:rsidRPr="002D6DCF" w:rsidRDefault="00A77E86" w:rsidP="00BA60D1">
            <w:pPr>
              <w:pStyle w:val="Default"/>
              <w:rPr>
                <w:color w:val="auto"/>
                <w:sz w:val="18"/>
                <w:szCs w:val="18"/>
              </w:rPr>
            </w:pPr>
          </w:p>
        </w:tc>
      </w:tr>
      <w:tr w:rsidR="000D2A83" w:rsidRPr="00960FC4" w:rsidTr="00CF68ED">
        <w:tc>
          <w:tcPr>
            <w:tcW w:w="3078" w:type="dxa"/>
            <w:shd w:val="clear" w:color="auto" w:fill="auto"/>
          </w:tcPr>
          <w:p w:rsidR="00BA60D1" w:rsidRPr="00CF68ED" w:rsidRDefault="00960FC4" w:rsidP="00C604A1">
            <w:pPr>
              <w:pStyle w:val="Default"/>
              <w:rPr>
                <w:color w:val="auto"/>
                <w:sz w:val="22"/>
                <w:szCs w:val="22"/>
              </w:rPr>
            </w:pPr>
            <w:r>
              <w:rPr>
                <w:rFonts w:eastAsia="Arial"/>
                <w:color w:val="auto"/>
                <w:sz w:val="22"/>
                <w:szCs w:val="22"/>
                <w:bdr w:val="nil"/>
                <w:lang w:val="it-IT"/>
              </w:rPr>
              <w:t>Nessun display</w:t>
            </w:r>
          </w:p>
        </w:tc>
        <w:tc>
          <w:tcPr>
            <w:tcW w:w="5490" w:type="dxa"/>
            <w:shd w:val="clear" w:color="auto" w:fill="auto"/>
          </w:tcPr>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Controllare le connessioni elettriche. (si veda “alimentazione mancante” sopra)</w:t>
            </w:r>
          </w:p>
          <w:p w:rsidR="00BA60D1" w:rsidRPr="00960FC4" w:rsidRDefault="00A77E86" w:rsidP="00BA60D1">
            <w:pPr>
              <w:pStyle w:val="Default"/>
              <w:rPr>
                <w:color w:val="auto"/>
                <w:sz w:val="18"/>
                <w:szCs w:val="18"/>
                <w:lang w:val="it-IT"/>
              </w:rPr>
            </w:pPr>
          </w:p>
        </w:tc>
      </w:tr>
      <w:tr w:rsidR="000D2A83" w:rsidRPr="00960FC4" w:rsidTr="00CF68ED">
        <w:tc>
          <w:tcPr>
            <w:tcW w:w="3078" w:type="dxa"/>
            <w:shd w:val="clear" w:color="auto" w:fill="auto"/>
          </w:tcPr>
          <w:p w:rsidR="00BA60D1" w:rsidRPr="00960FC4" w:rsidRDefault="00960FC4" w:rsidP="00C604A1">
            <w:pPr>
              <w:pStyle w:val="Default"/>
              <w:rPr>
                <w:color w:val="auto"/>
                <w:sz w:val="22"/>
                <w:szCs w:val="22"/>
                <w:lang w:val="it-IT"/>
              </w:rPr>
            </w:pPr>
            <w:r>
              <w:rPr>
                <w:rFonts w:eastAsia="Arial"/>
                <w:color w:val="auto"/>
                <w:sz w:val="22"/>
                <w:szCs w:val="22"/>
                <w:bdr w:val="nil"/>
                <w:lang w:val="it-IT"/>
              </w:rPr>
              <w:t>Si avverte un tono all’avvio</w:t>
            </w:r>
          </w:p>
        </w:tc>
        <w:tc>
          <w:tcPr>
            <w:tcW w:w="5490" w:type="dxa"/>
            <w:shd w:val="clear" w:color="auto" w:fill="auto"/>
          </w:tcPr>
          <w:p w:rsidR="00BA60D1" w:rsidRPr="00960FC4" w:rsidRDefault="00960FC4" w:rsidP="00CF68ED">
            <w:pPr>
              <w:pStyle w:val="Default"/>
              <w:numPr>
                <w:ilvl w:val="0"/>
                <w:numId w:val="33"/>
              </w:numPr>
              <w:rPr>
                <w:color w:val="auto"/>
                <w:sz w:val="22"/>
                <w:szCs w:val="22"/>
                <w:lang w:val="it-IT"/>
              </w:rPr>
            </w:pPr>
            <w:r>
              <w:rPr>
                <w:rFonts w:eastAsia="Arial"/>
                <w:color w:val="auto"/>
                <w:sz w:val="22"/>
                <w:szCs w:val="22"/>
                <w:bdr w:val="nil"/>
                <w:lang w:val="it-IT"/>
              </w:rPr>
              <w:t>Questo indica che lo sportello non è stato chiuso o che la chiusura di sicurezza non si è innestata. Verificare che lo sportello sia completamente chiuso e che non ci siano ostruzioni nei fori della chiusura. Premere leggermente lo sportello tenendo premuto il pulsante di avvio verde per riavviare l’unità.</w:t>
            </w:r>
          </w:p>
          <w:p w:rsidR="00BA60D1" w:rsidRPr="00960FC4" w:rsidRDefault="00A77E86" w:rsidP="00CF68ED">
            <w:pPr>
              <w:pStyle w:val="Default"/>
              <w:ind w:left="360"/>
              <w:rPr>
                <w:color w:val="auto"/>
                <w:sz w:val="22"/>
                <w:szCs w:val="22"/>
                <w:lang w:val="it-IT"/>
              </w:rPr>
            </w:pPr>
          </w:p>
        </w:tc>
      </w:tr>
      <w:tr w:rsidR="000D2A83" w:rsidRPr="00960FC4" w:rsidTr="00CF68ED">
        <w:tc>
          <w:tcPr>
            <w:tcW w:w="8568" w:type="dxa"/>
            <w:gridSpan w:val="2"/>
            <w:shd w:val="clear" w:color="auto" w:fill="auto"/>
          </w:tcPr>
          <w:p w:rsidR="00BA60D1" w:rsidRPr="00960FC4" w:rsidRDefault="00960FC4" w:rsidP="00BA60D1">
            <w:pPr>
              <w:pStyle w:val="Default"/>
              <w:rPr>
                <w:color w:val="auto"/>
                <w:sz w:val="18"/>
                <w:szCs w:val="18"/>
                <w:lang w:val="it-IT"/>
              </w:rPr>
            </w:pPr>
            <w:r>
              <w:rPr>
                <w:rFonts w:eastAsia="Arial"/>
                <w:color w:val="auto"/>
                <w:sz w:val="18"/>
                <w:szCs w:val="18"/>
                <w:bdr w:val="nil"/>
                <w:lang w:val="it-IT"/>
              </w:rPr>
              <w:t>* È possibile rilasciare il blocco sportello manualmente per aprire lo sportello e rimuovere i campioni in caso di interruzione della corrente. Seguire le istruzioni in “Apertura manuale blocco sportello” per aprire lo sportello e recuperare i campioni.</w:t>
            </w:r>
          </w:p>
        </w:tc>
      </w:tr>
    </w:tbl>
    <w:p w:rsidR="00C604A1" w:rsidRPr="00960FC4" w:rsidRDefault="00A77E86" w:rsidP="00C604A1">
      <w:pPr>
        <w:pStyle w:val="Default"/>
        <w:rPr>
          <w:b/>
          <w:color w:val="auto"/>
          <w:sz w:val="22"/>
          <w:szCs w:val="22"/>
          <w:lang w:val="it-IT"/>
        </w:rPr>
      </w:pPr>
    </w:p>
    <w:p w:rsidR="00D33300" w:rsidRPr="00960FC4" w:rsidRDefault="00960FC4" w:rsidP="00D33300">
      <w:pPr>
        <w:pStyle w:val="Default"/>
        <w:pageBreakBefore/>
        <w:rPr>
          <w:color w:val="auto"/>
          <w:sz w:val="22"/>
          <w:szCs w:val="22"/>
          <w:lang w:val="it-IT"/>
        </w:rPr>
      </w:pPr>
      <w:r>
        <w:rPr>
          <w:rFonts w:eastAsia="Arial"/>
          <w:b/>
          <w:bCs/>
          <w:color w:val="auto"/>
          <w:sz w:val="22"/>
          <w:szCs w:val="22"/>
          <w:bdr w:val="nil"/>
          <w:lang w:val="it-IT"/>
        </w:rPr>
        <w:lastRenderedPageBreak/>
        <w:t xml:space="preserve">Apertura manuale blocco sportello </w:t>
      </w:r>
    </w:p>
    <w:p w:rsidR="00D33300" w:rsidRPr="00960FC4" w:rsidRDefault="00960FC4" w:rsidP="00D33300">
      <w:pPr>
        <w:pStyle w:val="CM1"/>
        <w:rPr>
          <w:rFonts w:cs="Arial"/>
          <w:sz w:val="22"/>
          <w:szCs w:val="22"/>
          <w:lang w:val="it-IT"/>
        </w:rPr>
      </w:pPr>
      <w:r>
        <w:rPr>
          <w:rFonts w:eastAsia="Arial" w:cs="Arial"/>
          <w:sz w:val="22"/>
          <w:szCs w:val="22"/>
          <w:bdr w:val="nil"/>
          <w:lang w:val="it-IT"/>
        </w:rPr>
        <w:t xml:space="preserve">In caso di interruzione di corrente durante il funzionamento della centrifuga, lo sportello della centrifuga resterà chiuso fino al ripristino dell’alimentazione. Tuttavia è possibile accedere ai campioni aprendo manualmente il blocco sportello. </w:t>
      </w:r>
    </w:p>
    <w:p w:rsidR="00D33300" w:rsidRPr="00960FC4" w:rsidRDefault="00960FC4" w:rsidP="00F75BB2">
      <w:pPr>
        <w:pStyle w:val="Default"/>
        <w:numPr>
          <w:ilvl w:val="0"/>
          <w:numId w:val="41"/>
        </w:numPr>
        <w:tabs>
          <w:tab w:val="clear" w:pos="720"/>
          <w:tab w:val="num" w:pos="0"/>
        </w:tabs>
        <w:ind w:left="360"/>
        <w:rPr>
          <w:color w:val="auto"/>
          <w:sz w:val="22"/>
          <w:szCs w:val="22"/>
          <w:lang w:val="it-IT"/>
        </w:rPr>
      </w:pPr>
      <w:r>
        <w:rPr>
          <w:rFonts w:eastAsia="Arial"/>
          <w:color w:val="auto"/>
          <w:sz w:val="22"/>
          <w:szCs w:val="22"/>
          <w:bdr w:val="nil"/>
          <w:lang w:val="it-IT"/>
        </w:rPr>
        <w:t xml:space="preserve">Individuare il pulsante di apertura in plastica nella parte anteriore della centrifuga. </w:t>
      </w:r>
    </w:p>
    <w:p w:rsidR="00D33300" w:rsidRPr="00960FC4" w:rsidRDefault="00960FC4" w:rsidP="00F75BB2">
      <w:pPr>
        <w:pStyle w:val="Default"/>
        <w:numPr>
          <w:ilvl w:val="0"/>
          <w:numId w:val="41"/>
        </w:numPr>
        <w:tabs>
          <w:tab w:val="clear" w:pos="720"/>
          <w:tab w:val="num" w:pos="0"/>
        </w:tabs>
        <w:ind w:left="360"/>
        <w:rPr>
          <w:color w:val="auto"/>
          <w:sz w:val="22"/>
          <w:szCs w:val="22"/>
          <w:lang w:val="it-IT"/>
        </w:rPr>
      </w:pPr>
      <w:r>
        <w:rPr>
          <w:rFonts w:eastAsia="Arial"/>
          <w:color w:val="auto"/>
          <w:sz w:val="22"/>
          <w:szCs w:val="22"/>
          <w:bdr w:val="nil"/>
          <w:lang w:val="it-IT"/>
        </w:rPr>
        <w:t xml:space="preserve">Estrarre il pulsante dall’alloggiamento della centrifuga. </w:t>
      </w:r>
    </w:p>
    <w:p w:rsidR="00D33300" w:rsidRPr="00960FC4" w:rsidRDefault="00960FC4" w:rsidP="00F75BB2">
      <w:pPr>
        <w:pStyle w:val="Default"/>
        <w:numPr>
          <w:ilvl w:val="0"/>
          <w:numId w:val="41"/>
        </w:numPr>
        <w:tabs>
          <w:tab w:val="clear" w:pos="720"/>
          <w:tab w:val="num" w:pos="0"/>
        </w:tabs>
        <w:ind w:left="360"/>
        <w:rPr>
          <w:color w:val="auto"/>
          <w:sz w:val="22"/>
          <w:szCs w:val="22"/>
          <w:lang w:val="it-IT"/>
        </w:rPr>
      </w:pPr>
      <w:r>
        <w:rPr>
          <w:rFonts w:eastAsia="Arial"/>
          <w:color w:val="auto"/>
          <w:sz w:val="22"/>
          <w:szCs w:val="22"/>
          <w:bdr w:val="nil"/>
          <w:lang w:val="it-IT"/>
        </w:rPr>
        <w:t xml:space="preserve">Un cavo è collegato al pulsante. Una volta che il pulsante è libero dall’alloggiamento, tirare fermamente il pulsante e il cavo per aprire il blocco sportello. </w:t>
      </w:r>
    </w:p>
    <w:p w:rsidR="00D33300" w:rsidRPr="00960FC4" w:rsidRDefault="00960FC4" w:rsidP="00F75BB2">
      <w:pPr>
        <w:pStyle w:val="Default"/>
        <w:numPr>
          <w:ilvl w:val="0"/>
          <w:numId w:val="41"/>
        </w:numPr>
        <w:tabs>
          <w:tab w:val="clear" w:pos="720"/>
          <w:tab w:val="num" w:pos="0"/>
        </w:tabs>
        <w:ind w:left="360"/>
        <w:rPr>
          <w:color w:val="auto"/>
          <w:sz w:val="22"/>
          <w:szCs w:val="22"/>
          <w:lang w:val="it-IT"/>
        </w:rPr>
      </w:pPr>
      <w:r>
        <w:rPr>
          <w:rFonts w:eastAsia="Arial"/>
          <w:color w:val="auto"/>
          <w:sz w:val="22"/>
          <w:szCs w:val="22"/>
          <w:bdr w:val="nil"/>
          <w:lang w:val="it-IT"/>
        </w:rPr>
        <w:t xml:space="preserve">Lo sportello della centrifuga può essere aperto e i campioni possono essere rimossi. </w:t>
      </w:r>
    </w:p>
    <w:p w:rsidR="00D33300" w:rsidRPr="00960FC4" w:rsidRDefault="00960FC4" w:rsidP="00F75BB2">
      <w:pPr>
        <w:pStyle w:val="Default"/>
        <w:numPr>
          <w:ilvl w:val="0"/>
          <w:numId w:val="41"/>
        </w:numPr>
        <w:tabs>
          <w:tab w:val="clear" w:pos="720"/>
          <w:tab w:val="num" w:pos="0"/>
        </w:tabs>
        <w:ind w:left="360"/>
        <w:rPr>
          <w:color w:val="auto"/>
          <w:sz w:val="22"/>
          <w:szCs w:val="22"/>
          <w:lang w:val="it-IT"/>
        </w:rPr>
      </w:pPr>
      <w:r>
        <w:rPr>
          <w:rFonts w:eastAsia="Arial"/>
          <w:color w:val="auto"/>
          <w:sz w:val="22"/>
          <w:szCs w:val="22"/>
          <w:bdr w:val="nil"/>
          <w:lang w:val="it-IT"/>
        </w:rPr>
        <w:t xml:space="preserve">Prima di rimettere in funzione la centrifuga, sostituire il pulsante di apertura. </w:t>
      </w:r>
    </w:p>
    <w:p w:rsidR="00D33300" w:rsidRPr="00960FC4" w:rsidRDefault="00960FC4" w:rsidP="00F75BB2">
      <w:pPr>
        <w:pStyle w:val="CM13"/>
        <w:spacing w:after="215" w:line="216" w:lineRule="atLeast"/>
        <w:ind w:left="287" w:right="515" w:hanging="287"/>
        <w:rPr>
          <w:rFonts w:cs="Arial"/>
          <w:sz w:val="22"/>
          <w:szCs w:val="22"/>
          <w:lang w:val="it-IT"/>
        </w:rPr>
      </w:pPr>
      <w:r>
        <w:rPr>
          <w:rFonts w:eastAsia="Arial" w:cs="Arial"/>
          <w:b/>
          <w:bCs/>
          <w:sz w:val="22"/>
          <w:szCs w:val="22"/>
          <w:bdr w:val="nil"/>
          <w:lang w:val="it-IT"/>
        </w:rPr>
        <w:t xml:space="preserve">NOTA: non provare ad attivare l’apertura manuale mentre il rotore è in funzione. </w:t>
      </w:r>
    </w:p>
    <w:p w:rsidR="00D33300" w:rsidRPr="00BA60D1" w:rsidRDefault="00960FC4" w:rsidP="00D33300">
      <w:pPr>
        <w:pStyle w:val="Default"/>
        <w:rPr>
          <w:color w:val="auto"/>
          <w:sz w:val="22"/>
          <w:szCs w:val="22"/>
        </w:rPr>
      </w:pPr>
      <w:r>
        <w:rPr>
          <w:rFonts w:eastAsia="Arial"/>
          <w:b/>
          <w:bCs/>
          <w:color w:val="auto"/>
          <w:sz w:val="22"/>
          <w:szCs w:val="22"/>
          <w:bdr w:val="nil"/>
          <w:lang w:val="it-IT"/>
        </w:rPr>
        <w:t xml:space="preserve">Pulizia e manutenzione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L’unità non contiene parti riparabili dall’utente. L’apertura del case potrebbe invalidare la garanzia. </w:t>
      </w:r>
    </w:p>
    <w:p w:rsidR="00D33300" w:rsidRPr="00A77E86"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Dopo ogni utilizzo l’unità deve essere pulita con un panno morbido. Bisognerebbe eseguire una pulizia periodica del rotore e della camera per tenere l’unità in condizioni di funzionamento adeguate. Asciugare immediatamente eventuali perdite.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Prima di pulire, togliere la corrente dalla microcentrifuga.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Non immergere il corpo della centrifuga in sostanze liquide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Usare sapone neutro o candeggina diluita ed un panno morbido. Non usare solventi chimici per la pulizia.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Il rotore rimovibile e il coperchio del rotore potrebbero essere autoclavati a 121ºC. </w:t>
      </w:r>
    </w:p>
    <w:p w:rsidR="00D33300" w:rsidRPr="00960FC4" w:rsidRDefault="00960FC4" w:rsidP="00F75BB2">
      <w:pPr>
        <w:pStyle w:val="Default"/>
        <w:numPr>
          <w:ilvl w:val="0"/>
          <w:numId w:val="45"/>
        </w:numPr>
        <w:tabs>
          <w:tab w:val="clear" w:pos="720"/>
          <w:tab w:val="num" w:pos="360"/>
        </w:tabs>
        <w:ind w:left="360"/>
        <w:rPr>
          <w:color w:val="auto"/>
          <w:sz w:val="22"/>
          <w:szCs w:val="22"/>
          <w:lang w:val="it-IT"/>
        </w:rPr>
      </w:pPr>
      <w:r>
        <w:rPr>
          <w:rFonts w:eastAsia="Arial"/>
          <w:color w:val="auto"/>
          <w:sz w:val="22"/>
          <w:szCs w:val="22"/>
          <w:bdr w:val="nil"/>
          <w:lang w:val="it-IT"/>
        </w:rPr>
        <w:t xml:space="preserve">Prima di usare metodi di pulizia o decontaminazione, salvo quelli raccomandati dal produttore e verificare con quest’ultimo che il metodo proposto non danneggi l’apparecchio. </w:t>
      </w:r>
    </w:p>
    <w:p w:rsidR="00651F1E" w:rsidRPr="00960FC4" w:rsidRDefault="00A77E86" w:rsidP="001F0ADF">
      <w:pPr>
        <w:pStyle w:val="CM13"/>
        <w:spacing w:after="215" w:line="206" w:lineRule="atLeast"/>
        <w:ind w:right="152"/>
        <w:rPr>
          <w:rFonts w:cs="Arial"/>
          <w:b/>
          <w:bCs/>
          <w:sz w:val="22"/>
          <w:szCs w:val="22"/>
          <w:lang w:val="it-IT"/>
        </w:rPr>
      </w:pPr>
    </w:p>
    <w:p w:rsidR="001F0ADF" w:rsidRPr="00960FC4" w:rsidRDefault="00960FC4" w:rsidP="001F0ADF">
      <w:pPr>
        <w:pStyle w:val="CM13"/>
        <w:spacing w:after="215" w:line="206" w:lineRule="atLeast"/>
        <w:ind w:right="152"/>
        <w:rPr>
          <w:rFonts w:cs="Arial"/>
          <w:sz w:val="22"/>
          <w:szCs w:val="22"/>
          <w:lang w:val="it-IT"/>
        </w:rPr>
      </w:pPr>
      <w:r>
        <w:rPr>
          <w:rFonts w:eastAsia="Arial" w:cs="Arial"/>
          <w:b/>
          <w:bCs/>
          <w:sz w:val="22"/>
          <w:szCs w:val="22"/>
          <w:bdr w:val="nil"/>
          <w:lang w:val="it-IT"/>
        </w:rPr>
        <w:t xml:space="preserve">Nota: un accumulo eccessivo di sporcizia e impurità nella centrifuga potrebbe compromettere il funzionamento dell’unità. È responsabilità dell’utente mantenere la centrifuga nel modo corretto. Il mancato rispetto di questo requisito potrebbe compromettere la copertura della garanzia. </w:t>
      </w:r>
    </w:p>
    <w:p w:rsidR="001F0ADF" w:rsidRPr="00960FC4" w:rsidRDefault="00960FC4" w:rsidP="001F0ADF">
      <w:pPr>
        <w:pStyle w:val="CM13"/>
        <w:spacing w:after="215"/>
        <w:rPr>
          <w:rFonts w:cs="Arial"/>
          <w:sz w:val="22"/>
          <w:szCs w:val="22"/>
          <w:lang w:val="it-IT"/>
        </w:rPr>
      </w:pPr>
      <w:r>
        <w:rPr>
          <w:rFonts w:eastAsia="Arial" w:cs="Arial"/>
          <w:b/>
          <w:bCs/>
          <w:sz w:val="22"/>
          <w:szCs w:val="22"/>
          <w:bdr w:val="nil"/>
          <w:lang w:val="it-IT"/>
        </w:rPr>
        <w:t xml:space="preserve">Per calcolare l’accelerazione di separazione e i giri/min: </w:t>
      </w:r>
    </w:p>
    <w:p w:rsidR="00A8370C" w:rsidRPr="00960FC4" w:rsidRDefault="00960FC4" w:rsidP="00A8370C">
      <w:pPr>
        <w:pStyle w:val="CM13"/>
        <w:spacing w:line="216" w:lineRule="atLeast"/>
        <w:ind w:left="360" w:right="3442" w:firstLine="1440"/>
        <w:rPr>
          <w:rFonts w:cs="Arial"/>
          <w:sz w:val="22"/>
          <w:szCs w:val="22"/>
          <w:lang w:val="it-IT"/>
        </w:rPr>
      </w:pPr>
      <w:r>
        <w:rPr>
          <w:rFonts w:eastAsia="Arial" w:cs="Arial"/>
          <w:sz w:val="22"/>
          <w:szCs w:val="22"/>
          <w:bdr w:val="nil"/>
          <w:lang w:val="it-IT"/>
        </w:rPr>
        <w:t>RCF = 11,18 x r x (n/1000)</w:t>
      </w:r>
      <w:r>
        <w:rPr>
          <w:rFonts w:eastAsia="Arial" w:cs="Arial"/>
          <w:sz w:val="22"/>
          <w:szCs w:val="22"/>
          <w:bdr w:val="nil"/>
          <w:vertAlign w:val="superscript"/>
          <w:lang w:val="it-IT"/>
        </w:rPr>
        <w:t xml:space="preserve">2 </w:t>
      </w:r>
      <w:r>
        <w:rPr>
          <w:rFonts w:eastAsia="Arial" w:cs="Arial"/>
          <w:sz w:val="22"/>
          <w:szCs w:val="22"/>
          <w:bdr w:val="nil"/>
          <w:lang w:val="it-IT"/>
        </w:rPr>
        <w:t>Dove:</w:t>
      </w:r>
      <w:r>
        <w:rPr>
          <w:rFonts w:eastAsia="Arial" w:cs="Arial"/>
          <w:sz w:val="22"/>
          <w:szCs w:val="22"/>
          <w:bdr w:val="nil"/>
          <w:lang w:val="it-IT"/>
        </w:rPr>
        <w:tab/>
        <w:t xml:space="preserve"> r = raggio in cm e</w:t>
      </w:r>
    </w:p>
    <w:p w:rsidR="001F0ADF" w:rsidRPr="00960FC4" w:rsidRDefault="00960FC4" w:rsidP="00A8370C">
      <w:pPr>
        <w:pStyle w:val="CM13"/>
        <w:spacing w:after="215" w:line="216" w:lineRule="atLeast"/>
        <w:ind w:left="360" w:right="3442" w:firstLine="1080"/>
        <w:rPr>
          <w:rFonts w:cs="Arial"/>
          <w:sz w:val="22"/>
          <w:szCs w:val="22"/>
          <w:lang w:val="it-IT"/>
        </w:rPr>
      </w:pPr>
      <w:r>
        <w:rPr>
          <w:rFonts w:eastAsia="Arial" w:cs="Arial"/>
          <w:sz w:val="22"/>
          <w:szCs w:val="22"/>
          <w:bdr w:val="nil"/>
          <w:lang w:val="it-IT"/>
        </w:rPr>
        <w:t xml:space="preserve">n = velocità in g/min </w:t>
      </w:r>
    </w:p>
    <w:p w:rsidR="000D7B6B" w:rsidRPr="00960FC4" w:rsidRDefault="00960FC4" w:rsidP="000D7B6B">
      <w:pPr>
        <w:pStyle w:val="CM1"/>
        <w:rPr>
          <w:rFonts w:cs="Arial"/>
          <w:sz w:val="22"/>
          <w:szCs w:val="22"/>
          <w:lang w:val="it-IT"/>
        </w:rPr>
      </w:pPr>
      <w:r>
        <w:rPr>
          <w:rFonts w:eastAsia="Arial" w:cs="Arial"/>
          <w:sz w:val="22"/>
          <w:szCs w:val="22"/>
          <w:bdr w:val="nil"/>
          <w:lang w:val="it-IT"/>
        </w:rPr>
        <w:t xml:space="preserve">Il raggio della centrifuga del rotore da 18 x 1,5 ml è di 7,3 cm e quello del rotore da 24 x 1,5 ml è di 8,1 cm. Il raggio della centrifuga dei rotori si riduce quando si utilizzano adattatori da 0,5 ml e da 0,2 ml. Per il rotore a 18 posti, con adattatori da 0,5 ml il raggio è di 6,6 cm e con adattatori da 0,2 ml il raggio è di 6,1 cm. Il raggio della centrifuga del rotore a 24 posti con adattatori da 0,5 ml è di 7,4 cm e di 6,9 cm se si utilizzano adattatori da 0,2 ml. </w:t>
      </w:r>
    </w:p>
    <w:p w:rsidR="00651F1E" w:rsidRPr="00960FC4" w:rsidRDefault="00A77E86" w:rsidP="001F0ADF">
      <w:pPr>
        <w:pStyle w:val="CM15"/>
        <w:spacing w:after="102"/>
        <w:jc w:val="center"/>
        <w:rPr>
          <w:rFonts w:cs="Arial"/>
          <w:b/>
          <w:bCs/>
          <w:sz w:val="22"/>
          <w:szCs w:val="22"/>
          <w:lang w:val="it-IT"/>
        </w:rPr>
      </w:pPr>
    </w:p>
    <w:p w:rsidR="004C230F" w:rsidRPr="00960FC4" w:rsidRDefault="00960FC4">
      <w:pPr>
        <w:rPr>
          <w:rFonts w:ascii="Arial" w:hAnsi="Arial" w:cs="Arial"/>
          <w:sz w:val="18"/>
          <w:szCs w:val="18"/>
          <w:lang w:val="it-IT"/>
        </w:rPr>
      </w:pPr>
      <w:r w:rsidRPr="00960FC4">
        <w:rPr>
          <w:rFonts w:cs="Arial"/>
          <w:sz w:val="18"/>
          <w:szCs w:val="18"/>
          <w:lang w:val="it-IT"/>
        </w:rPr>
        <w:br w:type="page"/>
      </w:r>
    </w:p>
    <w:p w:rsidR="00651F1E" w:rsidRPr="00960FC4" w:rsidRDefault="00960FC4" w:rsidP="00651F1E">
      <w:pPr>
        <w:pStyle w:val="CM15"/>
        <w:spacing w:after="102"/>
        <w:jc w:val="center"/>
        <w:rPr>
          <w:rFonts w:cs="Arial"/>
          <w:sz w:val="22"/>
          <w:szCs w:val="22"/>
          <w:lang w:val="it-IT"/>
        </w:rPr>
      </w:pPr>
      <w:r>
        <w:rPr>
          <w:rFonts w:eastAsia="Arial" w:cs="Arial"/>
          <w:b/>
          <w:bCs/>
          <w:sz w:val="22"/>
          <w:szCs w:val="22"/>
          <w:bdr w:val="nil"/>
          <w:lang w:val="it-IT"/>
        </w:rPr>
        <w:lastRenderedPageBreak/>
        <w:t xml:space="preserve">Riferimento rapido RCF (circa) per provette da 1,5 ml </w:t>
      </w:r>
    </w:p>
    <w:tbl>
      <w:tblPr>
        <w:tblW w:w="0" w:type="auto"/>
        <w:tblBorders>
          <w:top w:val="nil"/>
          <w:left w:val="nil"/>
          <w:bottom w:val="nil"/>
          <w:right w:val="nil"/>
        </w:tblBorders>
        <w:tblLayout w:type="fixed"/>
        <w:tblLook w:val="0000"/>
      </w:tblPr>
      <w:tblGrid>
        <w:gridCol w:w="1045"/>
        <w:gridCol w:w="1815"/>
        <w:gridCol w:w="2085"/>
        <w:gridCol w:w="2421"/>
      </w:tblGrid>
      <w:tr w:rsidR="000D2A83" w:rsidTr="00275242">
        <w:trPr>
          <w:trHeight w:val="124"/>
        </w:trPr>
        <w:tc>
          <w:tcPr>
            <w:tcW w:w="1045" w:type="dxa"/>
          </w:tcPr>
          <w:p w:rsidR="00A8370C" w:rsidRDefault="00960FC4" w:rsidP="00275242">
            <w:pPr>
              <w:pStyle w:val="Default"/>
              <w:rPr>
                <w:sz w:val="18"/>
                <w:szCs w:val="18"/>
              </w:rPr>
            </w:pPr>
            <w:r>
              <w:rPr>
                <w:rFonts w:eastAsia="Arial"/>
                <w:b/>
                <w:bCs/>
                <w:sz w:val="18"/>
                <w:szCs w:val="18"/>
                <w:bdr w:val="nil"/>
                <w:lang w:val="it-IT"/>
              </w:rPr>
              <w:t xml:space="preserve">g/min </w:t>
            </w:r>
          </w:p>
        </w:tc>
        <w:tc>
          <w:tcPr>
            <w:tcW w:w="1815" w:type="dxa"/>
          </w:tcPr>
          <w:p w:rsidR="00A8370C" w:rsidRDefault="00960FC4" w:rsidP="00275242">
            <w:pPr>
              <w:pStyle w:val="Default"/>
              <w:jc w:val="center"/>
              <w:rPr>
                <w:sz w:val="18"/>
                <w:szCs w:val="18"/>
              </w:rPr>
            </w:pPr>
            <w:r>
              <w:rPr>
                <w:rFonts w:eastAsia="Arial"/>
                <w:b/>
                <w:bCs/>
                <w:sz w:val="18"/>
                <w:szCs w:val="18"/>
                <w:bdr w:val="nil"/>
                <w:lang w:val="it-IT"/>
              </w:rPr>
              <w:t xml:space="preserve">1418 </w:t>
            </w:r>
          </w:p>
        </w:tc>
        <w:tc>
          <w:tcPr>
            <w:tcW w:w="2085" w:type="dxa"/>
          </w:tcPr>
          <w:p w:rsidR="00A8370C" w:rsidRDefault="00960FC4" w:rsidP="00275242">
            <w:pPr>
              <w:pStyle w:val="Default"/>
              <w:jc w:val="center"/>
              <w:rPr>
                <w:sz w:val="18"/>
                <w:szCs w:val="18"/>
              </w:rPr>
            </w:pPr>
            <w:r>
              <w:rPr>
                <w:rFonts w:eastAsia="Arial"/>
                <w:b/>
                <w:bCs/>
                <w:sz w:val="18"/>
                <w:szCs w:val="18"/>
                <w:bdr w:val="nil"/>
                <w:lang w:val="it-IT"/>
              </w:rPr>
              <w:t xml:space="preserve">1618 </w:t>
            </w:r>
          </w:p>
        </w:tc>
        <w:tc>
          <w:tcPr>
            <w:tcW w:w="2421" w:type="dxa"/>
          </w:tcPr>
          <w:p w:rsidR="00A8370C" w:rsidRDefault="00960FC4" w:rsidP="00275242">
            <w:pPr>
              <w:pStyle w:val="Default"/>
              <w:jc w:val="center"/>
              <w:rPr>
                <w:sz w:val="18"/>
                <w:szCs w:val="18"/>
              </w:rPr>
            </w:pPr>
            <w:r>
              <w:rPr>
                <w:rFonts w:eastAsia="Arial"/>
                <w:b/>
                <w:bCs/>
                <w:sz w:val="18"/>
                <w:szCs w:val="18"/>
                <w:bdr w:val="nil"/>
                <w:lang w:val="it-IT"/>
              </w:rPr>
              <w:t xml:space="preserve">1624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1000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82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82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91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2000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326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326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362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3000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735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735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815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4000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1306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1306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1449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5000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2040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2040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2264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6000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2938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2938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3260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7000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3999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3999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4437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8000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5223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5223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5796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9000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6611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6611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7335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10000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8161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8161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9056 </w:t>
            </w:r>
          </w:p>
        </w:tc>
      </w:tr>
      <w:tr w:rsidR="000D2A83" w:rsidTr="00275242">
        <w:trPr>
          <w:trHeight w:val="146"/>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11000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9875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9875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10958 </w:t>
            </w:r>
          </w:p>
        </w:tc>
      </w:tr>
      <w:tr w:rsidR="000D2A83" w:rsidTr="00275242">
        <w:trPr>
          <w:trHeight w:val="140"/>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12000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11752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11752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13040 </w:t>
            </w:r>
          </w:p>
        </w:tc>
      </w:tr>
      <w:tr w:rsidR="000D2A83" w:rsidTr="00275242">
        <w:trPr>
          <w:trHeight w:val="153"/>
        </w:trPr>
        <w:tc>
          <w:tcPr>
            <w:tcW w:w="1045" w:type="dxa"/>
            <w:vAlign w:val="center"/>
          </w:tcPr>
          <w:p w:rsidR="00A8370C" w:rsidRDefault="00960FC4" w:rsidP="00275242">
            <w:pPr>
              <w:pStyle w:val="Default"/>
              <w:rPr>
                <w:sz w:val="18"/>
                <w:szCs w:val="18"/>
              </w:rPr>
            </w:pPr>
            <w:r>
              <w:rPr>
                <w:rFonts w:eastAsia="Arial"/>
                <w:sz w:val="18"/>
                <w:szCs w:val="18"/>
                <w:bdr w:val="nil"/>
                <w:lang w:val="it-IT"/>
              </w:rPr>
              <w:t xml:space="preserve">13000 </w:t>
            </w:r>
          </w:p>
        </w:tc>
        <w:tc>
          <w:tcPr>
            <w:tcW w:w="1815" w:type="dxa"/>
            <w:vAlign w:val="center"/>
          </w:tcPr>
          <w:p w:rsidR="00A8370C" w:rsidRDefault="00960FC4" w:rsidP="00275242">
            <w:pPr>
              <w:pStyle w:val="Default"/>
              <w:jc w:val="center"/>
              <w:rPr>
                <w:sz w:val="18"/>
                <w:szCs w:val="18"/>
              </w:rPr>
            </w:pPr>
            <w:r>
              <w:rPr>
                <w:rFonts w:eastAsia="Arial"/>
                <w:sz w:val="18"/>
                <w:szCs w:val="18"/>
                <w:bdr w:val="nil"/>
                <w:lang w:val="it-IT"/>
              </w:rPr>
              <w:t xml:space="preserve">13793 </w:t>
            </w:r>
          </w:p>
        </w:tc>
        <w:tc>
          <w:tcPr>
            <w:tcW w:w="2085" w:type="dxa"/>
            <w:vAlign w:val="center"/>
          </w:tcPr>
          <w:p w:rsidR="00A8370C" w:rsidRDefault="00960FC4" w:rsidP="00275242">
            <w:pPr>
              <w:pStyle w:val="Default"/>
              <w:jc w:val="center"/>
              <w:rPr>
                <w:sz w:val="18"/>
                <w:szCs w:val="18"/>
              </w:rPr>
            </w:pPr>
            <w:r>
              <w:rPr>
                <w:rFonts w:eastAsia="Arial"/>
                <w:sz w:val="18"/>
                <w:szCs w:val="18"/>
                <w:bdr w:val="nil"/>
                <w:lang w:val="it-IT"/>
              </w:rPr>
              <w:t xml:space="preserve">13793 </w:t>
            </w:r>
          </w:p>
        </w:tc>
        <w:tc>
          <w:tcPr>
            <w:tcW w:w="2421" w:type="dxa"/>
            <w:vAlign w:val="center"/>
          </w:tcPr>
          <w:p w:rsidR="00A8370C" w:rsidRDefault="00960FC4" w:rsidP="00275242">
            <w:pPr>
              <w:pStyle w:val="Default"/>
              <w:jc w:val="center"/>
              <w:rPr>
                <w:sz w:val="18"/>
                <w:szCs w:val="18"/>
              </w:rPr>
            </w:pPr>
            <w:r>
              <w:rPr>
                <w:rFonts w:eastAsia="Arial"/>
                <w:sz w:val="18"/>
                <w:szCs w:val="18"/>
                <w:bdr w:val="nil"/>
                <w:lang w:val="it-IT"/>
              </w:rPr>
              <w:t xml:space="preserve">16019* </w:t>
            </w:r>
          </w:p>
        </w:tc>
      </w:tr>
      <w:tr w:rsidR="000D2A83" w:rsidTr="00275242">
        <w:trPr>
          <w:trHeight w:val="120"/>
        </w:trPr>
        <w:tc>
          <w:tcPr>
            <w:tcW w:w="1045" w:type="dxa"/>
            <w:vAlign w:val="bottom"/>
          </w:tcPr>
          <w:p w:rsidR="00A8370C" w:rsidRDefault="00960FC4" w:rsidP="00275242">
            <w:pPr>
              <w:pStyle w:val="Default"/>
              <w:rPr>
                <w:sz w:val="18"/>
                <w:szCs w:val="18"/>
              </w:rPr>
            </w:pPr>
            <w:r>
              <w:rPr>
                <w:rFonts w:eastAsia="Arial"/>
                <w:sz w:val="18"/>
                <w:szCs w:val="18"/>
                <w:bdr w:val="nil"/>
                <w:lang w:val="it-IT"/>
              </w:rPr>
              <w:t xml:space="preserve">14000 </w:t>
            </w:r>
          </w:p>
        </w:tc>
        <w:tc>
          <w:tcPr>
            <w:tcW w:w="1815" w:type="dxa"/>
            <w:vAlign w:val="bottom"/>
          </w:tcPr>
          <w:p w:rsidR="00A8370C" w:rsidRDefault="00960FC4" w:rsidP="00275242">
            <w:pPr>
              <w:pStyle w:val="Default"/>
              <w:jc w:val="center"/>
              <w:rPr>
                <w:sz w:val="18"/>
                <w:szCs w:val="18"/>
              </w:rPr>
            </w:pPr>
            <w:r>
              <w:rPr>
                <w:rFonts w:eastAsia="Arial"/>
                <w:sz w:val="18"/>
                <w:szCs w:val="18"/>
                <w:bdr w:val="nil"/>
                <w:lang w:val="it-IT"/>
              </w:rPr>
              <w:t xml:space="preserve">NA </w:t>
            </w:r>
          </w:p>
        </w:tc>
        <w:tc>
          <w:tcPr>
            <w:tcW w:w="2085" w:type="dxa"/>
            <w:vAlign w:val="bottom"/>
          </w:tcPr>
          <w:p w:rsidR="00A8370C" w:rsidRDefault="00960FC4" w:rsidP="00275242">
            <w:pPr>
              <w:pStyle w:val="Default"/>
              <w:jc w:val="center"/>
              <w:rPr>
                <w:sz w:val="18"/>
                <w:szCs w:val="18"/>
              </w:rPr>
            </w:pPr>
            <w:r>
              <w:rPr>
                <w:rFonts w:eastAsia="Arial"/>
                <w:sz w:val="18"/>
                <w:szCs w:val="18"/>
                <w:bdr w:val="nil"/>
                <w:lang w:val="it-IT"/>
              </w:rPr>
              <w:t xml:space="preserve">15996 </w:t>
            </w:r>
          </w:p>
        </w:tc>
        <w:tc>
          <w:tcPr>
            <w:tcW w:w="2421" w:type="dxa"/>
            <w:vAlign w:val="bottom"/>
          </w:tcPr>
          <w:p w:rsidR="00A8370C" w:rsidRDefault="00960FC4" w:rsidP="00275242">
            <w:pPr>
              <w:pStyle w:val="Default"/>
              <w:jc w:val="center"/>
              <w:rPr>
                <w:sz w:val="18"/>
                <w:szCs w:val="18"/>
              </w:rPr>
            </w:pPr>
            <w:r>
              <w:rPr>
                <w:rFonts w:eastAsia="Arial"/>
                <w:sz w:val="18"/>
                <w:szCs w:val="18"/>
                <w:bdr w:val="nil"/>
                <w:lang w:val="it-IT"/>
              </w:rPr>
              <w:t xml:space="preserve">NA </w:t>
            </w:r>
          </w:p>
        </w:tc>
      </w:tr>
    </w:tbl>
    <w:p w:rsidR="00651F1E" w:rsidRPr="00960FC4" w:rsidRDefault="00960FC4" w:rsidP="00651F1E">
      <w:pPr>
        <w:pStyle w:val="CM15"/>
        <w:spacing w:after="102"/>
        <w:rPr>
          <w:sz w:val="14"/>
          <w:szCs w:val="14"/>
          <w:lang w:val="it-IT"/>
        </w:rPr>
      </w:pPr>
      <w:r>
        <w:rPr>
          <w:rFonts w:eastAsia="Arial" w:cs="Arial"/>
          <w:sz w:val="14"/>
          <w:szCs w:val="14"/>
          <w:bdr w:val="nil"/>
          <w:lang w:val="it-IT"/>
        </w:rPr>
        <w:t xml:space="preserve">*il valore dato è per la velocità massima della centrifuga, 13.300 g/min. </w:t>
      </w:r>
    </w:p>
    <w:p w:rsidR="00651F1E" w:rsidRPr="00960FC4" w:rsidRDefault="00A77E86" w:rsidP="00651F1E">
      <w:pPr>
        <w:pStyle w:val="Default"/>
        <w:rPr>
          <w:b/>
          <w:bCs/>
          <w:color w:val="auto"/>
          <w:sz w:val="22"/>
          <w:szCs w:val="22"/>
          <w:lang w:val="it-IT"/>
        </w:rPr>
      </w:pPr>
    </w:p>
    <w:p w:rsidR="00651F1E" w:rsidRPr="00960FC4" w:rsidRDefault="00960FC4" w:rsidP="00651F1E">
      <w:pPr>
        <w:pStyle w:val="Default"/>
        <w:rPr>
          <w:color w:val="auto"/>
          <w:sz w:val="22"/>
          <w:szCs w:val="22"/>
          <w:lang w:val="it-IT"/>
        </w:rPr>
      </w:pPr>
      <w:r>
        <w:rPr>
          <w:rFonts w:eastAsia="Arial"/>
          <w:b/>
          <w:bCs/>
          <w:color w:val="auto"/>
          <w:sz w:val="22"/>
          <w:szCs w:val="22"/>
          <w:bdr w:val="nil"/>
          <w:lang w:val="it-IT"/>
        </w:rPr>
        <w:t xml:space="preserve">Accessori </w:t>
      </w:r>
    </w:p>
    <w:p w:rsidR="00651F1E" w:rsidRPr="00960FC4" w:rsidRDefault="00960FC4" w:rsidP="00651F1E">
      <w:pPr>
        <w:pStyle w:val="CM15"/>
        <w:spacing w:after="102" w:line="211" w:lineRule="atLeast"/>
        <w:rPr>
          <w:rFonts w:cs="Arial"/>
          <w:sz w:val="22"/>
          <w:szCs w:val="22"/>
          <w:lang w:val="it-IT"/>
        </w:rPr>
      </w:pPr>
      <w:r>
        <w:rPr>
          <w:rFonts w:eastAsia="Arial" w:cs="Arial"/>
          <w:sz w:val="22"/>
          <w:szCs w:val="22"/>
          <w:bdr w:val="nil"/>
          <w:lang w:val="it-IT"/>
        </w:rPr>
        <w:t xml:space="preserve">I seguenti accessori sono disponibili per le centrifughe Force 1418, 1618 e 1624. </w:t>
      </w:r>
    </w:p>
    <w:p w:rsidR="00CF74C6" w:rsidRPr="00960FC4" w:rsidRDefault="00960FC4" w:rsidP="00CF74C6">
      <w:pPr>
        <w:pStyle w:val="CM1"/>
        <w:rPr>
          <w:rFonts w:cs="Arial"/>
          <w:sz w:val="22"/>
          <w:szCs w:val="22"/>
          <w:lang w:val="it-IT"/>
        </w:rPr>
      </w:pPr>
      <w:r>
        <w:rPr>
          <w:rFonts w:eastAsia="Arial" w:cs="Arial"/>
          <w:b/>
          <w:bCs/>
          <w:sz w:val="22"/>
          <w:szCs w:val="22"/>
          <w:bdr w:val="nil"/>
          <w:lang w:val="it-IT"/>
        </w:rPr>
        <w:t xml:space="preserve">Adattatori </w:t>
      </w:r>
    </w:p>
    <w:p w:rsidR="004C230F" w:rsidRPr="00960FC4" w:rsidRDefault="00960FC4" w:rsidP="004C230F">
      <w:pPr>
        <w:pStyle w:val="CM13"/>
        <w:tabs>
          <w:tab w:val="left" w:pos="5760"/>
        </w:tabs>
        <w:spacing w:line="211" w:lineRule="atLeast"/>
        <w:rPr>
          <w:rFonts w:cs="Arial"/>
          <w:sz w:val="22"/>
          <w:szCs w:val="22"/>
          <w:lang w:val="it-IT"/>
        </w:rPr>
      </w:pPr>
      <w:r>
        <w:rPr>
          <w:rFonts w:eastAsia="Arial" w:cs="Arial"/>
          <w:sz w:val="22"/>
          <w:szCs w:val="22"/>
          <w:bdr w:val="nil"/>
          <w:lang w:val="it-IT"/>
        </w:rPr>
        <w:t>Ogni adattatore contiene una provetta.</w:t>
      </w:r>
    </w:p>
    <w:p w:rsidR="004C230F" w:rsidRPr="00960FC4" w:rsidRDefault="00960FC4" w:rsidP="004C230F">
      <w:pPr>
        <w:pStyle w:val="CM13"/>
        <w:tabs>
          <w:tab w:val="left" w:pos="5760"/>
        </w:tabs>
        <w:spacing w:line="211" w:lineRule="atLeast"/>
        <w:rPr>
          <w:rFonts w:cs="Arial"/>
          <w:sz w:val="22"/>
          <w:szCs w:val="22"/>
          <w:lang w:val="it-IT"/>
        </w:rPr>
      </w:pPr>
      <w:r>
        <w:rPr>
          <w:rFonts w:eastAsia="Arial" w:cs="Arial"/>
          <w:sz w:val="22"/>
          <w:szCs w:val="22"/>
          <w:bdr w:val="nil"/>
          <w:lang w:val="it-IT"/>
        </w:rPr>
        <w:t xml:space="preserve">Adattatore per provette da 500 µl, confezione da 6 </w:t>
      </w:r>
      <w:r>
        <w:rPr>
          <w:rFonts w:eastAsia="Arial" w:cs="Arial"/>
          <w:sz w:val="22"/>
          <w:szCs w:val="22"/>
          <w:bdr w:val="nil"/>
          <w:lang w:val="it-IT"/>
        </w:rPr>
        <w:tab/>
        <w:t>C1205</w:t>
      </w:r>
    </w:p>
    <w:p w:rsidR="004C230F" w:rsidRPr="00960FC4" w:rsidRDefault="00960FC4" w:rsidP="004C230F">
      <w:pPr>
        <w:pStyle w:val="CM13"/>
        <w:tabs>
          <w:tab w:val="left" w:pos="5760"/>
        </w:tabs>
        <w:spacing w:line="211" w:lineRule="atLeast"/>
        <w:rPr>
          <w:rFonts w:cs="Arial"/>
          <w:sz w:val="22"/>
          <w:szCs w:val="22"/>
          <w:lang w:val="it-IT"/>
        </w:rPr>
      </w:pPr>
      <w:r>
        <w:rPr>
          <w:rFonts w:eastAsia="Arial" w:cs="Arial"/>
          <w:sz w:val="22"/>
          <w:szCs w:val="22"/>
          <w:bdr w:val="nil"/>
          <w:lang w:val="it-IT"/>
        </w:rPr>
        <w:t>Adattatore per provette da 250/400 µl, confezione da 6</w:t>
      </w:r>
      <w:r>
        <w:rPr>
          <w:rFonts w:eastAsia="Arial" w:cs="Arial"/>
          <w:sz w:val="22"/>
          <w:szCs w:val="22"/>
          <w:bdr w:val="nil"/>
          <w:lang w:val="it-IT"/>
        </w:rPr>
        <w:tab/>
        <w:t>C1206</w:t>
      </w:r>
    </w:p>
    <w:p w:rsidR="00CF74C6" w:rsidRPr="00960FC4" w:rsidRDefault="00960FC4" w:rsidP="004C230F">
      <w:pPr>
        <w:pStyle w:val="CM13"/>
        <w:tabs>
          <w:tab w:val="left" w:pos="5760"/>
        </w:tabs>
        <w:spacing w:after="240" w:line="211" w:lineRule="atLeast"/>
        <w:rPr>
          <w:rFonts w:cs="Arial"/>
          <w:sz w:val="22"/>
          <w:szCs w:val="22"/>
          <w:lang w:val="it-IT"/>
        </w:rPr>
      </w:pPr>
      <w:r>
        <w:rPr>
          <w:rFonts w:eastAsia="Arial" w:cs="Arial"/>
          <w:sz w:val="22"/>
          <w:szCs w:val="22"/>
          <w:bdr w:val="nil"/>
          <w:lang w:val="it-IT"/>
        </w:rPr>
        <w:t>Adattatore per provette a ciclo termico da 200 µl, confezione da 6</w:t>
      </w:r>
      <w:r>
        <w:rPr>
          <w:rFonts w:eastAsia="Arial" w:cs="Arial"/>
          <w:sz w:val="22"/>
          <w:szCs w:val="22"/>
          <w:bdr w:val="nil"/>
          <w:lang w:val="it-IT"/>
        </w:rPr>
        <w:tab/>
        <w:t xml:space="preserve">C1222 </w:t>
      </w:r>
    </w:p>
    <w:p w:rsidR="00CF74C6" w:rsidRPr="00960FC4" w:rsidRDefault="00960FC4" w:rsidP="00CF74C6">
      <w:pPr>
        <w:pStyle w:val="Default"/>
        <w:rPr>
          <w:color w:val="auto"/>
          <w:sz w:val="22"/>
          <w:szCs w:val="22"/>
          <w:lang w:val="it-IT"/>
        </w:rPr>
      </w:pPr>
      <w:r>
        <w:rPr>
          <w:rFonts w:eastAsia="Arial"/>
          <w:b/>
          <w:bCs/>
          <w:color w:val="auto"/>
          <w:sz w:val="22"/>
          <w:szCs w:val="22"/>
          <w:bdr w:val="nil"/>
          <w:lang w:val="it-IT"/>
        </w:rPr>
        <w:t xml:space="preserve">Specifiche di funzionamento </w:t>
      </w:r>
    </w:p>
    <w:p w:rsidR="00CF74C6" w:rsidRPr="00960FC4" w:rsidRDefault="00960FC4" w:rsidP="00CF74C6">
      <w:pPr>
        <w:pStyle w:val="CM1"/>
        <w:rPr>
          <w:rFonts w:cs="Arial"/>
          <w:sz w:val="22"/>
          <w:szCs w:val="22"/>
          <w:lang w:val="it-IT"/>
        </w:rPr>
      </w:pPr>
      <w:r>
        <w:rPr>
          <w:rFonts w:eastAsia="Arial" w:cs="Arial"/>
          <w:sz w:val="22"/>
          <w:szCs w:val="22"/>
          <w:bdr w:val="nil"/>
          <w:lang w:val="it-IT"/>
        </w:rPr>
        <w:t xml:space="preserve">-Temperatura di esercizio: da 4º a 40ºC </w:t>
      </w:r>
    </w:p>
    <w:p w:rsidR="006F14EF" w:rsidRPr="00960FC4" w:rsidRDefault="00960FC4" w:rsidP="006F14EF">
      <w:pPr>
        <w:pStyle w:val="CM1"/>
        <w:rPr>
          <w:rFonts w:cs="Arial"/>
          <w:sz w:val="22"/>
          <w:szCs w:val="22"/>
          <w:lang w:val="it-IT"/>
        </w:rPr>
      </w:pPr>
      <w:r>
        <w:rPr>
          <w:rFonts w:eastAsia="Arial" w:cs="Arial"/>
          <w:sz w:val="22"/>
          <w:szCs w:val="22"/>
          <w:bdr w:val="nil"/>
          <w:lang w:val="it-IT"/>
        </w:rPr>
        <w:t xml:space="preserve">-Umidità di esercizio da 0% a 95%, senza condensa. </w:t>
      </w:r>
    </w:p>
    <w:p w:rsidR="004118D1" w:rsidRPr="00960FC4" w:rsidRDefault="00960FC4" w:rsidP="006F14EF">
      <w:pPr>
        <w:rPr>
          <w:rFonts w:ascii="Arial" w:hAnsi="Arial" w:cs="Arial"/>
          <w:sz w:val="22"/>
          <w:szCs w:val="22"/>
          <w:lang w:val="it-IT"/>
        </w:rPr>
      </w:pPr>
      <w:r>
        <w:rPr>
          <w:rFonts w:ascii="Arial" w:eastAsia="Arial" w:hAnsi="Arial" w:cs="Arial"/>
          <w:sz w:val="22"/>
          <w:szCs w:val="22"/>
          <w:bdr w:val="nil"/>
          <w:lang w:val="it-IT"/>
        </w:rPr>
        <w:t xml:space="preserve">-Il peso della centrifuga, del rotore non caricato e del coperchio del rotore è approssimativo  </w:t>
      </w:r>
    </w:p>
    <w:p w:rsidR="006F14EF" w:rsidRPr="00960FC4" w:rsidRDefault="00960FC4" w:rsidP="006F14EF">
      <w:pPr>
        <w:pStyle w:val="CM13"/>
        <w:spacing w:after="215" w:line="216" w:lineRule="atLeast"/>
        <w:ind w:left="155"/>
        <w:rPr>
          <w:rFonts w:cs="Arial"/>
          <w:sz w:val="22"/>
          <w:szCs w:val="22"/>
          <w:lang w:val="it-IT"/>
        </w:rPr>
      </w:pPr>
      <w:r>
        <w:rPr>
          <w:rFonts w:eastAsia="Arial" w:cs="Arial"/>
          <w:sz w:val="22"/>
          <w:szCs w:val="22"/>
          <w:bdr w:val="nil"/>
          <w:lang w:val="it-IT"/>
        </w:rPr>
        <w:t xml:space="preserve">11 lb (5 kg) per Force 1418 e Force 1618, e 11.75 lb (5,3 kg) per Force 1624. </w:t>
      </w:r>
    </w:p>
    <w:p w:rsidR="006F14EF" w:rsidRPr="00960FC4" w:rsidRDefault="00960FC4" w:rsidP="006F14EF">
      <w:pPr>
        <w:pStyle w:val="Default"/>
        <w:rPr>
          <w:color w:val="auto"/>
          <w:sz w:val="22"/>
          <w:szCs w:val="22"/>
          <w:lang w:val="it-IT"/>
        </w:rPr>
      </w:pPr>
      <w:r>
        <w:rPr>
          <w:rFonts w:eastAsia="Arial"/>
          <w:b/>
          <w:bCs/>
          <w:color w:val="auto"/>
          <w:sz w:val="22"/>
          <w:szCs w:val="22"/>
          <w:bdr w:val="nil"/>
          <w:lang w:val="it-IT"/>
        </w:rPr>
        <w:t xml:space="preserve">Potenza elettrica/fusibili </w:t>
      </w:r>
    </w:p>
    <w:p w:rsidR="004C230F" w:rsidRPr="00960FC4" w:rsidRDefault="00960FC4" w:rsidP="004C230F">
      <w:pPr>
        <w:pStyle w:val="CM1"/>
        <w:tabs>
          <w:tab w:val="left" w:pos="2160"/>
        </w:tabs>
        <w:rPr>
          <w:rFonts w:cs="Arial"/>
          <w:sz w:val="22"/>
          <w:szCs w:val="22"/>
          <w:lang w:val="it-IT"/>
        </w:rPr>
      </w:pPr>
      <w:r>
        <w:rPr>
          <w:rFonts w:eastAsia="Arial" w:cs="Arial"/>
          <w:sz w:val="22"/>
          <w:szCs w:val="22"/>
          <w:bdr w:val="nil"/>
          <w:lang w:val="it-IT"/>
        </w:rPr>
        <w:t xml:space="preserve">unità a 120 volt: </w:t>
      </w:r>
      <w:r>
        <w:rPr>
          <w:rFonts w:eastAsia="Arial" w:cs="Arial"/>
          <w:sz w:val="22"/>
          <w:szCs w:val="22"/>
          <w:bdr w:val="nil"/>
          <w:lang w:val="it-IT"/>
        </w:rPr>
        <w:tab/>
        <w:t>120 V~, 50/60 Hz, 1,5 A fusibile 2,5 AT</w:t>
      </w:r>
    </w:p>
    <w:p w:rsidR="004C230F" w:rsidRPr="00960FC4" w:rsidRDefault="00960FC4" w:rsidP="004C230F">
      <w:pPr>
        <w:pStyle w:val="CM1"/>
        <w:tabs>
          <w:tab w:val="left" w:pos="2160"/>
        </w:tabs>
        <w:rPr>
          <w:rFonts w:cs="Arial"/>
          <w:sz w:val="22"/>
          <w:szCs w:val="22"/>
          <w:lang w:val="it-IT"/>
        </w:rPr>
      </w:pPr>
      <w:r>
        <w:rPr>
          <w:rFonts w:eastAsia="Arial" w:cs="Arial"/>
          <w:sz w:val="22"/>
          <w:szCs w:val="22"/>
          <w:bdr w:val="nil"/>
          <w:lang w:val="it-IT"/>
        </w:rPr>
        <w:t xml:space="preserve">unità a 230 volt: </w:t>
      </w:r>
      <w:r>
        <w:rPr>
          <w:rFonts w:eastAsia="Arial" w:cs="Arial"/>
          <w:sz w:val="22"/>
          <w:szCs w:val="22"/>
          <w:bdr w:val="nil"/>
          <w:lang w:val="it-IT"/>
        </w:rPr>
        <w:tab/>
        <w:t>230 V~, 50/60 Hz, 0,8 A fusibile 1,25 AT</w:t>
      </w:r>
    </w:p>
    <w:p w:rsidR="00A4007B" w:rsidRPr="00960FC4" w:rsidRDefault="00960FC4" w:rsidP="004C230F">
      <w:pPr>
        <w:pStyle w:val="CM1"/>
        <w:tabs>
          <w:tab w:val="left" w:pos="2160"/>
        </w:tabs>
        <w:rPr>
          <w:rFonts w:cs="Arial"/>
          <w:sz w:val="22"/>
          <w:szCs w:val="22"/>
          <w:lang w:val="it-IT"/>
        </w:rPr>
      </w:pPr>
      <w:r>
        <w:rPr>
          <w:rFonts w:eastAsia="Arial" w:cs="Arial"/>
          <w:sz w:val="22"/>
          <w:szCs w:val="22"/>
          <w:bdr w:val="nil"/>
          <w:lang w:val="it-IT"/>
        </w:rPr>
        <w:t>unità a 100 volt:</w:t>
      </w:r>
      <w:r>
        <w:rPr>
          <w:rFonts w:eastAsia="Arial" w:cs="Arial"/>
          <w:sz w:val="22"/>
          <w:szCs w:val="22"/>
          <w:bdr w:val="nil"/>
          <w:lang w:val="it-IT"/>
        </w:rPr>
        <w:tab/>
        <w:t xml:space="preserve"> 100 V~, 50/60 Hz, 1,5 A fusibile 2,5 AT</w:t>
      </w:r>
    </w:p>
    <w:p w:rsidR="004C230F" w:rsidRPr="00960FC4" w:rsidRDefault="00960FC4">
      <w:pPr>
        <w:rPr>
          <w:rFonts w:ascii="Arial" w:hAnsi="Arial"/>
          <w:sz w:val="22"/>
          <w:szCs w:val="22"/>
          <w:lang w:val="it-IT"/>
        </w:rPr>
      </w:pPr>
      <w:r w:rsidRPr="00960FC4">
        <w:rPr>
          <w:rFonts w:ascii="Arial" w:hAnsi="Arial"/>
          <w:sz w:val="22"/>
          <w:szCs w:val="22"/>
          <w:lang w:val="it-IT"/>
        </w:rPr>
        <w:br w:type="page"/>
      </w:r>
    </w:p>
    <w:p w:rsidR="006D6A94" w:rsidRDefault="00960FC4" w:rsidP="006D6A94">
      <w:pPr>
        <w:autoSpaceDE w:val="0"/>
        <w:autoSpaceDN w:val="0"/>
        <w:adjustRightInd w:val="0"/>
        <w:rPr>
          <w:rFonts w:ascii="Arial" w:hAnsi="Arial" w:cs="Arial"/>
          <w:b/>
        </w:rPr>
      </w:pPr>
      <w:r>
        <w:rPr>
          <w:rFonts w:ascii="Arial" w:eastAsia="Arial" w:hAnsi="Arial" w:cs="Arial"/>
          <w:b/>
          <w:bCs/>
          <w:bdr w:val="nil"/>
          <w:lang w:val="it-IT"/>
        </w:rPr>
        <w:lastRenderedPageBreak/>
        <w:t>SMALTIMENTO DELLE APPARECCHIATURE-DIRETTIVE EUROPEE</w:t>
      </w:r>
    </w:p>
    <w:p w:rsidR="004C230F" w:rsidRPr="00DA6FC8" w:rsidRDefault="00A77E86" w:rsidP="006D6A94">
      <w:pPr>
        <w:autoSpaceDE w:val="0"/>
        <w:autoSpaceDN w:val="0"/>
        <w:adjustRightInd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0D2A83" w:rsidTr="004C230F">
        <w:tc>
          <w:tcPr>
            <w:tcW w:w="2178" w:type="dxa"/>
          </w:tcPr>
          <w:p w:rsidR="004C230F" w:rsidRDefault="00960FC4" w:rsidP="006D6A94">
            <w:pPr>
              <w:autoSpaceDE w:val="0"/>
              <w:autoSpaceDN w:val="0"/>
              <w:adjustRightInd w:val="0"/>
              <w:rPr>
                <w:rFonts w:ascii="Arial" w:hAnsi="Arial" w:cs="Arial"/>
                <w:sz w:val="22"/>
                <w:szCs w:val="22"/>
              </w:rPr>
            </w:pPr>
            <w:r w:rsidRPr="004C230F">
              <w:rPr>
                <w:rFonts w:ascii="Arial" w:hAnsi="Arial" w:cs="Arial"/>
                <w:noProof/>
                <w:sz w:val="22"/>
                <w:szCs w:val="22"/>
                <w:lang w:eastAsia="zh-TW"/>
              </w:rPr>
              <w:drawing>
                <wp:inline distT="0" distB="0" distL="0" distR="0">
                  <wp:extent cx="1343025" cy="1911985"/>
                  <wp:effectExtent l="19050" t="0" r="952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4C230F" w:rsidRPr="00960FC4" w:rsidRDefault="00960FC4" w:rsidP="004C230F">
            <w:pPr>
              <w:jc w:val="both"/>
              <w:rPr>
                <w:rFonts w:ascii="Arial" w:hAnsi="Arial" w:cs="Arial"/>
                <w:i/>
                <w:iCs/>
                <w:lang w:val="it-IT"/>
              </w:rPr>
            </w:pPr>
            <w:r>
              <w:rPr>
                <w:rFonts w:ascii="Arial" w:eastAsia="Arial" w:hAnsi="Arial" w:cs="Arial"/>
                <w:i/>
                <w:iCs/>
                <w:bdr w:val="nil"/>
                <w:lang w:val="it-IT"/>
              </w:rPr>
              <w:t xml:space="preserve">Secondo la Direttiva 2012/19/UE del Parlamento e del Consiglio europeo del 4 luglio 2012 sui rifiuti di apparecchiature elettriche ed elettroniche (RAEE), le Microcentrifughe Force 1418, 1618, 1624 sono contrassegnate dal simbolo raffigurante il bidone della spazzatura con ruote barrato da una croce e non devono essere gettate nei rifiuti domestici. </w:t>
            </w:r>
          </w:p>
          <w:p w:rsidR="004C230F" w:rsidRPr="00960FC4" w:rsidRDefault="00A77E86" w:rsidP="004C230F">
            <w:pPr>
              <w:jc w:val="both"/>
              <w:rPr>
                <w:rFonts w:ascii="Arial" w:hAnsi="Arial" w:cs="Arial"/>
                <w:i/>
                <w:iCs/>
                <w:lang w:val="it-IT"/>
              </w:rPr>
            </w:pPr>
          </w:p>
          <w:p w:rsidR="004C230F" w:rsidRPr="00960FC4" w:rsidRDefault="00960FC4" w:rsidP="004C230F">
            <w:pPr>
              <w:autoSpaceDE w:val="0"/>
              <w:autoSpaceDN w:val="0"/>
              <w:jc w:val="both"/>
              <w:rPr>
                <w:rFonts w:ascii="Arial" w:hAnsi="Arial" w:cs="Arial"/>
                <w:i/>
                <w:iCs/>
                <w:lang w:val="it-IT"/>
              </w:rPr>
            </w:pPr>
            <w:r>
              <w:rPr>
                <w:rFonts w:ascii="Arial" w:eastAsia="Arial" w:hAnsi="Arial" w:cs="Arial"/>
                <w:i/>
                <w:iCs/>
                <w:bdr w:val="nil"/>
                <w:lang w:val="it-IT"/>
              </w:rPr>
              <w:t>Di conseguenza l’acquirente dovrà seguire le istruzioni per il riuso e il riciclo dei rifiuti di apparecchiature elettriche ed elettroniche (RAEE) fornite insieme al prodotto e disponibili al seguente link:</w:t>
            </w:r>
          </w:p>
          <w:p w:rsidR="004C230F" w:rsidRPr="00CE4950" w:rsidRDefault="005655AC" w:rsidP="004C230F">
            <w:pPr>
              <w:rPr>
                <w:rStyle w:val="Hyperlink"/>
                <w:rFonts w:ascii="Arial" w:hAnsi="Arial" w:cs="Arial"/>
                <w:i/>
                <w:color w:val="auto"/>
              </w:rPr>
            </w:pPr>
            <w:hyperlink r:id="rId15" w:history="1">
              <w:r w:rsidR="00960FC4">
                <w:rPr>
                  <w:rFonts w:ascii="Arial" w:eastAsia="Arial" w:hAnsi="Arial" w:cs="Arial"/>
                  <w:b/>
                  <w:bCs/>
                  <w:i/>
                  <w:iCs/>
                  <w:bdr w:val="nil"/>
                  <w:lang w:val="it-IT"/>
                </w:rPr>
                <w:t>www.corning.com/weee</w:t>
              </w:r>
            </w:hyperlink>
          </w:p>
          <w:p w:rsidR="004C230F" w:rsidRDefault="00A77E86" w:rsidP="006D6A94">
            <w:pPr>
              <w:autoSpaceDE w:val="0"/>
              <w:autoSpaceDN w:val="0"/>
              <w:adjustRightInd w:val="0"/>
              <w:rPr>
                <w:rFonts w:ascii="Arial" w:hAnsi="Arial" w:cs="Arial"/>
                <w:sz w:val="22"/>
                <w:szCs w:val="22"/>
              </w:rPr>
            </w:pPr>
          </w:p>
        </w:tc>
      </w:tr>
    </w:tbl>
    <w:p w:rsidR="006D6A94" w:rsidRPr="001E14E0" w:rsidRDefault="00A77E86" w:rsidP="006D6A94">
      <w:pPr>
        <w:autoSpaceDE w:val="0"/>
        <w:autoSpaceDN w:val="0"/>
        <w:adjustRightInd w:val="0"/>
        <w:rPr>
          <w:rFonts w:ascii="Arial" w:hAnsi="Arial" w:cs="Arial"/>
          <w:sz w:val="22"/>
          <w:szCs w:val="22"/>
        </w:rPr>
      </w:pPr>
    </w:p>
    <w:p w:rsidR="004C230F" w:rsidRDefault="00960FC4">
      <w:pPr>
        <w:rPr>
          <w:rStyle w:val="Hyperlink"/>
          <w:rFonts w:ascii="Arial" w:hAnsi="Arial" w:cs="Arial"/>
        </w:rPr>
      </w:pPr>
      <w:r>
        <w:rPr>
          <w:rStyle w:val="Hyperlink"/>
          <w:rFonts w:ascii="Arial" w:hAnsi="Arial" w:cs="Arial"/>
        </w:rPr>
        <w:br w:type="page"/>
      </w:r>
    </w:p>
    <w:p w:rsidR="008616BB" w:rsidRPr="00960FC4" w:rsidRDefault="00960FC4" w:rsidP="008616BB">
      <w:pPr>
        <w:autoSpaceDE w:val="0"/>
        <w:autoSpaceDN w:val="0"/>
        <w:adjustRightInd w:val="0"/>
        <w:jc w:val="both"/>
        <w:rPr>
          <w:rFonts w:ascii="Arial" w:eastAsia="PalatinoLTStd-Roman" w:hAnsi="Arial" w:cs="Arial"/>
          <w:sz w:val="22"/>
          <w:szCs w:val="16"/>
          <w:lang w:val="it-IT"/>
        </w:rPr>
      </w:pPr>
      <w:r>
        <w:rPr>
          <w:rFonts w:ascii="Arial" w:eastAsia="Arial" w:hAnsi="Arial" w:cs="Arial"/>
          <w:b/>
          <w:bCs/>
          <w:sz w:val="22"/>
          <w:szCs w:val="22"/>
          <w:bdr w:val="nil"/>
          <w:lang w:val="it-IT"/>
        </w:rPr>
        <w:lastRenderedPageBreak/>
        <w:t xml:space="preserve">Select BioProducts </w:t>
      </w:r>
      <w:r>
        <w:rPr>
          <w:rFonts w:ascii="Arial" w:eastAsia="Arial" w:hAnsi="Arial" w:cs="Arial"/>
          <w:sz w:val="22"/>
          <w:szCs w:val="22"/>
          <w:bdr w:val="nil"/>
          <w:lang w:val="it-IT"/>
        </w:rPr>
        <w:t>garantisce che questo prodotto è privo di difetti di materiali e lavorazione per un periodo di un (1) anno dalla data di acquisto. La presente garanzia è valida solo se il prodotto viene utilizzato per lo scopo previsto e secondo le linee guida specificate nel manuale di istruzioni fornito.</w:t>
      </w:r>
    </w:p>
    <w:p w:rsidR="008616BB" w:rsidRPr="00960FC4" w:rsidRDefault="00A77E86" w:rsidP="008616BB">
      <w:pPr>
        <w:autoSpaceDE w:val="0"/>
        <w:autoSpaceDN w:val="0"/>
        <w:adjustRightInd w:val="0"/>
        <w:jc w:val="both"/>
        <w:rPr>
          <w:rFonts w:ascii="Arial" w:eastAsia="PalatinoLTStd-Roman" w:hAnsi="Arial" w:cs="Arial"/>
          <w:sz w:val="18"/>
          <w:szCs w:val="16"/>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Nel caso in cui il prodotto dovesse aver bisogno di assistenza, contattare l’ufficio assistenza di SelectBio Products al numero 732-417-0700 per ricevere un numero di autorizzazione al reso e istruzioni sulla spedizione. I prodotti ricevuti senza l’opportuna autorizzazione saranno restituiti. Tutti gli articoli resi per assistenza devono essere inviati in busta preaffrancata nella confezione originale o in un’altra scatola di cartone idonea e imbottiti per evitare danni. SelectBio Products non sarà responsabile per danni derivanti da uno scorretto imballaggio. SelectBio Products può optare per l’assistenza in sede per apparecchi di grandi dimensioni.</w:t>
      </w:r>
    </w:p>
    <w:p w:rsidR="008616BB" w:rsidRPr="00960FC4" w:rsidRDefault="00A77E86" w:rsidP="008616BB">
      <w:pPr>
        <w:autoSpaceDE w:val="0"/>
        <w:autoSpaceDN w:val="0"/>
        <w:adjustRightInd w:val="0"/>
        <w:jc w:val="both"/>
        <w:rPr>
          <w:rFonts w:ascii="Arial" w:eastAsia="PalatinoLTStd-Roman" w:hAnsi="Arial" w:cs="Arial"/>
          <w:sz w:val="18"/>
          <w:szCs w:val="20"/>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La presente garanzia non copre i danni causati da incidenti, negligenza, uso errato o improprio, forze naturali o altre cause non attribuibili a difetti di materiali o lavorazione originali. La presente garanzia non riguarda le spazzole, i fusibili, le lampadine, le batterie o danni alla vernice o alle finiture del motore. Eventuali richieste di risarcimento per danni da trasporto dovranno essere presentate al corriere.</w:t>
      </w:r>
    </w:p>
    <w:p w:rsidR="008616BB" w:rsidRPr="00960FC4" w:rsidRDefault="00A77E86" w:rsidP="008616BB">
      <w:pPr>
        <w:autoSpaceDE w:val="0"/>
        <w:autoSpaceDN w:val="0"/>
        <w:adjustRightInd w:val="0"/>
        <w:jc w:val="both"/>
        <w:rPr>
          <w:rFonts w:ascii="Arial" w:eastAsia="PalatinoLTStd-Roman" w:hAnsi="Arial" w:cs="Arial"/>
          <w:sz w:val="18"/>
          <w:szCs w:val="20"/>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TUTTE LE GARANZIE INCLUSE QUELLE IMPLICITE DI COMMERCIABILITÀ E IDONEITÀ ALL’USO SONO LIMITATE A 12 MESI DALLA DATA INIZIALE DI ACQUISTO.</w:t>
      </w:r>
    </w:p>
    <w:p w:rsidR="008616BB" w:rsidRPr="00960FC4" w:rsidRDefault="00A77E86" w:rsidP="008616BB">
      <w:pPr>
        <w:autoSpaceDE w:val="0"/>
        <w:autoSpaceDN w:val="0"/>
        <w:adjustRightInd w:val="0"/>
        <w:jc w:val="both"/>
        <w:rPr>
          <w:rFonts w:ascii="Arial" w:eastAsia="PalatinoLTStd-Roman" w:hAnsi="Arial" w:cs="Arial"/>
          <w:sz w:val="18"/>
          <w:szCs w:val="20"/>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L’UNICO OBBLIGO DI SELECTBIO PRODUCTS AI SENSI DELLA PRESENTE GARANZIA SI LIMITA ALLA RIPARAZIONE O SOSTITUZIONE, A DISCREZIONE DI SELECTBIO PRODUCTS., DI UN PRODOTTO DIFETTOSO. SELECTBIO PRODUCTS NON È RESPONSABILE PER DANNI INCIDENTALI O CONSEQUENZIALI, PERDITE COMMERCIALI O ALTRI DANNI DERIVANTI DALL’USO DI QUESTO PRODOTTO.</w:t>
      </w:r>
    </w:p>
    <w:p w:rsidR="008616BB" w:rsidRPr="00960FC4" w:rsidRDefault="00A77E86" w:rsidP="008616BB">
      <w:pPr>
        <w:autoSpaceDE w:val="0"/>
        <w:autoSpaceDN w:val="0"/>
        <w:adjustRightInd w:val="0"/>
        <w:jc w:val="both"/>
        <w:rPr>
          <w:rFonts w:ascii="Arial" w:eastAsia="PalatinoLTStd-Roman" w:hAnsi="Arial" w:cs="Arial"/>
          <w:sz w:val="18"/>
          <w:szCs w:val="20"/>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Alcuni Stati non consentono limitazioni alla durata delle garanzie implicite o l’esclusione o limitazione di danni incidentali o consequenziali. Questa garanzia attribuisce all’utente specifici diritti legali. Potrebbero esserci altri diritti che variano da stato a stato.</w:t>
      </w:r>
    </w:p>
    <w:p w:rsidR="008616BB" w:rsidRPr="00960FC4" w:rsidRDefault="00A77E86" w:rsidP="008616BB">
      <w:pPr>
        <w:autoSpaceDE w:val="0"/>
        <w:autoSpaceDN w:val="0"/>
        <w:adjustRightInd w:val="0"/>
        <w:jc w:val="both"/>
        <w:rPr>
          <w:rFonts w:ascii="Arial" w:eastAsia="PalatinoLTStd-Roman" w:hAnsi="Arial" w:cs="Arial"/>
          <w:sz w:val="18"/>
          <w:szCs w:val="20"/>
          <w:lang w:val="it-IT"/>
        </w:rPr>
      </w:pPr>
    </w:p>
    <w:p w:rsidR="008616BB" w:rsidRPr="00960FC4" w:rsidRDefault="00960FC4" w:rsidP="008616BB">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Nessun individuo può accettare a nome o per conto di SelectBioProducts altri obblighi o limitazioni, né estendere il periodo della presente garanzia.</w:t>
      </w:r>
    </w:p>
    <w:p w:rsidR="008616BB" w:rsidRPr="00960FC4" w:rsidRDefault="00A77E86" w:rsidP="008616BB">
      <w:pPr>
        <w:autoSpaceDE w:val="0"/>
        <w:autoSpaceDN w:val="0"/>
        <w:adjustRightInd w:val="0"/>
        <w:rPr>
          <w:sz w:val="32"/>
          <w:szCs w:val="22"/>
          <w:lang w:val="it-IT"/>
        </w:rPr>
      </w:pPr>
    </w:p>
    <w:p w:rsidR="008616BB" w:rsidRPr="00960FC4" w:rsidRDefault="00A77E86" w:rsidP="008616BB">
      <w:pPr>
        <w:jc w:val="center"/>
        <w:rPr>
          <w:lang w:val="it-IT"/>
        </w:rPr>
      </w:pPr>
    </w:p>
    <w:p w:rsidR="008616BB" w:rsidRPr="00960FC4" w:rsidRDefault="00A77E86" w:rsidP="008616BB">
      <w:pPr>
        <w:jc w:val="center"/>
        <w:rPr>
          <w:rFonts w:ascii="Arial" w:hAnsi="Arial" w:cs="Arial"/>
          <w:sz w:val="18"/>
          <w:szCs w:val="18"/>
          <w:lang w:val="it-IT"/>
        </w:rPr>
      </w:pPr>
    </w:p>
    <w:tbl>
      <w:tblPr>
        <w:tblStyle w:val="TableGrid"/>
        <w:tblW w:w="0" w:type="auto"/>
        <w:jc w:val="center"/>
        <w:tblLook w:val="04A0"/>
      </w:tblPr>
      <w:tblGrid>
        <w:gridCol w:w="4955"/>
      </w:tblGrid>
      <w:tr w:rsidR="000D2A83" w:rsidTr="00A77E86">
        <w:trPr>
          <w:jc w:val="center"/>
        </w:trPr>
        <w:tc>
          <w:tcPr>
            <w:tcW w:w="4955" w:type="dxa"/>
          </w:tcPr>
          <w:p w:rsidR="00082B22" w:rsidRPr="00960FC4" w:rsidRDefault="00960FC4" w:rsidP="00082B22">
            <w:pPr>
              <w:rPr>
                <w:rFonts w:ascii="Arial" w:hAnsi="Arial" w:cs="Arial"/>
                <w:b/>
                <w:i/>
                <w:lang w:val="it-IT"/>
              </w:rPr>
            </w:pPr>
            <w:r>
              <w:rPr>
                <w:rFonts w:ascii="Arial" w:eastAsia="Arial" w:hAnsi="Arial" w:cs="Arial"/>
                <w:b/>
                <w:bCs/>
                <w:i/>
                <w:iCs/>
                <w:bdr w:val="nil"/>
                <w:lang w:val="it-IT"/>
              </w:rPr>
              <w:t>Registrare il prodotto online all’indirizzo:</w:t>
            </w:r>
          </w:p>
          <w:p w:rsidR="00082B22" w:rsidRPr="00082B22" w:rsidRDefault="00960FC4" w:rsidP="00082B22">
            <w:pPr>
              <w:jc w:val="center"/>
              <w:rPr>
                <w:rFonts w:ascii="Arial" w:hAnsi="Arial" w:cs="Arial"/>
                <w:b/>
                <w:i/>
              </w:rPr>
            </w:pPr>
            <w:r>
              <w:rPr>
                <w:rFonts w:ascii="Arial" w:eastAsia="Arial" w:hAnsi="Arial" w:cs="Arial"/>
                <w:b/>
                <w:bCs/>
                <w:i/>
                <w:iCs/>
                <w:bdr w:val="nil"/>
                <w:lang w:val="it-IT"/>
              </w:rPr>
              <w:t>www.selectbioproducts.com</w:t>
            </w:r>
          </w:p>
        </w:tc>
      </w:tr>
    </w:tbl>
    <w:p w:rsidR="008616BB" w:rsidRPr="003B02AE" w:rsidRDefault="005655AC" w:rsidP="008616BB">
      <w:pPr>
        <w:jc w:val="center"/>
        <w:rPr>
          <w:rFonts w:ascii="Arial" w:hAnsi="Arial" w:cs="Arial"/>
          <w:sz w:val="18"/>
          <w:szCs w:val="18"/>
        </w:rPr>
      </w:pPr>
      <w:r w:rsidRPr="005655AC">
        <w:rPr>
          <w:noProof/>
        </w:rPr>
        <w:pict>
          <v:rect id="Rectangle 29" o:spid="_x0000_s1040" style="position:absolute;left:0;text-align:left;margin-left:182.25pt;margin-top:560.7pt;width:250.5pt;height:40.5pt;z-index:251664384;visibility:visible;mso-position-horizontal-relative:text;mso-position-vertical-relative:text" filled="f"/>
        </w:pict>
      </w:r>
    </w:p>
    <w:p w:rsidR="008616BB" w:rsidRPr="00DD768B" w:rsidRDefault="00A77E86" w:rsidP="006D6A94">
      <w:pPr>
        <w:rPr>
          <w:rFonts w:ascii="Candara" w:hAnsi="Candara" w:cs="Calibri"/>
        </w:rPr>
      </w:pPr>
    </w:p>
    <w:p w:rsidR="00651F1E" w:rsidRDefault="00A77E86" w:rsidP="008616BB">
      <w:pPr>
        <w:widowControl w:val="0"/>
        <w:spacing w:line="249" w:lineRule="atLeast"/>
        <w:rPr>
          <w:rFonts w:ascii="Arial" w:hAnsi="Arial" w:cs="Arial"/>
          <w:b/>
          <w:sz w:val="20"/>
          <w:szCs w:val="20"/>
        </w:rPr>
      </w:pPr>
    </w:p>
    <w:p w:rsidR="00651F1E" w:rsidRDefault="00A77E86" w:rsidP="008616BB">
      <w:pPr>
        <w:widowControl w:val="0"/>
        <w:spacing w:line="249" w:lineRule="atLeast"/>
        <w:rPr>
          <w:rFonts w:ascii="Arial" w:hAnsi="Arial" w:cs="Arial"/>
          <w:b/>
          <w:sz w:val="20"/>
          <w:szCs w:val="20"/>
        </w:rPr>
      </w:pPr>
    </w:p>
    <w:p w:rsidR="008616BB" w:rsidRPr="00960FC4" w:rsidRDefault="00960FC4" w:rsidP="008616BB">
      <w:pPr>
        <w:widowControl w:val="0"/>
        <w:spacing w:line="249" w:lineRule="atLeast"/>
        <w:rPr>
          <w:rFonts w:ascii="Arial" w:hAnsi="Arial" w:cs="Arial"/>
          <w:sz w:val="20"/>
          <w:szCs w:val="20"/>
          <w:lang w:val="it-IT"/>
        </w:rPr>
      </w:pPr>
      <w:r>
        <w:rPr>
          <w:rFonts w:ascii="Arial" w:eastAsia="Arial" w:hAnsi="Arial" w:cs="Arial"/>
          <w:b/>
          <w:bCs/>
          <w:sz w:val="20"/>
          <w:szCs w:val="20"/>
          <w:bdr w:val="nil"/>
          <w:lang w:val="it-IT"/>
        </w:rPr>
        <w:t>Garanzia/Esclusione di responsabilità:</w:t>
      </w:r>
      <w:r>
        <w:rPr>
          <w:rFonts w:ascii="Arial" w:eastAsia="Arial" w:hAnsi="Arial" w:cs="Arial"/>
          <w:sz w:val="20"/>
          <w:szCs w:val="20"/>
          <w:bdr w:val="nil"/>
          <w:lang w:val="it-IT"/>
        </w:rPr>
        <w:t xml:space="preserve"> Salvo diversamente specificato, tutti i prodotti sono usati solo per scopi di ricerca. Non sono pensati per essere usati in procedure diagnostiche o terapeutiche. Select BioProducts non fa dichiarazioni sulle prestazioni di questi prodotti per applicazioni cliniche o diagnostiche.</w:t>
      </w:r>
    </w:p>
    <w:p w:rsidR="00651F1E" w:rsidRPr="00960FC4" w:rsidRDefault="00A77E86" w:rsidP="001064A5">
      <w:pPr>
        <w:autoSpaceDE w:val="0"/>
        <w:autoSpaceDN w:val="0"/>
        <w:adjustRightInd w:val="0"/>
        <w:rPr>
          <w:rFonts w:ascii="Arial" w:hAnsi="Arial" w:cs="Arial"/>
          <w:sz w:val="20"/>
          <w:szCs w:val="20"/>
          <w:lang w:val="it-IT"/>
        </w:rPr>
      </w:pPr>
      <w:bookmarkStart w:id="0" w:name="_GoBack"/>
      <w:bookmarkEnd w:id="0"/>
    </w:p>
    <w:p w:rsidR="00651F1E" w:rsidRPr="00960FC4" w:rsidRDefault="00A77E86" w:rsidP="001064A5">
      <w:pPr>
        <w:autoSpaceDE w:val="0"/>
        <w:autoSpaceDN w:val="0"/>
        <w:adjustRightInd w:val="0"/>
        <w:rPr>
          <w:rFonts w:ascii="Arial" w:hAnsi="Arial" w:cs="Arial"/>
          <w:sz w:val="20"/>
          <w:szCs w:val="20"/>
          <w:lang w:val="it-IT"/>
        </w:rPr>
      </w:pPr>
    </w:p>
    <w:p w:rsidR="00651F1E" w:rsidRPr="00960FC4" w:rsidRDefault="00A77E86" w:rsidP="001064A5">
      <w:pPr>
        <w:autoSpaceDE w:val="0"/>
        <w:autoSpaceDN w:val="0"/>
        <w:adjustRightInd w:val="0"/>
        <w:rPr>
          <w:rFonts w:ascii="Arial" w:hAnsi="Arial" w:cs="Arial"/>
          <w:sz w:val="20"/>
          <w:szCs w:val="20"/>
          <w:lang w:val="it-IT"/>
        </w:rPr>
      </w:pPr>
    </w:p>
    <w:p w:rsidR="004C230F" w:rsidRPr="00960FC4" w:rsidRDefault="00960FC4">
      <w:pPr>
        <w:rPr>
          <w:rFonts w:ascii="Arial" w:hAnsi="Arial" w:cs="Arial"/>
          <w:sz w:val="20"/>
          <w:szCs w:val="20"/>
          <w:lang w:val="it-IT"/>
        </w:rPr>
      </w:pPr>
      <w:r w:rsidRPr="00960FC4">
        <w:rPr>
          <w:rFonts w:ascii="Arial" w:hAnsi="Arial" w:cs="Arial"/>
          <w:sz w:val="20"/>
          <w:szCs w:val="20"/>
          <w:lang w:val="it-IT"/>
        </w:rPr>
        <w:br w:type="page"/>
      </w:r>
    </w:p>
    <w:p w:rsidR="00651F1E" w:rsidRPr="00960FC4" w:rsidRDefault="00A77E86" w:rsidP="001064A5">
      <w:pPr>
        <w:autoSpaceDE w:val="0"/>
        <w:autoSpaceDN w:val="0"/>
        <w:adjustRightInd w:val="0"/>
        <w:rPr>
          <w:rFonts w:ascii="Arial" w:hAnsi="Arial" w:cs="Arial"/>
          <w:sz w:val="20"/>
          <w:szCs w:val="20"/>
          <w:lang w:val="it-IT"/>
        </w:rPr>
      </w:pPr>
    </w:p>
    <w:p w:rsidR="00651F1E" w:rsidRPr="00CE4950" w:rsidRDefault="00960FC4" w:rsidP="001064A5">
      <w:pPr>
        <w:autoSpaceDE w:val="0"/>
        <w:autoSpaceDN w:val="0"/>
        <w:adjustRightInd w:val="0"/>
        <w:rPr>
          <w:rFonts w:ascii="Arial" w:hAnsi="Arial" w:cs="Arial"/>
          <w:b/>
          <w:sz w:val="28"/>
          <w:szCs w:val="28"/>
        </w:rPr>
      </w:pPr>
      <w:r>
        <w:rPr>
          <w:rFonts w:ascii="Arial" w:eastAsia="Arial" w:hAnsi="Arial" w:cs="Arial"/>
          <w:b/>
          <w:bCs/>
          <w:sz w:val="28"/>
          <w:szCs w:val="28"/>
          <w:bdr w:val="nil"/>
          <w:lang w:val="it-IT"/>
        </w:rPr>
        <w:t>NOTE</w:t>
      </w:r>
    </w:p>
    <w:p w:rsidR="00651F1E" w:rsidRDefault="00A77E86" w:rsidP="001064A5">
      <w:pPr>
        <w:autoSpaceDE w:val="0"/>
        <w:autoSpaceDN w:val="0"/>
        <w:adjustRightInd w:val="0"/>
        <w:rPr>
          <w:rFonts w:ascii="Arial" w:hAnsi="Arial" w:cs="Arial"/>
          <w:sz w:val="20"/>
          <w:szCs w:val="20"/>
        </w:rPr>
      </w:pPr>
    </w:p>
    <w:p w:rsidR="00CE4950" w:rsidRDefault="00A77E86" w:rsidP="001064A5">
      <w:pPr>
        <w:autoSpaceDE w:val="0"/>
        <w:autoSpaceDN w:val="0"/>
        <w:adjustRightInd w:val="0"/>
        <w:rPr>
          <w:rFonts w:ascii="Arial" w:hAnsi="Arial" w:cs="Arial"/>
          <w:sz w:val="20"/>
          <w:szCs w:val="20"/>
        </w:rPr>
      </w:pPr>
    </w:p>
    <w:p w:rsidR="00CE4950" w:rsidRDefault="00960FC4">
      <w:pPr>
        <w:rPr>
          <w:rFonts w:ascii="Arial" w:hAnsi="Arial" w:cs="Arial"/>
          <w:sz w:val="20"/>
          <w:szCs w:val="20"/>
        </w:rPr>
      </w:pPr>
      <w:r>
        <w:rPr>
          <w:rFonts w:ascii="Arial" w:hAnsi="Arial" w:cs="Arial"/>
          <w:sz w:val="20"/>
          <w:szCs w:val="20"/>
        </w:rPr>
        <w:br w:type="page"/>
      </w:r>
    </w:p>
    <w:p w:rsidR="00651F1E"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p w:rsidR="0011082C" w:rsidRDefault="00A77E86" w:rsidP="001064A5">
      <w:pPr>
        <w:autoSpaceDE w:val="0"/>
        <w:autoSpaceDN w:val="0"/>
        <w:adjustRightInd w:val="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2536"/>
        <w:gridCol w:w="2612"/>
      </w:tblGrid>
      <w:tr w:rsidR="000D2A83" w:rsidTr="00275242">
        <w:tc>
          <w:tcPr>
            <w:tcW w:w="2952" w:type="dxa"/>
          </w:tcPr>
          <w:p w:rsidR="0011082C" w:rsidRDefault="00960FC4" w:rsidP="00275242">
            <w:pPr>
              <w:autoSpaceDE w:val="0"/>
              <w:autoSpaceDN w:val="0"/>
              <w:adjustRightInd w:val="0"/>
              <w:rPr>
                <w:rFonts w:ascii="Arial" w:hAnsi="Arial" w:cs="Arial"/>
                <w:sz w:val="20"/>
                <w:szCs w:val="20"/>
              </w:rPr>
            </w:pPr>
            <w:r w:rsidRPr="004C230F">
              <w:rPr>
                <w:rFonts w:ascii="Arial" w:hAnsi="Arial" w:cs="Arial"/>
                <w:noProof/>
                <w:sz w:val="20"/>
                <w:szCs w:val="20"/>
                <w:lang w:eastAsia="zh-TW"/>
              </w:rPr>
              <w:drawing>
                <wp:inline distT="0" distB="0" distL="0" distR="0">
                  <wp:extent cx="2198316" cy="895350"/>
                  <wp:effectExtent l="19050" t="0" r="0" b="0"/>
                  <wp:docPr id="5"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2196592" cy="894648"/>
                          </a:xfrm>
                          <a:prstGeom prst="rect">
                            <a:avLst/>
                          </a:prstGeom>
                          <a:noFill/>
                          <a:ln>
                            <a:noFill/>
                          </a:ln>
                        </pic:spPr>
                      </pic:pic>
                    </a:graphicData>
                  </a:graphic>
                </wp:inline>
              </w:drawing>
            </w:r>
          </w:p>
        </w:tc>
        <w:tc>
          <w:tcPr>
            <w:tcW w:w="2952" w:type="dxa"/>
          </w:tcPr>
          <w:p w:rsidR="0011082C" w:rsidRPr="00E32E05" w:rsidRDefault="00960FC4" w:rsidP="00275242">
            <w:pPr>
              <w:rPr>
                <w:rFonts w:ascii="Arial" w:hAnsi="Arial" w:cs="Arial"/>
                <w:sz w:val="20"/>
                <w:szCs w:val="20"/>
              </w:rPr>
            </w:pPr>
            <w:r w:rsidRPr="00960FC4">
              <w:rPr>
                <w:rFonts w:ascii="Arial" w:eastAsia="Arial" w:hAnsi="Arial" w:cs="Arial"/>
                <w:sz w:val="20"/>
                <w:szCs w:val="20"/>
                <w:bdr w:val="nil"/>
              </w:rPr>
              <w:t>31 Mayfield Ave.</w:t>
            </w:r>
          </w:p>
          <w:p w:rsidR="0011082C" w:rsidRDefault="00960FC4" w:rsidP="00275242">
            <w:pPr>
              <w:rPr>
                <w:rFonts w:ascii="Arial" w:hAnsi="Arial" w:cs="Arial"/>
                <w:sz w:val="20"/>
                <w:szCs w:val="20"/>
              </w:rPr>
            </w:pPr>
            <w:r w:rsidRPr="00960FC4">
              <w:rPr>
                <w:rFonts w:ascii="Arial" w:eastAsia="Arial" w:hAnsi="Arial" w:cs="Arial"/>
                <w:sz w:val="20"/>
                <w:szCs w:val="20"/>
                <w:bdr w:val="nil"/>
              </w:rPr>
              <w:t>Edison, NJ 08837 USA</w:t>
            </w:r>
          </w:p>
        </w:tc>
        <w:tc>
          <w:tcPr>
            <w:tcW w:w="2952" w:type="dxa"/>
          </w:tcPr>
          <w:p w:rsidR="0011082C" w:rsidRDefault="00A77E86" w:rsidP="00275242">
            <w:pPr>
              <w:autoSpaceDE w:val="0"/>
              <w:autoSpaceDN w:val="0"/>
              <w:adjustRightInd w:val="0"/>
              <w:rPr>
                <w:rFonts w:ascii="Arial" w:hAnsi="Arial" w:cs="Arial"/>
                <w:sz w:val="20"/>
                <w:szCs w:val="20"/>
              </w:rPr>
            </w:pPr>
          </w:p>
        </w:tc>
      </w:tr>
      <w:tr w:rsidR="000D2A83" w:rsidTr="00275242">
        <w:tc>
          <w:tcPr>
            <w:tcW w:w="2952" w:type="dxa"/>
          </w:tcPr>
          <w:p w:rsidR="0011082C" w:rsidRDefault="00A77E86" w:rsidP="00275242">
            <w:pPr>
              <w:autoSpaceDE w:val="0"/>
              <w:autoSpaceDN w:val="0"/>
              <w:adjustRightInd w:val="0"/>
              <w:rPr>
                <w:rFonts w:ascii="Arial" w:hAnsi="Arial" w:cs="Arial"/>
                <w:sz w:val="20"/>
                <w:szCs w:val="20"/>
              </w:rPr>
            </w:pPr>
          </w:p>
        </w:tc>
        <w:tc>
          <w:tcPr>
            <w:tcW w:w="2952" w:type="dxa"/>
          </w:tcPr>
          <w:p w:rsidR="0011082C" w:rsidRDefault="00A77E86" w:rsidP="00275242">
            <w:pPr>
              <w:autoSpaceDE w:val="0"/>
              <w:autoSpaceDN w:val="0"/>
              <w:adjustRightInd w:val="0"/>
              <w:rPr>
                <w:rFonts w:ascii="Arial" w:hAnsi="Arial" w:cs="Arial"/>
                <w:sz w:val="20"/>
                <w:szCs w:val="20"/>
              </w:rPr>
            </w:pPr>
          </w:p>
        </w:tc>
        <w:tc>
          <w:tcPr>
            <w:tcW w:w="2952" w:type="dxa"/>
          </w:tcPr>
          <w:p w:rsidR="0011082C" w:rsidRDefault="00960FC4" w:rsidP="00275242">
            <w:pPr>
              <w:autoSpaceDE w:val="0"/>
              <w:autoSpaceDN w:val="0"/>
              <w:adjustRightInd w:val="0"/>
              <w:rPr>
                <w:rFonts w:ascii="Arial" w:hAnsi="Arial" w:cs="Arial"/>
                <w:sz w:val="20"/>
                <w:szCs w:val="20"/>
              </w:rPr>
            </w:pPr>
            <w:r>
              <w:rPr>
                <w:rFonts w:ascii="Arial" w:eastAsia="Arial" w:hAnsi="Arial" w:cs="Arial"/>
                <w:sz w:val="20"/>
                <w:szCs w:val="20"/>
                <w:bdr w:val="nil"/>
                <w:lang w:val="it-IT"/>
              </w:rPr>
              <w:t>9299620000</w:t>
            </w:r>
          </w:p>
        </w:tc>
      </w:tr>
    </w:tbl>
    <w:p w:rsidR="0011082C" w:rsidRPr="001064A5" w:rsidRDefault="00A77E86" w:rsidP="001064A5">
      <w:pPr>
        <w:autoSpaceDE w:val="0"/>
        <w:autoSpaceDN w:val="0"/>
        <w:adjustRightInd w:val="0"/>
        <w:rPr>
          <w:rFonts w:ascii="Arial" w:hAnsi="Arial" w:cs="Arial"/>
          <w:sz w:val="20"/>
          <w:szCs w:val="20"/>
        </w:rPr>
      </w:pPr>
    </w:p>
    <w:sectPr w:rsidR="0011082C" w:rsidRPr="001064A5" w:rsidSect="000B3791">
      <w:pgSz w:w="12240" w:h="15840"/>
      <w:pgMar w:top="810" w:right="1800" w:bottom="99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E86" w:rsidRDefault="00A77E86" w:rsidP="00A77E86">
      <w:r>
        <w:separator/>
      </w:r>
    </w:p>
  </w:endnote>
  <w:endnote w:type="continuationSeparator" w:id="0">
    <w:p w:rsidR="00A77E86" w:rsidRDefault="00A77E86" w:rsidP="00A77E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E86" w:rsidRDefault="00A77E86" w:rsidP="00A77E86">
      <w:r>
        <w:separator/>
      </w:r>
    </w:p>
  </w:footnote>
  <w:footnote w:type="continuationSeparator" w:id="0">
    <w:p w:rsidR="00A77E86" w:rsidRDefault="00A77E86" w:rsidP="00A77E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BF4BE"/>
    <w:multiLevelType w:val="hybridMultilevel"/>
    <w:tmpl w:val="0DCD4EF5"/>
    <w:lvl w:ilvl="0" w:tplc="782479CC">
      <w:start w:val="1"/>
      <w:numFmt w:val="bullet"/>
      <w:lvlText w:val="•"/>
      <w:lvlJc w:val="left"/>
    </w:lvl>
    <w:lvl w:ilvl="1" w:tplc="FC200E4A">
      <w:numFmt w:val="decimal"/>
      <w:lvlText w:val=""/>
      <w:lvlJc w:val="left"/>
    </w:lvl>
    <w:lvl w:ilvl="2" w:tplc="9544D4C0">
      <w:numFmt w:val="decimal"/>
      <w:lvlText w:val=""/>
      <w:lvlJc w:val="left"/>
    </w:lvl>
    <w:lvl w:ilvl="3" w:tplc="696A66AC">
      <w:numFmt w:val="decimal"/>
      <w:lvlText w:val=""/>
      <w:lvlJc w:val="left"/>
    </w:lvl>
    <w:lvl w:ilvl="4" w:tplc="4738A23C">
      <w:numFmt w:val="decimal"/>
      <w:lvlText w:val=""/>
      <w:lvlJc w:val="left"/>
    </w:lvl>
    <w:lvl w:ilvl="5" w:tplc="714CCF8A">
      <w:numFmt w:val="decimal"/>
      <w:lvlText w:val=""/>
      <w:lvlJc w:val="left"/>
    </w:lvl>
    <w:lvl w:ilvl="6" w:tplc="6C1499D8">
      <w:numFmt w:val="decimal"/>
      <w:lvlText w:val=""/>
      <w:lvlJc w:val="left"/>
    </w:lvl>
    <w:lvl w:ilvl="7" w:tplc="9470322E">
      <w:numFmt w:val="decimal"/>
      <w:lvlText w:val=""/>
      <w:lvlJc w:val="left"/>
    </w:lvl>
    <w:lvl w:ilvl="8" w:tplc="8F007BC6">
      <w:numFmt w:val="decimal"/>
      <w:lvlText w:val=""/>
      <w:lvlJc w:val="left"/>
    </w:lvl>
  </w:abstractNum>
  <w:abstractNum w:abstractNumId="1">
    <w:nsid w:val="E540A423"/>
    <w:multiLevelType w:val="hybridMultilevel"/>
    <w:tmpl w:val="5534FE88"/>
    <w:lvl w:ilvl="0" w:tplc="FC8AF06C">
      <w:start w:val="1"/>
      <w:numFmt w:val="decimal"/>
      <w:lvlText w:val="%1"/>
      <w:lvlJc w:val="left"/>
    </w:lvl>
    <w:lvl w:ilvl="1" w:tplc="063A40BA">
      <w:numFmt w:val="decimal"/>
      <w:lvlText w:val=""/>
      <w:lvlJc w:val="left"/>
    </w:lvl>
    <w:lvl w:ilvl="2" w:tplc="7C1A8D26">
      <w:numFmt w:val="decimal"/>
      <w:lvlText w:val=""/>
      <w:lvlJc w:val="left"/>
    </w:lvl>
    <w:lvl w:ilvl="3" w:tplc="63BC9F9E">
      <w:numFmt w:val="decimal"/>
      <w:lvlText w:val=""/>
      <w:lvlJc w:val="left"/>
    </w:lvl>
    <w:lvl w:ilvl="4" w:tplc="0F8CADD8">
      <w:numFmt w:val="decimal"/>
      <w:lvlText w:val=""/>
      <w:lvlJc w:val="left"/>
    </w:lvl>
    <w:lvl w:ilvl="5" w:tplc="B32E97C8">
      <w:numFmt w:val="decimal"/>
      <w:lvlText w:val=""/>
      <w:lvlJc w:val="left"/>
    </w:lvl>
    <w:lvl w:ilvl="6" w:tplc="709CB1C6">
      <w:numFmt w:val="decimal"/>
      <w:lvlText w:val=""/>
      <w:lvlJc w:val="left"/>
    </w:lvl>
    <w:lvl w:ilvl="7" w:tplc="8D321E30">
      <w:numFmt w:val="decimal"/>
      <w:lvlText w:val=""/>
      <w:lvlJc w:val="left"/>
    </w:lvl>
    <w:lvl w:ilvl="8" w:tplc="7ADCA91C">
      <w:numFmt w:val="decimal"/>
      <w:lvlText w:val=""/>
      <w:lvlJc w:val="left"/>
    </w:lvl>
  </w:abstractNum>
  <w:abstractNum w:abstractNumId="2">
    <w:nsid w:val="ED2B04C5"/>
    <w:multiLevelType w:val="hybridMultilevel"/>
    <w:tmpl w:val="0411C8E7"/>
    <w:lvl w:ilvl="0" w:tplc="CEC05106">
      <w:start w:val="1"/>
      <w:numFmt w:val="bullet"/>
      <w:lvlText w:val="•"/>
      <w:lvlJc w:val="left"/>
    </w:lvl>
    <w:lvl w:ilvl="1" w:tplc="E91A1370">
      <w:numFmt w:val="decimal"/>
      <w:lvlText w:val=""/>
      <w:lvlJc w:val="left"/>
    </w:lvl>
    <w:lvl w:ilvl="2" w:tplc="2C087FB4">
      <w:numFmt w:val="decimal"/>
      <w:lvlText w:val=""/>
      <w:lvlJc w:val="left"/>
    </w:lvl>
    <w:lvl w:ilvl="3" w:tplc="7FA0C606">
      <w:numFmt w:val="decimal"/>
      <w:lvlText w:val=""/>
      <w:lvlJc w:val="left"/>
    </w:lvl>
    <w:lvl w:ilvl="4" w:tplc="8D1C02AC">
      <w:numFmt w:val="decimal"/>
      <w:lvlText w:val=""/>
      <w:lvlJc w:val="left"/>
    </w:lvl>
    <w:lvl w:ilvl="5" w:tplc="D598AF60">
      <w:numFmt w:val="decimal"/>
      <w:lvlText w:val=""/>
      <w:lvlJc w:val="left"/>
    </w:lvl>
    <w:lvl w:ilvl="6" w:tplc="A3F47AFA">
      <w:numFmt w:val="decimal"/>
      <w:lvlText w:val=""/>
      <w:lvlJc w:val="left"/>
    </w:lvl>
    <w:lvl w:ilvl="7" w:tplc="6D0CD942">
      <w:numFmt w:val="decimal"/>
      <w:lvlText w:val=""/>
      <w:lvlJc w:val="left"/>
    </w:lvl>
    <w:lvl w:ilvl="8" w:tplc="42E605F6">
      <w:numFmt w:val="decimal"/>
      <w:lvlText w:val=""/>
      <w:lvlJc w:val="left"/>
    </w:lvl>
  </w:abstractNum>
  <w:abstractNum w:abstractNumId="3">
    <w:nsid w:val="ED62510D"/>
    <w:multiLevelType w:val="hybridMultilevel"/>
    <w:tmpl w:val="7BCD313E"/>
    <w:lvl w:ilvl="0" w:tplc="D67E16B4">
      <w:start w:val="1"/>
      <w:numFmt w:val="bullet"/>
      <w:lvlText w:val="•"/>
      <w:lvlJc w:val="left"/>
    </w:lvl>
    <w:lvl w:ilvl="1" w:tplc="4DCAB8C4">
      <w:numFmt w:val="decimal"/>
      <w:lvlText w:val=""/>
      <w:lvlJc w:val="left"/>
    </w:lvl>
    <w:lvl w:ilvl="2" w:tplc="AB9AE6A6">
      <w:numFmt w:val="decimal"/>
      <w:lvlText w:val=""/>
      <w:lvlJc w:val="left"/>
    </w:lvl>
    <w:lvl w:ilvl="3" w:tplc="13B2FC36">
      <w:numFmt w:val="decimal"/>
      <w:lvlText w:val=""/>
      <w:lvlJc w:val="left"/>
    </w:lvl>
    <w:lvl w:ilvl="4" w:tplc="33DCF4F2">
      <w:numFmt w:val="decimal"/>
      <w:lvlText w:val=""/>
      <w:lvlJc w:val="left"/>
    </w:lvl>
    <w:lvl w:ilvl="5" w:tplc="7F2C3108">
      <w:numFmt w:val="decimal"/>
      <w:lvlText w:val=""/>
      <w:lvlJc w:val="left"/>
    </w:lvl>
    <w:lvl w:ilvl="6" w:tplc="7514FD1E">
      <w:numFmt w:val="decimal"/>
      <w:lvlText w:val=""/>
      <w:lvlJc w:val="left"/>
    </w:lvl>
    <w:lvl w:ilvl="7" w:tplc="1F58E97A">
      <w:numFmt w:val="decimal"/>
      <w:lvlText w:val=""/>
      <w:lvlJc w:val="left"/>
    </w:lvl>
    <w:lvl w:ilvl="8" w:tplc="6D1A1C1C">
      <w:numFmt w:val="decimal"/>
      <w:lvlText w:val=""/>
      <w:lvlJc w:val="left"/>
    </w:lvl>
  </w:abstractNum>
  <w:abstractNum w:abstractNumId="4">
    <w:nsid w:val="00697C86"/>
    <w:multiLevelType w:val="hybridMultilevel"/>
    <w:tmpl w:val="CC101F5C"/>
    <w:lvl w:ilvl="0" w:tplc="AD5639B4">
      <w:start w:val="1"/>
      <w:numFmt w:val="bullet"/>
      <w:lvlText w:val=""/>
      <w:lvlJc w:val="left"/>
      <w:pPr>
        <w:tabs>
          <w:tab w:val="num" w:pos="720"/>
        </w:tabs>
        <w:ind w:left="720" w:hanging="360"/>
      </w:pPr>
      <w:rPr>
        <w:rFonts w:ascii="Symbol" w:hAnsi="Symbol" w:hint="default"/>
      </w:rPr>
    </w:lvl>
    <w:lvl w:ilvl="1" w:tplc="3BB04ADC">
      <w:numFmt w:val="decimal"/>
      <w:lvlText w:val=""/>
      <w:lvlJc w:val="left"/>
    </w:lvl>
    <w:lvl w:ilvl="2" w:tplc="299A80EC">
      <w:numFmt w:val="decimal"/>
      <w:lvlText w:val=""/>
      <w:lvlJc w:val="left"/>
    </w:lvl>
    <w:lvl w:ilvl="3" w:tplc="4C6660EE">
      <w:numFmt w:val="decimal"/>
      <w:lvlText w:val=""/>
      <w:lvlJc w:val="left"/>
    </w:lvl>
    <w:lvl w:ilvl="4" w:tplc="E402D956">
      <w:numFmt w:val="decimal"/>
      <w:lvlText w:val=""/>
      <w:lvlJc w:val="left"/>
    </w:lvl>
    <w:lvl w:ilvl="5" w:tplc="4B42BA98">
      <w:numFmt w:val="decimal"/>
      <w:lvlText w:val=""/>
      <w:lvlJc w:val="left"/>
    </w:lvl>
    <w:lvl w:ilvl="6" w:tplc="E8162968">
      <w:numFmt w:val="decimal"/>
      <w:lvlText w:val=""/>
      <w:lvlJc w:val="left"/>
    </w:lvl>
    <w:lvl w:ilvl="7" w:tplc="F0EE72B6">
      <w:numFmt w:val="decimal"/>
      <w:lvlText w:val=""/>
      <w:lvlJc w:val="left"/>
    </w:lvl>
    <w:lvl w:ilvl="8" w:tplc="5518EE4C">
      <w:numFmt w:val="decimal"/>
      <w:lvlText w:val=""/>
      <w:lvlJc w:val="left"/>
    </w:lvl>
  </w:abstractNum>
  <w:abstractNum w:abstractNumId="5">
    <w:nsid w:val="022F738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4B22DD"/>
    <w:multiLevelType w:val="hybridMultilevel"/>
    <w:tmpl w:val="440270E2"/>
    <w:lvl w:ilvl="0" w:tplc="763AF866">
      <w:start w:val="1"/>
      <w:numFmt w:val="bullet"/>
      <w:lvlText w:val=""/>
      <w:lvlJc w:val="left"/>
      <w:pPr>
        <w:tabs>
          <w:tab w:val="num" w:pos="720"/>
        </w:tabs>
        <w:ind w:left="720" w:hanging="360"/>
      </w:pPr>
      <w:rPr>
        <w:rFonts w:ascii="Symbol" w:hAnsi="Symbol" w:hint="default"/>
      </w:rPr>
    </w:lvl>
    <w:lvl w:ilvl="1" w:tplc="F6E8C086" w:tentative="1">
      <w:start w:val="1"/>
      <w:numFmt w:val="bullet"/>
      <w:lvlText w:val="o"/>
      <w:lvlJc w:val="left"/>
      <w:pPr>
        <w:tabs>
          <w:tab w:val="num" w:pos="1440"/>
        </w:tabs>
        <w:ind w:left="1440" w:hanging="360"/>
      </w:pPr>
      <w:rPr>
        <w:rFonts w:ascii="Courier New" w:hAnsi="Courier New" w:cs="Courier New" w:hint="default"/>
      </w:rPr>
    </w:lvl>
    <w:lvl w:ilvl="2" w:tplc="7214DA92" w:tentative="1">
      <w:start w:val="1"/>
      <w:numFmt w:val="bullet"/>
      <w:lvlText w:val=""/>
      <w:lvlJc w:val="left"/>
      <w:pPr>
        <w:tabs>
          <w:tab w:val="num" w:pos="2160"/>
        </w:tabs>
        <w:ind w:left="2160" w:hanging="360"/>
      </w:pPr>
      <w:rPr>
        <w:rFonts w:ascii="Wingdings" w:hAnsi="Wingdings" w:hint="default"/>
      </w:rPr>
    </w:lvl>
    <w:lvl w:ilvl="3" w:tplc="C952E5B0" w:tentative="1">
      <w:start w:val="1"/>
      <w:numFmt w:val="bullet"/>
      <w:lvlText w:val=""/>
      <w:lvlJc w:val="left"/>
      <w:pPr>
        <w:tabs>
          <w:tab w:val="num" w:pos="2880"/>
        </w:tabs>
        <w:ind w:left="2880" w:hanging="360"/>
      </w:pPr>
      <w:rPr>
        <w:rFonts w:ascii="Symbol" w:hAnsi="Symbol" w:hint="default"/>
      </w:rPr>
    </w:lvl>
    <w:lvl w:ilvl="4" w:tplc="29449DFA" w:tentative="1">
      <w:start w:val="1"/>
      <w:numFmt w:val="bullet"/>
      <w:lvlText w:val="o"/>
      <w:lvlJc w:val="left"/>
      <w:pPr>
        <w:tabs>
          <w:tab w:val="num" w:pos="3600"/>
        </w:tabs>
        <w:ind w:left="3600" w:hanging="360"/>
      </w:pPr>
      <w:rPr>
        <w:rFonts w:ascii="Courier New" w:hAnsi="Courier New" w:cs="Courier New" w:hint="default"/>
      </w:rPr>
    </w:lvl>
    <w:lvl w:ilvl="5" w:tplc="11FEC1D8" w:tentative="1">
      <w:start w:val="1"/>
      <w:numFmt w:val="bullet"/>
      <w:lvlText w:val=""/>
      <w:lvlJc w:val="left"/>
      <w:pPr>
        <w:tabs>
          <w:tab w:val="num" w:pos="4320"/>
        </w:tabs>
        <w:ind w:left="4320" w:hanging="360"/>
      </w:pPr>
      <w:rPr>
        <w:rFonts w:ascii="Wingdings" w:hAnsi="Wingdings" w:hint="default"/>
      </w:rPr>
    </w:lvl>
    <w:lvl w:ilvl="6" w:tplc="07545A6E" w:tentative="1">
      <w:start w:val="1"/>
      <w:numFmt w:val="bullet"/>
      <w:lvlText w:val=""/>
      <w:lvlJc w:val="left"/>
      <w:pPr>
        <w:tabs>
          <w:tab w:val="num" w:pos="5040"/>
        </w:tabs>
        <w:ind w:left="5040" w:hanging="360"/>
      </w:pPr>
      <w:rPr>
        <w:rFonts w:ascii="Symbol" w:hAnsi="Symbol" w:hint="default"/>
      </w:rPr>
    </w:lvl>
    <w:lvl w:ilvl="7" w:tplc="BE1E1942" w:tentative="1">
      <w:start w:val="1"/>
      <w:numFmt w:val="bullet"/>
      <w:lvlText w:val="o"/>
      <w:lvlJc w:val="left"/>
      <w:pPr>
        <w:tabs>
          <w:tab w:val="num" w:pos="5760"/>
        </w:tabs>
        <w:ind w:left="5760" w:hanging="360"/>
      </w:pPr>
      <w:rPr>
        <w:rFonts w:ascii="Courier New" w:hAnsi="Courier New" w:cs="Courier New" w:hint="default"/>
      </w:rPr>
    </w:lvl>
    <w:lvl w:ilvl="8" w:tplc="5AC25A38" w:tentative="1">
      <w:start w:val="1"/>
      <w:numFmt w:val="bullet"/>
      <w:lvlText w:val=""/>
      <w:lvlJc w:val="left"/>
      <w:pPr>
        <w:tabs>
          <w:tab w:val="num" w:pos="6480"/>
        </w:tabs>
        <w:ind w:left="6480" w:hanging="360"/>
      </w:pPr>
      <w:rPr>
        <w:rFonts w:ascii="Wingdings" w:hAnsi="Wingdings" w:hint="default"/>
      </w:rPr>
    </w:lvl>
  </w:abstractNum>
  <w:abstractNum w:abstractNumId="7">
    <w:nsid w:val="031F768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659B36"/>
    <w:multiLevelType w:val="hybridMultilevel"/>
    <w:tmpl w:val="AA112795"/>
    <w:lvl w:ilvl="0" w:tplc="28C46286">
      <w:start w:val="1"/>
      <w:numFmt w:val="decimal"/>
      <w:lvlText w:val="%1"/>
      <w:lvlJc w:val="left"/>
    </w:lvl>
    <w:lvl w:ilvl="1" w:tplc="11FEC22E">
      <w:numFmt w:val="decimal"/>
      <w:lvlText w:val=""/>
      <w:lvlJc w:val="left"/>
    </w:lvl>
    <w:lvl w:ilvl="2" w:tplc="D854B618">
      <w:numFmt w:val="decimal"/>
      <w:lvlText w:val=""/>
      <w:lvlJc w:val="left"/>
    </w:lvl>
    <w:lvl w:ilvl="3" w:tplc="43C8C50A">
      <w:numFmt w:val="decimal"/>
      <w:lvlText w:val=""/>
      <w:lvlJc w:val="left"/>
    </w:lvl>
    <w:lvl w:ilvl="4" w:tplc="8AA8CA00">
      <w:numFmt w:val="decimal"/>
      <w:lvlText w:val=""/>
      <w:lvlJc w:val="left"/>
    </w:lvl>
    <w:lvl w:ilvl="5" w:tplc="1F242ED6">
      <w:numFmt w:val="decimal"/>
      <w:lvlText w:val=""/>
      <w:lvlJc w:val="left"/>
    </w:lvl>
    <w:lvl w:ilvl="6" w:tplc="0EAC5A34">
      <w:numFmt w:val="decimal"/>
      <w:lvlText w:val=""/>
      <w:lvlJc w:val="left"/>
    </w:lvl>
    <w:lvl w:ilvl="7" w:tplc="0FA6D29E">
      <w:numFmt w:val="decimal"/>
      <w:lvlText w:val=""/>
      <w:lvlJc w:val="left"/>
    </w:lvl>
    <w:lvl w:ilvl="8" w:tplc="99C6D6EC">
      <w:numFmt w:val="decimal"/>
      <w:lvlText w:val=""/>
      <w:lvlJc w:val="left"/>
    </w:lvl>
  </w:abstractNum>
  <w:abstractNum w:abstractNumId="9">
    <w:nsid w:val="09F23FCF"/>
    <w:multiLevelType w:val="hybridMultilevel"/>
    <w:tmpl w:val="4BB24158"/>
    <w:lvl w:ilvl="0" w:tplc="6288718E">
      <w:start w:val="1"/>
      <w:numFmt w:val="decimal"/>
      <w:lvlText w:val="%1)"/>
      <w:lvlJc w:val="left"/>
      <w:pPr>
        <w:tabs>
          <w:tab w:val="num" w:pos="720"/>
        </w:tabs>
        <w:ind w:left="720" w:hanging="360"/>
      </w:pPr>
    </w:lvl>
    <w:lvl w:ilvl="1" w:tplc="C3BEDC06" w:tentative="1">
      <w:start w:val="1"/>
      <w:numFmt w:val="lowerLetter"/>
      <w:lvlText w:val="%2."/>
      <w:lvlJc w:val="left"/>
      <w:pPr>
        <w:tabs>
          <w:tab w:val="num" w:pos="1440"/>
        </w:tabs>
        <w:ind w:left="1440" w:hanging="360"/>
      </w:pPr>
    </w:lvl>
    <w:lvl w:ilvl="2" w:tplc="4A6218D0" w:tentative="1">
      <w:start w:val="1"/>
      <w:numFmt w:val="lowerRoman"/>
      <w:lvlText w:val="%3."/>
      <w:lvlJc w:val="right"/>
      <w:pPr>
        <w:tabs>
          <w:tab w:val="num" w:pos="2160"/>
        </w:tabs>
        <w:ind w:left="2160" w:hanging="180"/>
      </w:pPr>
    </w:lvl>
    <w:lvl w:ilvl="3" w:tplc="67AC93AA" w:tentative="1">
      <w:start w:val="1"/>
      <w:numFmt w:val="decimal"/>
      <w:lvlText w:val="%4."/>
      <w:lvlJc w:val="left"/>
      <w:pPr>
        <w:tabs>
          <w:tab w:val="num" w:pos="2880"/>
        </w:tabs>
        <w:ind w:left="2880" w:hanging="360"/>
      </w:pPr>
    </w:lvl>
    <w:lvl w:ilvl="4" w:tplc="719C041C" w:tentative="1">
      <w:start w:val="1"/>
      <w:numFmt w:val="lowerLetter"/>
      <w:lvlText w:val="%5."/>
      <w:lvlJc w:val="left"/>
      <w:pPr>
        <w:tabs>
          <w:tab w:val="num" w:pos="3600"/>
        </w:tabs>
        <w:ind w:left="3600" w:hanging="360"/>
      </w:pPr>
    </w:lvl>
    <w:lvl w:ilvl="5" w:tplc="0ED695A0" w:tentative="1">
      <w:start w:val="1"/>
      <w:numFmt w:val="lowerRoman"/>
      <w:lvlText w:val="%6."/>
      <w:lvlJc w:val="right"/>
      <w:pPr>
        <w:tabs>
          <w:tab w:val="num" w:pos="4320"/>
        </w:tabs>
        <w:ind w:left="4320" w:hanging="180"/>
      </w:pPr>
    </w:lvl>
    <w:lvl w:ilvl="6" w:tplc="91C486E8" w:tentative="1">
      <w:start w:val="1"/>
      <w:numFmt w:val="decimal"/>
      <w:lvlText w:val="%7."/>
      <w:lvlJc w:val="left"/>
      <w:pPr>
        <w:tabs>
          <w:tab w:val="num" w:pos="5040"/>
        </w:tabs>
        <w:ind w:left="5040" w:hanging="360"/>
      </w:pPr>
    </w:lvl>
    <w:lvl w:ilvl="7" w:tplc="E2E6110A" w:tentative="1">
      <w:start w:val="1"/>
      <w:numFmt w:val="lowerLetter"/>
      <w:lvlText w:val="%8."/>
      <w:lvlJc w:val="left"/>
      <w:pPr>
        <w:tabs>
          <w:tab w:val="num" w:pos="5760"/>
        </w:tabs>
        <w:ind w:left="5760" w:hanging="360"/>
      </w:pPr>
    </w:lvl>
    <w:lvl w:ilvl="8" w:tplc="2FFEA43C" w:tentative="1">
      <w:start w:val="1"/>
      <w:numFmt w:val="lowerRoman"/>
      <w:lvlText w:val="%9."/>
      <w:lvlJc w:val="right"/>
      <w:pPr>
        <w:tabs>
          <w:tab w:val="num" w:pos="6480"/>
        </w:tabs>
        <w:ind w:left="6480" w:hanging="180"/>
      </w:pPr>
    </w:lvl>
  </w:abstractNum>
  <w:abstractNum w:abstractNumId="10">
    <w:nsid w:val="13363BA4"/>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F40FF6"/>
    <w:multiLevelType w:val="hybridMultilevel"/>
    <w:tmpl w:val="F7FACB42"/>
    <w:lvl w:ilvl="0" w:tplc="B454A2B4">
      <w:start w:val="1"/>
      <w:numFmt w:val="decimal"/>
      <w:lvlText w:val="%1)"/>
      <w:lvlJc w:val="left"/>
      <w:pPr>
        <w:tabs>
          <w:tab w:val="num" w:pos="360"/>
        </w:tabs>
        <w:ind w:left="360" w:hanging="360"/>
      </w:pPr>
    </w:lvl>
    <w:lvl w:ilvl="1" w:tplc="5B1219A2" w:tentative="1">
      <w:start w:val="1"/>
      <w:numFmt w:val="lowerLetter"/>
      <w:lvlText w:val="%2."/>
      <w:lvlJc w:val="left"/>
      <w:pPr>
        <w:tabs>
          <w:tab w:val="num" w:pos="1080"/>
        </w:tabs>
        <w:ind w:left="1080" w:hanging="360"/>
      </w:pPr>
    </w:lvl>
    <w:lvl w:ilvl="2" w:tplc="B8B20C22" w:tentative="1">
      <w:start w:val="1"/>
      <w:numFmt w:val="lowerRoman"/>
      <w:lvlText w:val="%3."/>
      <w:lvlJc w:val="right"/>
      <w:pPr>
        <w:tabs>
          <w:tab w:val="num" w:pos="1800"/>
        </w:tabs>
        <w:ind w:left="1800" w:hanging="180"/>
      </w:pPr>
    </w:lvl>
    <w:lvl w:ilvl="3" w:tplc="E97AAFB8" w:tentative="1">
      <w:start w:val="1"/>
      <w:numFmt w:val="decimal"/>
      <w:lvlText w:val="%4."/>
      <w:lvlJc w:val="left"/>
      <w:pPr>
        <w:tabs>
          <w:tab w:val="num" w:pos="2520"/>
        </w:tabs>
        <w:ind w:left="2520" w:hanging="360"/>
      </w:pPr>
    </w:lvl>
    <w:lvl w:ilvl="4" w:tplc="9D58D61E" w:tentative="1">
      <w:start w:val="1"/>
      <w:numFmt w:val="lowerLetter"/>
      <w:lvlText w:val="%5."/>
      <w:lvlJc w:val="left"/>
      <w:pPr>
        <w:tabs>
          <w:tab w:val="num" w:pos="3240"/>
        </w:tabs>
        <w:ind w:left="3240" w:hanging="360"/>
      </w:pPr>
    </w:lvl>
    <w:lvl w:ilvl="5" w:tplc="E5242F4A" w:tentative="1">
      <w:start w:val="1"/>
      <w:numFmt w:val="lowerRoman"/>
      <w:lvlText w:val="%6."/>
      <w:lvlJc w:val="right"/>
      <w:pPr>
        <w:tabs>
          <w:tab w:val="num" w:pos="3960"/>
        </w:tabs>
        <w:ind w:left="3960" w:hanging="180"/>
      </w:pPr>
    </w:lvl>
    <w:lvl w:ilvl="6" w:tplc="A094CB78" w:tentative="1">
      <w:start w:val="1"/>
      <w:numFmt w:val="decimal"/>
      <w:lvlText w:val="%7."/>
      <w:lvlJc w:val="left"/>
      <w:pPr>
        <w:tabs>
          <w:tab w:val="num" w:pos="4680"/>
        </w:tabs>
        <w:ind w:left="4680" w:hanging="360"/>
      </w:pPr>
    </w:lvl>
    <w:lvl w:ilvl="7" w:tplc="74DC8CEA" w:tentative="1">
      <w:start w:val="1"/>
      <w:numFmt w:val="lowerLetter"/>
      <w:lvlText w:val="%8."/>
      <w:lvlJc w:val="left"/>
      <w:pPr>
        <w:tabs>
          <w:tab w:val="num" w:pos="5400"/>
        </w:tabs>
        <w:ind w:left="5400" w:hanging="360"/>
      </w:pPr>
    </w:lvl>
    <w:lvl w:ilvl="8" w:tplc="53148ADC" w:tentative="1">
      <w:start w:val="1"/>
      <w:numFmt w:val="lowerRoman"/>
      <w:lvlText w:val="%9."/>
      <w:lvlJc w:val="right"/>
      <w:pPr>
        <w:tabs>
          <w:tab w:val="num" w:pos="6120"/>
        </w:tabs>
        <w:ind w:left="6120" w:hanging="180"/>
      </w:pPr>
    </w:lvl>
  </w:abstractNum>
  <w:abstractNum w:abstractNumId="12">
    <w:nsid w:val="15FF06AE"/>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8C15DD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A14B9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D4E62"/>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5A664F"/>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030EA6"/>
    <w:multiLevelType w:val="hybridMultilevel"/>
    <w:tmpl w:val="2E885F8A"/>
    <w:lvl w:ilvl="0" w:tplc="BD9CA484">
      <w:start w:val="1"/>
      <w:numFmt w:val="decimal"/>
      <w:lvlText w:val="%1)"/>
      <w:lvlJc w:val="left"/>
      <w:pPr>
        <w:tabs>
          <w:tab w:val="num" w:pos="720"/>
        </w:tabs>
        <w:ind w:left="720" w:hanging="360"/>
      </w:pPr>
    </w:lvl>
    <w:lvl w:ilvl="1" w:tplc="F78070CE" w:tentative="1">
      <w:start w:val="1"/>
      <w:numFmt w:val="lowerLetter"/>
      <w:lvlText w:val="%2."/>
      <w:lvlJc w:val="left"/>
      <w:pPr>
        <w:tabs>
          <w:tab w:val="num" w:pos="1440"/>
        </w:tabs>
        <w:ind w:left="1440" w:hanging="360"/>
      </w:pPr>
    </w:lvl>
    <w:lvl w:ilvl="2" w:tplc="F3E0864C" w:tentative="1">
      <w:start w:val="1"/>
      <w:numFmt w:val="lowerRoman"/>
      <w:lvlText w:val="%3."/>
      <w:lvlJc w:val="right"/>
      <w:pPr>
        <w:tabs>
          <w:tab w:val="num" w:pos="2160"/>
        </w:tabs>
        <w:ind w:left="2160" w:hanging="180"/>
      </w:pPr>
    </w:lvl>
    <w:lvl w:ilvl="3" w:tplc="789ECBE6" w:tentative="1">
      <w:start w:val="1"/>
      <w:numFmt w:val="decimal"/>
      <w:lvlText w:val="%4."/>
      <w:lvlJc w:val="left"/>
      <w:pPr>
        <w:tabs>
          <w:tab w:val="num" w:pos="2880"/>
        </w:tabs>
        <w:ind w:left="2880" w:hanging="360"/>
      </w:pPr>
    </w:lvl>
    <w:lvl w:ilvl="4" w:tplc="BF023F64" w:tentative="1">
      <w:start w:val="1"/>
      <w:numFmt w:val="lowerLetter"/>
      <w:lvlText w:val="%5."/>
      <w:lvlJc w:val="left"/>
      <w:pPr>
        <w:tabs>
          <w:tab w:val="num" w:pos="3600"/>
        </w:tabs>
        <w:ind w:left="3600" w:hanging="360"/>
      </w:pPr>
    </w:lvl>
    <w:lvl w:ilvl="5" w:tplc="45DEDF34" w:tentative="1">
      <w:start w:val="1"/>
      <w:numFmt w:val="lowerRoman"/>
      <w:lvlText w:val="%6."/>
      <w:lvlJc w:val="right"/>
      <w:pPr>
        <w:tabs>
          <w:tab w:val="num" w:pos="4320"/>
        </w:tabs>
        <w:ind w:left="4320" w:hanging="180"/>
      </w:pPr>
    </w:lvl>
    <w:lvl w:ilvl="6" w:tplc="55A882F2" w:tentative="1">
      <w:start w:val="1"/>
      <w:numFmt w:val="decimal"/>
      <w:lvlText w:val="%7."/>
      <w:lvlJc w:val="left"/>
      <w:pPr>
        <w:tabs>
          <w:tab w:val="num" w:pos="5040"/>
        </w:tabs>
        <w:ind w:left="5040" w:hanging="360"/>
      </w:pPr>
    </w:lvl>
    <w:lvl w:ilvl="7" w:tplc="E3A83D00" w:tentative="1">
      <w:start w:val="1"/>
      <w:numFmt w:val="lowerLetter"/>
      <w:lvlText w:val="%8."/>
      <w:lvlJc w:val="left"/>
      <w:pPr>
        <w:tabs>
          <w:tab w:val="num" w:pos="5760"/>
        </w:tabs>
        <w:ind w:left="5760" w:hanging="360"/>
      </w:pPr>
    </w:lvl>
    <w:lvl w:ilvl="8" w:tplc="90861034" w:tentative="1">
      <w:start w:val="1"/>
      <w:numFmt w:val="lowerRoman"/>
      <w:lvlText w:val="%9."/>
      <w:lvlJc w:val="right"/>
      <w:pPr>
        <w:tabs>
          <w:tab w:val="num" w:pos="6480"/>
        </w:tabs>
        <w:ind w:left="6480" w:hanging="180"/>
      </w:pPr>
    </w:lvl>
  </w:abstractNum>
  <w:abstractNum w:abstractNumId="18">
    <w:nsid w:val="27885531"/>
    <w:multiLevelType w:val="multilevel"/>
    <w:tmpl w:val="AA11279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604E8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FB7B57"/>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26A42D1"/>
    <w:multiLevelType w:val="multilevel"/>
    <w:tmpl w:val="7BCD3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981F7DA"/>
    <w:multiLevelType w:val="hybridMultilevel"/>
    <w:tmpl w:val="713877E4"/>
    <w:lvl w:ilvl="0" w:tplc="F8765F52">
      <w:start w:val="1"/>
      <w:numFmt w:val="bullet"/>
      <w:lvlText w:val="•"/>
      <w:lvlJc w:val="left"/>
    </w:lvl>
    <w:lvl w:ilvl="1" w:tplc="4DCC0DCC">
      <w:numFmt w:val="decimal"/>
      <w:lvlText w:val=""/>
      <w:lvlJc w:val="left"/>
    </w:lvl>
    <w:lvl w:ilvl="2" w:tplc="AB2AE27A">
      <w:numFmt w:val="decimal"/>
      <w:lvlText w:val=""/>
      <w:lvlJc w:val="left"/>
    </w:lvl>
    <w:lvl w:ilvl="3" w:tplc="21063190">
      <w:numFmt w:val="decimal"/>
      <w:lvlText w:val=""/>
      <w:lvlJc w:val="left"/>
    </w:lvl>
    <w:lvl w:ilvl="4" w:tplc="E71A4DA4">
      <w:numFmt w:val="decimal"/>
      <w:lvlText w:val=""/>
      <w:lvlJc w:val="left"/>
    </w:lvl>
    <w:lvl w:ilvl="5" w:tplc="0E58AA60">
      <w:numFmt w:val="decimal"/>
      <w:lvlText w:val=""/>
      <w:lvlJc w:val="left"/>
    </w:lvl>
    <w:lvl w:ilvl="6" w:tplc="AC06F398">
      <w:numFmt w:val="decimal"/>
      <w:lvlText w:val=""/>
      <w:lvlJc w:val="left"/>
    </w:lvl>
    <w:lvl w:ilvl="7" w:tplc="BDC603A8">
      <w:numFmt w:val="decimal"/>
      <w:lvlText w:val=""/>
      <w:lvlJc w:val="left"/>
    </w:lvl>
    <w:lvl w:ilvl="8" w:tplc="B986F826">
      <w:numFmt w:val="decimal"/>
      <w:lvlText w:val=""/>
      <w:lvlJc w:val="left"/>
    </w:lvl>
  </w:abstractNum>
  <w:abstractNum w:abstractNumId="23">
    <w:nsid w:val="3E4E6C1C"/>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F7B1962"/>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3427AB5"/>
    <w:multiLevelType w:val="hybridMultilevel"/>
    <w:tmpl w:val="AC92D342"/>
    <w:lvl w:ilvl="0" w:tplc="01A43DC6">
      <w:start w:val="1"/>
      <w:numFmt w:val="bullet"/>
      <w:lvlText w:val=""/>
      <w:lvlJc w:val="left"/>
      <w:pPr>
        <w:tabs>
          <w:tab w:val="num" w:pos="720"/>
        </w:tabs>
        <w:ind w:left="720" w:hanging="360"/>
      </w:pPr>
      <w:rPr>
        <w:rFonts w:ascii="Symbol" w:hAnsi="Symbol" w:hint="default"/>
      </w:rPr>
    </w:lvl>
    <w:lvl w:ilvl="1" w:tplc="6450D8A6">
      <w:numFmt w:val="decimal"/>
      <w:lvlText w:val=""/>
      <w:lvlJc w:val="left"/>
    </w:lvl>
    <w:lvl w:ilvl="2" w:tplc="F03AA49A">
      <w:numFmt w:val="decimal"/>
      <w:lvlText w:val=""/>
      <w:lvlJc w:val="left"/>
    </w:lvl>
    <w:lvl w:ilvl="3" w:tplc="38B044CC">
      <w:numFmt w:val="decimal"/>
      <w:lvlText w:val=""/>
      <w:lvlJc w:val="left"/>
    </w:lvl>
    <w:lvl w:ilvl="4" w:tplc="9BEE83AA">
      <w:numFmt w:val="decimal"/>
      <w:lvlText w:val=""/>
      <w:lvlJc w:val="left"/>
    </w:lvl>
    <w:lvl w:ilvl="5" w:tplc="7B04DC86">
      <w:numFmt w:val="decimal"/>
      <w:lvlText w:val=""/>
      <w:lvlJc w:val="left"/>
    </w:lvl>
    <w:lvl w:ilvl="6" w:tplc="83D06A74">
      <w:numFmt w:val="decimal"/>
      <w:lvlText w:val=""/>
      <w:lvlJc w:val="left"/>
    </w:lvl>
    <w:lvl w:ilvl="7" w:tplc="52FAADC0">
      <w:numFmt w:val="decimal"/>
      <w:lvlText w:val=""/>
      <w:lvlJc w:val="left"/>
    </w:lvl>
    <w:lvl w:ilvl="8" w:tplc="3A9CD216">
      <w:numFmt w:val="decimal"/>
      <w:lvlText w:val=""/>
      <w:lvlJc w:val="left"/>
    </w:lvl>
  </w:abstractNum>
  <w:abstractNum w:abstractNumId="26">
    <w:nsid w:val="4E2406E4"/>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3A42FD"/>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52C4C21"/>
    <w:multiLevelType w:val="hybridMultilevel"/>
    <w:tmpl w:val="C7BADCD4"/>
    <w:lvl w:ilvl="0" w:tplc="403ED8D8">
      <w:start w:val="1"/>
      <w:numFmt w:val="decimal"/>
      <w:lvlText w:val="%1)"/>
      <w:lvlJc w:val="left"/>
      <w:pPr>
        <w:tabs>
          <w:tab w:val="num" w:pos="720"/>
        </w:tabs>
        <w:ind w:left="720" w:hanging="360"/>
      </w:pPr>
      <w:rPr>
        <w:rFonts w:ascii="Arial" w:eastAsia="Times New Roman" w:hAnsi="Arial" w:cs="Arial"/>
      </w:rPr>
    </w:lvl>
    <w:lvl w:ilvl="1" w:tplc="5E4C07BC" w:tentative="1">
      <w:start w:val="1"/>
      <w:numFmt w:val="lowerLetter"/>
      <w:lvlText w:val="%2."/>
      <w:lvlJc w:val="left"/>
      <w:pPr>
        <w:tabs>
          <w:tab w:val="num" w:pos="1440"/>
        </w:tabs>
        <w:ind w:left="1440" w:hanging="360"/>
      </w:pPr>
    </w:lvl>
    <w:lvl w:ilvl="2" w:tplc="257201A6" w:tentative="1">
      <w:start w:val="1"/>
      <w:numFmt w:val="lowerRoman"/>
      <w:lvlText w:val="%3."/>
      <w:lvlJc w:val="right"/>
      <w:pPr>
        <w:tabs>
          <w:tab w:val="num" w:pos="2160"/>
        </w:tabs>
        <w:ind w:left="2160" w:hanging="180"/>
      </w:pPr>
    </w:lvl>
    <w:lvl w:ilvl="3" w:tplc="B7DAA848" w:tentative="1">
      <w:start w:val="1"/>
      <w:numFmt w:val="decimal"/>
      <w:lvlText w:val="%4."/>
      <w:lvlJc w:val="left"/>
      <w:pPr>
        <w:tabs>
          <w:tab w:val="num" w:pos="2880"/>
        </w:tabs>
        <w:ind w:left="2880" w:hanging="360"/>
      </w:pPr>
    </w:lvl>
    <w:lvl w:ilvl="4" w:tplc="6E8ED966" w:tentative="1">
      <w:start w:val="1"/>
      <w:numFmt w:val="lowerLetter"/>
      <w:lvlText w:val="%5."/>
      <w:lvlJc w:val="left"/>
      <w:pPr>
        <w:tabs>
          <w:tab w:val="num" w:pos="3600"/>
        </w:tabs>
        <w:ind w:left="3600" w:hanging="360"/>
      </w:pPr>
    </w:lvl>
    <w:lvl w:ilvl="5" w:tplc="D220A590" w:tentative="1">
      <w:start w:val="1"/>
      <w:numFmt w:val="lowerRoman"/>
      <w:lvlText w:val="%6."/>
      <w:lvlJc w:val="right"/>
      <w:pPr>
        <w:tabs>
          <w:tab w:val="num" w:pos="4320"/>
        </w:tabs>
        <w:ind w:left="4320" w:hanging="180"/>
      </w:pPr>
    </w:lvl>
    <w:lvl w:ilvl="6" w:tplc="FFF87DFA" w:tentative="1">
      <w:start w:val="1"/>
      <w:numFmt w:val="decimal"/>
      <w:lvlText w:val="%7."/>
      <w:lvlJc w:val="left"/>
      <w:pPr>
        <w:tabs>
          <w:tab w:val="num" w:pos="5040"/>
        </w:tabs>
        <w:ind w:left="5040" w:hanging="360"/>
      </w:pPr>
    </w:lvl>
    <w:lvl w:ilvl="7" w:tplc="4540F5D4" w:tentative="1">
      <w:start w:val="1"/>
      <w:numFmt w:val="lowerLetter"/>
      <w:lvlText w:val="%8."/>
      <w:lvlJc w:val="left"/>
      <w:pPr>
        <w:tabs>
          <w:tab w:val="num" w:pos="5760"/>
        </w:tabs>
        <w:ind w:left="5760" w:hanging="360"/>
      </w:pPr>
    </w:lvl>
    <w:lvl w:ilvl="8" w:tplc="49386386" w:tentative="1">
      <w:start w:val="1"/>
      <w:numFmt w:val="lowerRoman"/>
      <w:lvlText w:val="%9."/>
      <w:lvlJc w:val="right"/>
      <w:pPr>
        <w:tabs>
          <w:tab w:val="num" w:pos="6480"/>
        </w:tabs>
        <w:ind w:left="6480" w:hanging="180"/>
      </w:pPr>
    </w:lvl>
  </w:abstractNum>
  <w:abstractNum w:abstractNumId="29">
    <w:nsid w:val="59156691"/>
    <w:multiLevelType w:val="hybridMultilevel"/>
    <w:tmpl w:val="131EA432"/>
    <w:lvl w:ilvl="0" w:tplc="D90AE6CE">
      <w:start w:val="1"/>
      <w:numFmt w:val="decimal"/>
      <w:lvlText w:val="%1)"/>
      <w:lvlJc w:val="left"/>
      <w:pPr>
        <w:tabs>
          <w:tab w:val="num" w:pos="360"/>
        </w:tabs>
        <w:ind w:left="360" w:hanging="360"/>
      </w:pPr>
    </w:lvl>
    <w:lvl w:ilvl="1" w:tplc="ED28DAAE">
      <w:numFmt w:val="decimal"/>
      <w:lvlText w:val=""/>
      <w:lvlJc w:val="left"/>
    </w:lvl>
    <w:lvl w:ilvl="2" w:tplc="0064459C">
      <w:numFmt w:val="decimal"/>
      <w:lvlText w:val=""/>
      <w:lvlJc w:val="left"/>
    </w:lvl>
    <w:lvl w:ilvl="3" w:tplc="E73EE7A2">
      <w:numFmt w:val="decimal"/>
      <w:lvlText w:val=""/>
      <w:lvlJc w:val="left"/>
    </w:lvl>
    <w:lvl w:ilvl="4" w:tplc="C9427B2C">
      <w:numFmt w:val="decimal"/>
      <w:lvlText w:val=""/>
      <w:lvlJc w:val="left"/>
    </w:lvl>
    <w:lvl w:ilvl="5" w:tplc="DE7E0210">
      <w:numFmt w:val="decimal"/>
      <w:lvlText w:val=""/>
      <w:lvlJc w:val="left"/>
    </w:lvl>
    <w:lvl w:ilvl="6" w:tplc="7BD61EF6">
      <w:numFmt w:val="decimal"/>
      <w:lvlText w:val=""/>
      <w:lvlJc w:val="left"/>
    </w:lvl>
    <w:lvl w:ilvl="7" w:tplc="1E3ADE06">
      <w:numFmt w:val="decimal"/>
      <w:lvlText w:val=""/>
      <w:lvlJc w:val="left"/>
    </w:lvl>
    <w:lvl w:ilvl="8" w:tplc="4C6C509C">
      <w:numFmt w:val="decimal"/>
      <w:lvlText w:val=""/>
      <w:lvlJc w:val="left"/>
    </w:lvl>
  </w:abstractNum>
  <w:abstractNum w:abstractNumId="30">
    <w:nsid w:val="5F2D0251"/>
    <w:multiLevelType w:val="hybridMultilevel"/>
    <w:tmpl w:val="C376FB2C"/>
    <w:lvl w:ilvl="0" w:tplc="802C9BCC">
      <w:start w:val="1"/>
      <w:numFmt w:val="decimal"/>
      <w:lvlText w:val="%1)"/>
      <w:lvlJc w:val="left"/>
      <w:pPr>
        <w:tabs>
          <w:tab w:val="num" w:pos="360"/>
        </w:tabs>
        <w:ind w:left="360" w:hanging="360"/>
      </w:pPr>
    </w:lvl>
    <w:lvl w:ilvl="1" w:tplc="64744E0A">
      <w:numFmt w:val="decimal"/>
      <w:lvlText w:val=""/>
      <w:lvlJc w:val="left"/>
    </w:lvl>
    <w:lvl w:ilvl="2" w:tplc="31E0B0E4">
      <w:numFmt w:val="decimal"/>
      <w:lvlText w:val=""/>
      <w:lvlJc w:val="left"/>
    </w:lvl>
    <w:lvl w:ilvl="3" w:tplc="BD70FC50">
      <w:numFmt w:val="decimal"/>
      <w:lvlText w:val=""/>
      <w:lvlJc w:val="left"/>
    </w:lvl>
    <w:lvl w:ilvl="4" w:tplc="4E0A56F2">
      <w:numFmt w:val="decimal"/>
      <w:lvlText w:val=""/>
      <w:lvlJc w:val="left"/>
    </w:lvl>
    <w:lvl w:ilvl="5" w:tplc="11B0D182">
      <w:numFmt w:val="decimal"/>
      <w:lvlText w:val=""/>
      <w:lvlJc w:val="left"/>
    </w:lvl>
    <w:lvl w:ilvl="6" w:tplc="1FD47078">
      <w:numFmt w:val="decimal"/>
      <w:lvlText w:val=""/>
      <w:lvlJc w:val="left"/>
    </w:lvl>
    <w:lvl w:ilvl="7" w:tplc="089247E8">
      <w:numFmt w:val="decimal"/>
      <w:lvlText w:val=""/>
      <w:lvlJc w:val="left"/>
    </w:lvl>
    <w:lvl w:ilvl="8" w:tplc="DC426070">
      <w:numFmt w:val="decimal"/>
      <w:lvlText w:val=""/>
      <w:lvlJc w:val="left"/>
    </w:lvl>
  </w:abstractNum>
  <w:abstractNum w:abstractNumId="31">
    <w:nsid w:val="614C7155"/>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58C00AD"/>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8F965BE"/>
    <w:multiLevelType w:val="multilevel"/>
    <w:tmpl w:val="115DDF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1045CF"/>
    <w:multiLevelType w:val="multilevel"/>
    <w:tmpl w:val="6D8802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405779"/>
    <w:multiLevelType w:val="multilevel"/>
    <w:tmpl w:val="5534FE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BC522EC"/>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D651C51"/>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F7796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DFA5C3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E5A30C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461FB7"/>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6371CB"/>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A2F30CF"/>
    <w:multiLevelType w:val="multilevel"/>
    <w:tmpl w:val="CC101F5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F954A31"/>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2"/>
  </w:num>
  <w:num w:numId="3">
    <w:abstractNumId w:val="0"/>
  </w:num>
  <w:num w:numId="4">
    <w:abstractNumId w:val="30"/>
  </w:num>
  <w:num w:numId="5">
    <w:abstractNumId w:val="1"/>
  </w:num>
  <w:num w:numId="6">
    <w:abstractNumId w:val="29"/>
  </w:num>
  <w:num w:numId="7">
    <w:abstractNumId w:val="8"/>
  </w:num>
  <w:num w:numId="8">
    <w:abstractNumId w:val="3"/>
  </w:num>
  <w:num w:numId="9">
    <w:abstractNumId w:val="36"/>
  </w:num>
  <w:num w:numId="10">
    <w:abstractNumId w:val="32"/>
  </w:num>
  <w:num w:numId="11">
    <w:abstractNumId w:val="42"/>
  </w:num>
  <w:num w:numId="12">
    <w:abstractNumId w:val="7"/>
  </w:num>
  <w:num w:numId="13">
    <w:abstractNumId w:val="15"/>
  </w:num>
  <w:num w:numId="14">
    <w:abstractNumId w:val="39"/>
  </w:num>
  <w:num w:numId="15">
    <w:abstractNumId w:val="40"/>
  </w:num>
  <w:num w:numId="16">
    <w:abstractNumId w:val="13"/>
  </w:num>
  <w:num w:numId="17">
    <w:abstractNumId w:val="41"/>
  </w:num>
  <w:num w:numId="18">
    <w:abstractNumId w:val="10"/>
  </w:num>
  <w:num w:numId="19">
    <w:abstractNumId w:val="26"/>
  </w:num>
  <w:num w:numId="20">
    <w:abstractNumId w:val="27"/>
  </w:num>
  <w:num w:numId="21">
    <w:abstractNumId w:val="14"/>
  </w:num>
  <w:num w:numId="22">
    <w:abstractNumId w:val="38"/>
  </w:num>
  <w:num w:numId="23">
    <w:abstractNumId w:val="5"/>
  </w:num>
  <w:num w:numId="24">
    <w:abstractNumId w:val="16"/>
  </w:num>
  <w:num w:numId="25">
    <w:abstractNumId w:val="19"/>
  </w:num>
  <w:num w:numId="26">
    <w:abstractNumId w:val="44"/>
  </w:num>
  <w:num w:numId="27">
    <w:abstractNumId w:val="34"/>
  </w:num>
  <w:num w:numId="28">
    <w:abstractNumId w:val="35"/>
  </w:num>
  <w:num w:numId="29">
    <w:abstractNumId w:val="11"/>
  </w:num>
  <w:num w:numId="30">
    <w:abstractNumId w:val="33"/>
  </w:num>
  <w:num w:numId="31">
    <w:abstractNumId w:val="28"/>
  </w:num>
  <w:num w:numId="32">
    <w:abstractNumId w:val="17"/>
  </w:num>
  <w:num w:numId="33">
    <w:abstractNumId w:val="6"/>
  </w:num>
  <w:num w:numId="34">
    <w:abstractNumId w:val="31"/>
  </w:num>
  <w:num w:numId="35">
    <w:abstractNumId w:val="37"/>
  </w:num>
  <w:num w:numId="36">
    <w:abstractNumId w:val="12"/>
  </w:num>
  <w:num w:numId="37">
    <w:abstractNumId w:val="20"/>
  </w:num>
  <w:num w:numId="38">
    <w:abstractNumId w:val="24"/>
  </w:num>
  <w:num w:numId="39">
    <w:abstractNumId w:val="23"/>
  </w:num>
  <w:num w:numId="40">
    <w:abstractNumId w:val="18"/>
  </w:num>
  <w:num w:numId="41">
    <w:abstractNumId w:val="9"/>
  </w:num>
  <w:num w:numId="42">
    <w:abstractNumId w:val="21"/>
  </w:num>
  <w:num w:numId="43">
    <w:abstractNumId w:val="4"/>
  </w:num>
  <w:num w:numId="44">
    <w:abstractNumId w:val="4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0D2A83"/>
    <w:rsid w:val="000D2A83"/>
    <w:rsid w:val="005655AC"/>
    <w:rsid w:val="00960FC4"/>
    <w:rsid w:val="00A77E86"/>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3F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46A"/>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1C246A"/>
    <w:pPr>
      <w:spacing w:line="211" w:lineRule="atLeast"/>
    </w:pPr>
    <w:rPr>
      <w:rFonts w:cs="Times New Roman"/>
      <w:color w:val="auto"/>
    </w:rPr>
  </w:style>
  <w:style w:type="paragraph" w:customStyle="1" w:styleId="CM15">
    <w:name w:val="CM15"/>
    <w:basedOn w:val="Default"/>
    <w:next w:val="Default"/>
    <w:rsid w:val="001C246A"/>
    <w:rPr>
      <w:rFonts w:cs="Times New Roman"/>
      <w:color w:val="auto"/>
    </w:rPr>
  </w:style>
  <w:style w:type="paragraph" w:customStyle="1" w:styleId="CM16">
    <w:name w:val="CM16"/>
    <w:basedOn w:val="Default"/>
    <w:next w:val="Default"/>
    <w:rsid w:val="008A4B62"/>
    <w:rPr>
      <w:rFonts w:cs="Times New Roman"/>
      <w:color w:val="auto"/>
    </w:rPr>
  </w:style>
  <w:style w:type="paragraph" w:customStyle="1" w:styleId="CM9">
    <w:name w:val="CM9"/>
    <w:basedOn w:val="Default"/>
    <w:next w:val="Default"/>
    <w:rsid w:val="00E82619"/>
    <w:rPr>
      <w:rFonts w:cs="Times New Roman"/>
      <w:color w:val="auto"/>
    </w:rPr>
  </w:style>
  <w:style w:type="paragraph" w:customStyle="1" w:styleId="CM11">
    <w:name w:val="CM11"/>
    <w:basedOn w:val="Default"/>
    <w:next w:val="Default"/>
    <w:rsid w:val="00E82619"/>
    <w:pPr>
      <w:spacing w:line="200" w:lineRule="atLeast"/>
    </w:pPr>
    <w:rPr>
      <w:rFonts w:cs="Times New Roman"/>
      <w:color w:val="auto"/>
    </w:rPr>
  </w:style>
  <w:style w:type="paragraph" w:customStyle="1" w:styleId="CM12">
    <w:name w:val="CM12"/>
    <w:basedOn w:val="Default"/>
    <w:next w:val="Default"/>
    <w:rsid w:val="00391ADD"/>
    <w:pPr>
      <w:spacing w:line="206" w:lineRule="atLeast"/>
    </w:pPr>
    <w:rPr>
      <w:rFonts w:cs="Times New Roman"/>
      <w:color w:val="auto"/>
    </w:rPr>
  </w:style>
  <w:style w:type="paragraph" w:customStyle="1" w:styleId="CM13">
    <w:name w:val="CM13"/>
    <w:basedOn w:val="Default"/>
    <w:next w:val="Default"/>
    <w:rsid w:val="00CF74C6"/>
    <w:rPr>
      <w:rFonts w:cs="Times New Roman"/>
      <w:color w:val="auto"/>
    </w:rPr>
  </w:style>
  <w:style w:type="table" w:styleId="TableGrid">
    <w:name w:val="Table Grid"/>
    <w:basedOn w:val="TableNormal"/>
    <w:rsid w:val="00C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7">
    <w:name w:val="CM17"/>
    <w:basedOn w:val="Default"/>
    <w:next w:val="Default"/>
    <w:rsid w:val="00163A84"/>
    <w:rPr>
      <w:rFonts w:cs="Times New Roman"/>
      <w:color w:val="auto"/>
    </w:rPr>
  </w:style>
  <w:style w:type="paragraph" w:styleId="Header">
    <w:name w:val="header"/>
    <w:basedOn w:val="Normal"/>
    <w:link w:val="HeaderChar"/>
    <w:rsid w:val="00E87F70"/>
    <w:pPr>
      <w:tabs>
        <w:tab w:val="center" w:pos="4680"/>
        <w:tab w:val="right" w:pos="9360"/>
      </w:tabs>
    </w:pPr>
  </w:style>
  <w:style w:type="character" w:customStyle="1" w:styleId="HeaderChar">
    <w:name w:val="Header Char"/>
    <w:link w:val="Header"/>
    <w:rsid w:val="00E87F70"/>
    <w:rPr>
      <w:sz w:val="24"/>
      <w:szCs w:val="24"/>
    </w:rPr>
  </w:style>
  <w:style w:type="paragraph" w:styleId="Footer">
    <w:name w:val="footer"/>
    <w:basedOn w:val="Normal"/>
    <w:link w:val="FooterChar"/>
    <w:rsid w:val="00E87F70"/>
    <w:pPr>
      <w:tabs>
        <w:tab w:val="center" w:pos="4680"/>
        <w:tab w:val="right" w:pos="9360"/>
      </w:tabs>
    </w:pPr>
  </w:style>
  <w:style w:type="character" w:customStyle="1" w:styleId="FooterChar">
    <w:name w:val="Footer Char"/>
    <w:link w:val="Footer"/>
    <w:rsid w:val="00E87F70"/>
    <w:rPr>
      <w:sz w:val="24"/>
      <w:szCs w:val="24"/>
    </w:rPr>
  </w:style>
  <w:style w:type="paragraph" w:styleId="BalloonText">
    <w:name w:val="Balloon Text"/>
    <w:basedOn w:val="Normal"/>
    <w:link w:val="BalloonTextChar"/>
    <w:rsid w:val="00474E8D"/>
    <w:rPr>
      <w:rFonts w:ascii="Tahoma" w:hAnsi="Tahoma" w:cs="Tahoma"/>
      <w:sz w:val="16"/>
      <w:szCs w:val="16"/>
    </w:rPr>
  </w:style>
  <w:style w:type="character" w:customStyle="1" w:styleId="BalloonTextChar">
    <w:name w:val="Balloon Text Char"/>
    <w:link w:val="BalloonText"/>
    <w:rsid w:val="00474E8D"/>
    <w:rPr>
      <w:rFonts w:ascii="Tahoma" w:hAnsi="Tahoma" w:cs="Tahoma"/>
      <w:sz w:val="16"/>
      <w:szCs w:val="16"/>
    </w:rPr>
  </w:style>
  <w:style w:type="paragraph" w:customStyle="1" w:styleId="AboutAHead">
    <w:name w:val="About.. A Head"/>
    <w:basedOn w:val="Normal"/>
    <w:uiPriority w:val="99"/>
    <w:rsid w:val="006D6A94"/>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rPr>
  </w:style>
  <w:style w:type="paragraph" w:customStyle="1" w:styleId="Aboutbody">
    <w:name w:val="About.. body"/>
    <w:basedOn w:val="Normal"/>
    <w:uiPriority w:val="99"/>
    <w:rsid w:val="006D6A94"/>
    <w:pPr>
      <w:widowControl w:val="0"/>
      <w:autoSpaceDE w:val="0"/>
      <w:autoSpaceDN w:val="0"/>
      <w:adjustRightInd w:val="0"/>
      <w:spacing w:after="60" w:line="180" w:lineRule="atLeast"/>
    </w:pPr>
    <w:rPr>
      <w:rFonts w:ascii="CorningSans" w:eastAsia="Calibri" w:hAnsi="CorningSans" w:cs="CorningSans"/>
      <w:color w:val="000000"/>
      <w:sz w:val="15"/>
      <w:szCs w:val="15"/>
    </w:rPr>
  </w:style>
  <w:style w:type="character" w:styleId="Hyperlink">
    <w:name w:val="Hyperlink"/>
    <w:rsid w:val="006D6A94"/>
    <w:rPr>
      <w:rFonts w:ascii="Times New Roman" w:hAnsi="Times New Roman" w:cs="Times New Roman" w:hint="default"/>
      <w:b/>
      <w:bCs/>
      <w:strike w:val="0"/>
      <w:dstrike w:val="0"/>
      <w:color w:val="A52A2A"/>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orning.com/weee" TargetMode="External"/><Relationship Id="rId10" Type="http://schemas.openxmlformats.org/officeDocument/2006/relationships/hyperlink" Target="http://www.selectbioproduc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2617</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LNI</Company>
  <LinksUpToDate>false</LinksUpToDate>
  <CharactersWithSpaces>17441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keywords>Non-Corning</cp:keywords>
  <cp:lastModifiedBy>nprutting</cp:lastModifiedBy>
  <cp:revision>25</cp:revision>
  <cp:lastPrinted>2015-07-21T16:23:00Z</cp:lastPrinted>
  <dcterms:created xsi:type="dcterms:W3CDTF">2016-07-19T19:45:00Z</dcterms:created>
  <dcterms:modified xsi:type="dcterms:W3CDTF">2016-10-28T19:52:00Z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2.1</vt:lpwstr>
  </property>
  <property fmtid="{D5CDD505-2E9C-101B-9397-08002B2CF9AE}" pid="5" name="CorningFullClassification">
    <vt:lpwstr>Non-Corning</vt:lpwstr>
  </property>
  <property fmtid="{D5CDD505-2E9C-101B-9397-08002B2CF9AE}" pid="6" name="TitusGUID">
    <vt:lpwstr>249c12b3-b8ac-4c03-825e-123ad0b7b05b</vt:lpwstr>
  </property>
</Properties>
</file>