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B5E8B"/>
          <w:sz w:val="56"/>
          <w:szCs w:val="56"/>
        </w:rPr>
        <w:t xml:space="preserve">Volunteer Management</w:t>
      </w:r>
    </w:p>
    <w:p>
      <w:pPr>
        <w:spacing w:after="80" w:before="0"/>
      </w:pPr>
      <w:r>
        <w:rPr>
          <w:rFonts w:ascii="Arial" w:cs="Arial" w:eastAsia="Arial" w:hAnsi="Arial"/>
          <w:color w:val="2E86C1"/>
          <w:sz w:val="44"/>
          <w:szCs w:val="44"/>
        </w:rPr>
        <w:t xml:space="preserve">Experience Cloud Setup Guide</w:t>
      </w:r>
    </w:p>
    <w:p>
      <w:pPr>
        <w:spacing w:after="0" w:before="160"/>
      </w:pPr>
      <w:r>
        <w:rPr>
          <w:rFonts w:ascii="Arial" w:cs="Arial" w:eastAsia="Arial" w:hAnsi="Arial"/>
          <w:color w:val="808080"/>
          <w:sz w:val="26"/>
          <w:szCs w:val="26"/>
        </w:rPr>
        <w:t xml:space="preserve">For Salesforce Administrators</w:t>
      </w:r>
    </w:p>
    <w:p>
      <w:pPr>
        <w:spacing w:after="0" w:before="80"/>
      </w:pPr>
      <w:r>
        <w:rPr>
          <w:rFonts w:ascii="Arial" w:cs="Arial" w:eastAsia="Arial" w:hAnsi="Arial"/>
          <w:color w:val="808080"/>
          <w:sz w:val="22"/>
          <w:szCs w:val="22"/>
        </w:rPr>
        <w:t xml:space="preserve">June 2026</w:t>
      </w:r>
    </w:p>
    <w:p>
      <w:pPr>
        <w:pBdr>
          <w:bottom w:val="single" w:color="1B5E8B" w:sz="4" w:space="1"/>
        </w:pBdr>
        <w:spacing w:after="200" w:before="200"/>
      </w:pPr>
      <w:r>
        <w:t xml:space="preserve"/>
      </w:r>
    </w:p>
    <w:p>
      <w:pPr>
        <w:spacing w:after="80" w:before="80"/>
      </w:pPr>
      <w:r>
        <w:rPr>
          <w:rFonts w:ascii="Arial" w:cs="Arial" w:eastAsia="Arial" w:hAnsi="Arial"/>
          <w:b w:val="false"/>
          <w:bCs w:val="false"/>
          <w:color w:val="333333"/>
          <w:sz w:val="22"/>
          <w:szCs w:val="22"/>
        </w:rPr>
        <w:t xml:space="preserve">This guide walks through the steps to configure an Experience Cloud portal for the Volunteer Management application. It covers creating the site, setting up SSO authentication, auto-provisioning permissions for new volunteers, building the recommended page structure, and applying a custom theme.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pPr>
              <w:spacing w:after="0" w:before="0"/>
            </w:pPr>
            <w:r>
              <w:rPr>
                <w:rFonts w:ascii="Arial" w:cs="Arial" w:eastAsia="Arial" w:hAnsi="Arial"/>
                <w:b/>
                <w:bCs/>
                <w:color w:val="1B5E8B"/>
                <w:sz w:val="22"/>
                <w:szCs w:val="22"/>
              </w:rPr>
              <w:t xml:space="preserve">Note: </w:t>
            </w:r>
            <w:r>
              <w:rPr>
                <w:rFonts w:ascii="Arial" w:cs="Arial" w:eastAsia="Arial" w:hAnsi="Arial"/>
                <w:color w:val="333333"/>
                <w:sz w:val="22"/>
                <w:szCs w:val="22"/>
              </w:rPr>
              <w:t xml:space="preserve">This guide assumes the Nonprofit Cloud Volunteer Management (VMQS) package and the VMQS configuration package (custom fields, flows, permission sets) are already deployed to the org. Complete those deployments before starting here.</w:t>
            </w:r>
          </w:p>
        </w:tc>
      </w:tr>
    </w:tbl>
    <w:p>
      <w:pPr>
        <w:spacing w:after="0" w:before="240"/>
      </w:pPr>
      <w:r>
        <w:t xml:space="preserve"/>
      </w:r>
    </w:p>
    <w:p>
      <w:pPr>
        <w:pStyle w:val="Heading1"/>
        <w:spacing w:after="120" w:before="360"/>
      </w:pPr>
      <w:r>
        <w:rPr>
          <w:rFonts w:ascii="Arial" w:cs="Arial" w:eastAsia="Arial" w:hAnsi="Arial"/>
          <w:b/>
          <w:bCs/>
          <w:color w:val="1B5E8B"/>
          <w:sz w:val="36"/>
          <w:szCs w:val="36"/>
        </w:rPr>
        <w:t xml:space="preserve">1. Creating an Experience Cloud Site</w:t>
      </w:r>
    </w:p>
    <w:p>
      <w:pPr>
        <w:spacing w:after="80" w:before="80"/>
      </w:pPr>
      <w:r>
        <w:rPr>
          <w:rFonts w:ascii="Arial" w:cs="Arial" w:eastAsia="Arial" w:hAnsi="Arial"/>
          <w:b w:val="false"/>
          <w:bCs w:val="false"/>
          <w:color w:val="333333"/>
          <w:sz w:val="22"/>
          <w:szCs w:val="22"/>
        </w:rPr>
        <w:t xml:space="preserve">Experience Cloud sites (formerly Community sites) are digital portals that allow external users — in this case, volunteers — to interact with Salesforce data. Follow these steps to provision a new site.</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1.1  Provision the Site</w:t>
      </w:r>
    </w:p>
    <w:p>
      <w:pPr>
        <w:pStyle w:val="ListParagraph"/>
        <w:numPr>
          <w:ilvl w:val="0"/>
          <w:numId w:val="2"/>
        </w:numPr>
        <w:spacing w:after="60" w:before="60"/>
      </w:pPr>
      <w:r>
        <w:rPr>
          <w:rFonts w:ascii="Arial" w:cs="Arial" w:eastAsia="Arial" w:hAnsi="Arial"/>
          <w:color w:val="333333"/>
          <w:sz w:val="22"/>
          <w:szCs w:val="22"/>
        </w:rPr>
        <w:t xml:space="preserve">Go to Setup &gt; Digital Experiences &gt; All Sites.</w:t>
      </w:r>
    </w:p>
    <w:p>
      <w:pPr>
        <w:pStyle w:val="ListParagraph"/>
        <w:numPr>
          <w:ilvl w:val="0"/>
          <w:numId w:val="2"/>
        </w:numPr>
        <w:spacing w:after="60" w:before="60"/>
      </w:pPr>
      <w:r>
        <w:rPr>
          <w:rFonts w:ascii="Arial" w:cs="Arial" w:eastAsia="Arial" w:hAnsi="Arial"/>
          <w:color w:val="333333"/>
          <w:sz w:val="22"/>
          <w:szCs w:val="22"/>
        </w:rPr>
        <w:t xml:space="preserve">Click New.</w:t>
      </w:r>
    </w:p>
    <w:p>
      <w:pPr>
        <w:pStyle w:val="ListParagraph"/>
        <w:numPr>
          <w:ilvl w:val="0"/>
          <w:numId w:val="2"/>
        </w:numPr>
        <w:spacing w:after="60" w:before="60"/>
      </w:pPr>
      <w:r>
        <w:rPr>
          <w:rFonts w:ascii="Arial" w:cs="Arial" w:eastAsia="Arial" w:hAnsi="Arial"/>
          <w:color w:val="333333"/>
          <w:sz w:val="22"/>
          <w:szCs w:val="22"/>
        </w:rPr>
        <w:t xml:space="preserve">On the template selection screen, choose Build Your Own (LWR). This gives the most flexibility for a custom volunteer portal built with Lightning Web Runtime.</w:t>
      </w:r>
    </w:p>
    <w:p>
      <w:pPr>
        <w:pStyle w:val="ListParagraph"/>
        <w:numPr>
          <w:ilvl w:val="0"/>
          <w:numId w:val="2"/>
        </w:numPr>
        <w:spacing w:after="60" w:before="60"/>
      </w:pPr>
      <w:r>
        <w:rPr>
          <w:rFonts w:ascii="Arial" w:cs="Arial" w:eastAsia="Arial" w:hAnsi="Arial"/>
          <w:color w:val="333333"/>
          <w:sz w:val="22"/>
          <w:szCs w:val="22"/>
        </w:rPr>
        <w:t xml:space="preserve">Enter a Name (e.g. Volunteer Portal) and a URL suffix (e.g. volunteer). The full URL will be your My Domain URL + /volunteer.</w:t>
      </w:r>
    </w:p>
    <w:p>
      <w:pPr>
        <w:pStyle w:val="ListParagraph"/>
        <w:numPr>
          <w:ilvl w:val="0"/>
          <w:numId w:val="2"/>
        </w:numPr>
        <w:spacing w:after="60" w:before="60"/>
      </w:pPr>
      <w:r>
        <w:rPr>
          <w:rFonts w:ascii="Arial" w:cs="Arial" w:eastAsia="Arial" w:hAnsi="Arial"/>
          <w:color w:val="333333"/>
          <w:sz w:val="22"/>
          <w:szCs w:val="22"/>
        </w:rPr>
        <w:t xml:space="preserve">Click Create. Salesforce provisions the site — this takes 1–2 minutes.</w:t>
      </w:r>
    </w:p>
    <w:p>
      <w:pPr>
        <w:pStyle w:val="ListParagraph"/>
        <w:numPr>
          <w:ilvl w:val="0"/>
          <w:numId w:val="2"/>
        </w:numPr>
        <w:spacing w:after="60" w:before="60"/>
      </w:pPr>
      <w:r>
        <w:rPr>
          <w:rFonts w:ascii="Arial" w:cs="Arial" w:eastAsia="Arial" w:hAnsi="Arial"/>
          <w:color w:val="333333"/>
          <w:sz w:val="22"/>
          <w:szCs w:val="22"/>
        </w:rPr>
        <w:t xml:space="preserve">Once provisioned, click Workspaces to open the site administration area.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20"/>
              <w:left w:type="dxa" w:w="180"/>
              <w:bottom w:type="dxa" w:w="120"/>
              <w:right w:type="dxa" w:w="180"/>
            </w:tcMar>
          </w:tcPr>
          <w:p>
            <w:pPr>
              <w:spacing w:after="0" w:before="0"/>
            </w:pPr>
            <w:r>
              <w:rPr>
                <w:rFonts w:ascii="Arial" w:cs="Arial" w:eastAsia="Arial" w:hAnsi="Arial"/>
                <w:b/>
                <w:bCs/>
                <w:color w:val="1E8449"/>
                <w:sz w:val="22"/>
                <w:szCs w:val="22"/>
              </w:rPr>
              <w:t xml:space="preserve">Tip: </w:t>
            </w:r>
            <w:r>
              <w:rPr>
                <w:rFonts w:ascii="Arial" w:cs="Arial" w:eastAsia="Arial" w:hAnsi="Arial"/>
                <w:color w:val="333333"/>
                <w:sz w:val="22"/>
                <w:szCs w:val="22"/>
              </w:rPr>
              <w:t xml:space="preserve">LWR (Lightning Web Runtime) is the recommended template for new Experience Cloud builds. It is faster and more flexible than the older Aura-based templates. The VMQS flows are compatible with LWR.</w:t>
            </w:r>
          </w:p>
        </w:tc>
      </w:tr>
    </w:tbl>
    <w:p>
      <w:pPr>
        <w:spacing w:after="0" w:before="120"/>
      </w:pPr>
      <w:r>
        <w:t xml:space="preserve"/>
      </w:r>
    </w:p>
    <w:p>
      <w:pPr>
        <w:pStyle w:val="Heading2"/>
        <w:spacing w:after="100" w:before="280"/>
      </w:pPr>
      <w:r>
        <w:rPr>
          <w:rFonts w:ascii="Arial" w:cs="Arial" w:eastAsia="Arial" w:hAnsi="Arial"/>
          <w:b/>
          <w:bCs/>
          <w:color w:val="2E86C1"/>
          <w:sz w:val="28"/>
          <w:szCs w:val="28"/>
        </w:rPr>
        <w:t xml:space="preserve">1.2  Verify Site Status</w:t>
      </w:r>
    </w:p>
    <w:p>
      <w:pPr>
        <w:spacing w:after="80" w:before="80"/>
      </w:pPr>
      <w:r>
        <w:rPr>
          <w:rFonts w:ascii="Arial" w:cs="Arial" w:eastAsia="Arial" w:hAnsi="Arial"/>
          <w:b w:val="false"/>
          <w:bCs w:val="false"/>
          <w:color w:val="333333"/>
          <w:sz w:val="22"/>
          <w:szCs w:val="22"/>
        </w:rPr>
        <w:t xml:space="preserve">After provisioning, the site will be in Preview status. It is not publicly accessible until you publish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Site is accessible only to internal org users and admins. External users cannot log in.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Site is live and accessible to members based on membership and login settings.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Inactive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Site is disabled. No users can access 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pPr>
              <w:spacing w:after="0" w:before="0"/>
            </w:pPr>
            <w:r>
              <w:rPr>
                <w:rFonts w:ascii="Arial" w:cs="Arial" w:eastAsia="Arial" w:hAnsi="Arial"/>
                <w:b/>
                <w:bCs/>
                <w:color w:val="1B5E8B"/>
                <w:sz w:val="22"/>
                <w:szCs w:val="22"/>
              </w:rPr>
              <w:t xml:space="preserve">Note: </w:t>
            </w:r>
            <w:r>
              <w:rPr>
                <w:rFonts w:ascii="Arial" w:cs="Arial" w:eastAsia="Arial" w:hAnsi="Arial"/>
                <w:color w:val="333333"/>
                <w:sz w:val="22"/>
                <w:szCs w:val="22"/>
              </w:rPr>
              <w:t xml:space="preserve">Keep the site in Preview while you complete setup and testing. Publish to Active only when the site is ready for volunteers.</w:t>
            </w:r>
          </w:p>
        </w:tc>
      </w:tr>
    </w:tbl>
    <w:p>
      <w:pPr>
        <w:spacing w:after="0" w:before="120"/>
      </w:pPr>
      <w:r>
        <w:t xml:space="preserve"/>
      </w:r>
    </w:p>
    <w:p>
      <w:pPr>
        <w:pStyle w:val="Heading2"/>
        <w:spacing w:after="100" w:before="280"/>
      </w:pPr>
      <w:r>
        <w:rPr>
          <w:rFonts w:ascii="Arial" w:cs="Arial" w:eastAsia="Arial" w:hAnsi="Arial"/>
          <w:b/>
          <w:bCs/>
          <w:color w:val="2E86C1"/>
          <w:sz w:val="28"/>
          <w:szCs w:val="28"/>
        </w:rPr>
        <w:t xml:space="preserve">1.3  Add Members (Profiles)</w:t>
      </w:r>
    </w:p>
    <w:p>
      <w:pPr>
        <w:spacing w:after="80" w:before="80"/>
      </w:pPr>
      <w:r>
        <w:rPr>
          <w:rFonts w:ascii="Arial" w:cs="Arial" w:eastAsia="Arial" w:hAnsi="Arial"/>
          <w:b w:val="false"/>
          <w:bCs w:val="false"/>
          <w:color w:val="333333"/>
          <w:sz w:val="22"/>
          <w:szCs w:val="22"/>
        </w:rPr>
        <w:t xml:space="preserve">Before configuring login or assigning permission sets, add the profiles that portal users will belong to to the site membership.</w:t>
      </w:r>
    </w:p>
    <w:p>
      <w:pPr>
        <w:pStyle w:val="ListParagraph"/>
        <w:numPr>
          <w:ilvl w:val="0"/>
          <w:numId w:val="2"/>
        </w:numPr>
        <w:spacing w:after="60" w:before="60"/>
      </w:pPr>
      <w:r>
        <w:rPr>
          <w:rFonts w:ascii="Arial" w:cs="Arial" w:eastAsia="Arial" w:hAnsi="Arial"/>
          <w:color w:val="333333"/>
          <w:sz w:val="22"/>
          <w:szCs w:val="22"/>
        </w:rPr>
        <w:t xml:space="preserve">In Workspaces, go to Administration &gt; Members.</w:t>
      </w:r>
    </w:p>
    <w:p>
      <w:pPr>
        <w:pStyle w:val="ListParagraph"/>
        <w:numPr>
          <w:ilvl w:val="0"/>
          <w:numId w:val="2"/>
        </w:numPr>
        <w:spacing w:after="60" w:before="60"/>
      </w:pPr>
      <w:r>
        <w:rPr>
          <w:rFonts w:ascii="Arial" w:cs="Arial" w:eastAsia="Arial" w:hAnsi="Arial"/>
          <w:color w:val="333333"/>
          <w:sz w:val="22"/>
          <w:szCs w:val="22"/>
        </w:rPr>
        <w:t xml:space="preserve">Under Search, set the dropdown to Profiles and search for Customer Community Plus User (or High Volume Customer Portal User if that is your license type).</w:t>
      </w:r>
    </w:p>
    <w:p>
      <w:pPr>
        <w:pStyle w:val="ListParagraph"/>
        <w:numPr>
          <w:ilvl w:val="0"/>
          <w:numId w:val="2"/>
        </w:numPr>
        <w:spacing w:after="60" w:before="60"/>
      </w:pPr>
      <w:r>
        <w:rPr>
          <w:rFonts w:ascii="Arial" w:cs="Arial" w:eastAsia="Arial" w:hAnsi="Arial"/>
          <w:color w:val="333333"/>
          <w:sz w:val="22"/>
          <w:szCs w:val="22"/>
        </w:rPr>
        <w:t xml:space="preserve">Click Add, then Save.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pPr>
              <w:spacing w:after="0" w:before="0"/>
            </w:pPr>
            <w:r>
              <w:rPr>
                <w:rFonts w:ascii="Arial" w:cs="Arial" w:eastAsia="Arial" w:hAnsi="Arial"/>
                <w:b/>
                <w:bCs/>
                <w:color w:val="C0392B"/>
                <w:sz w:val="22"/>
                <w:szCs w:val="22"/>
              </w:rPr>
              <w:t xml:space="preserve">Important: </w:t>
            </w:r>
            <w:r>
              <w:rPr>
                <w:rFonts w:ascii="Arial" w:cs="Arial" w:eastAsia="Arial" w:hAnsi="Arial"/>
                <w:color w:val="333333"/>
                <w:sz w:val="22"/>
                <w:szCs w:val="22"/>
              </w:rPr>
              <w:t xml:space="preserve">If you do not see a profile in the search, it may not be enabled as a portal profile. Check Setup &gt; Profiles and confirm the profile has "Is External" checked. The Customer Community Plus User profile is the correct license for accessing Industries Cloud objects (VolunteerInitiative, JobPositionShift, JobPositionAssignment).</w:t>
            </w:r>
          </w:p>
        </w:tc>
      </w:tr>
    </w:tbl>
    <w:p>
      <w:pPr>
        <w:spacing w:after="0" w:before="240"/>
      </w:pPr>
      <w:r>
        <w:t xml:space="preserve"/>
      </w:r>
    </w:p>
    <w:p>
      <w:pPr>
        <w:pStyle w:val="Heading1"/>
        <w:spacing w:after="120" w:before="360"/>
      </w:pPr>
      <w:r>
        <w:rPr>
          <w:rFonts w:ascii="Arial" w:cs="Arial" w:eastAsia="Arial" w:hAnsi="Arial"/>
          <w:b/>
          <w:bCs/>
          <w:color w:val="1B5E8B"/>
          <w:sz w:val="36"/>
          <w:szCs w:val="36"/>
        </w:rPr>
        <w:t xml:space="preserve">2. Setting Up SSO Authentication</w:t>
      </w:r>
    </w:p>
    <w:p>
      <w:pPr>
        <w:spacing w:after="80" w:before="80"/>
      </w:pPr>
      <w:r>
        <w:rPr>
          <w:rFonts w:ascii="Arial" w:cs="Arial" w:eastAsia="Arial" w:hAnsi="Arial"/>
          <w:b w:val="false"/>
          <w:bCs w:val="false"/>
          <w:color w:val="333333"/>
          <w:sz w:val="22"/>
          <w:szCs w:val="22"/>
        </w:rPr>
        <w:t xml:space="preserve">Single Sign-On (SSO) allows volunteers to log in using an external identity provider (IdP) such as Okta, Azure AD, or Google. Salesforce supports both SAML 2.0 and OpenID Connect (OIDC) for SSO. Work with your IdP team to complete these steps.</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2.1  Register Salesforce with Your Identity Provider</w:t>
      </w:r>
    </w:p>
    <w:p>
      <w:pPr>
        <w:spacing w:after="80" w:before="80"/>
      </w:pPr>
      <w:r>
        <w:rPr>
          <w:rFonts w:ascii="Arial" w:cs="Arial" w:eastAsia="Arial" w:hAnsi="Arial"/>
          <w:b w:val="false"/>
          <w:bCs w:val="false"/>
          <w:color w:val="333333"/>
          <w:sz w:val="22"/>
          <w:szCs w:val="22"/>
        </w:rPr>
        <w:t xml:space="preserve">Your IdP needs to know about Salesforce as a Service Provider (SAML) or Relying Party (OIDC). The details to provide depend on the protocol: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48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SAML Value</w:t>
            </w:r>
          </w:p>
        </w:tc>
        <w:tc>
          <w:tcPr>
            <w:tcW w:type="dxa" w:w="348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OIDC / OAuth Value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Entity ID / Audience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https://&lt;your-domain&gt;.my.salesforce.com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 use Callback URL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ACS / Callback URL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https://&lt;your-domain&gt;.my.salesforce.com/services/authcallback/&lt;AuthProviderName&gt;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https://&lt;your-domain&gt;.my.salesforce.com/services/authcallback/&lt;AuthProviderName&gt;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Subject / Name 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email or unique identifier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 claim (email recommended)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Signing Certificate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Download from Setup &gt; Certificate and Key Management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r>
    </w:tbl>
    <w:p>
      <w:pPr>
        <w:spacing w:after="0" w:before="160"/>
      </w:pPr>
      <w:r>
        <w:t xml:space="preserve"/>
      </w:r>
    </w:p>
    <w:p>
      <w:pPr>
        <w:pStyle w:val="Heading2"/>
        <w:spacing w:after="100" w:before="280"/>
      </w:pPr>
      <w:r>
        <w:rPr>
          <w:rFonts w:ascii="Arial" w:cs="Arial" w:eastAsia="Arial" w:hAnsi="Arial"/>
          <w:b/>
          <w:bCs/>
          <w:color w:val="2E86C1"/>
          <w:sz w:val="28"/>
          <w:szCs w:val="28"/>
        </w:rPr>
        <w:t xml:space="preserve">2.2  Create the Auth. Provider or SSO Setting in Salesforce</w:t>
      </w:r>
    </w:p>
    <w:p>
      <w:pPr>
        <w:spacing w:after="80" w:before="80"/>
      </w:pPr>
      <w:r>
        <w:rPr>
          <w:rFonts w:ascii="Arial" w:cs="Arial" w:eastAsia="Arial" w:hAnsi="Arial"/>
          <w:b w:val="false"/>
          <w:bCs w:val="false"/>
          <w:color w:val="333333"/>
          <w:sz w:val="22"/>
          <w:szCs w:val="22"/>
        </w:rPr>
        <w:t xml:space="preserve">SAML and OIDC are configured in different places in Setup.</w:t>
      </w:r>
    </w:p>
    <w:p>
      <w:pPr>
        <w:spacing w:after="0" w:before="80"/>
      </w:pPr>
      <w:r>
        <w:t xml:space="preserve"/>
      </w:r>
    </w:p>
    <w:p>
      <w:pPr>
        <w:pStyle w:val="Heading3"/>
        <w:spacing w:after="80" w:before="200"/>
      </w:pPr>
      <w:r>
        <w:rPr>
          <w:rFonts w:ascii="Arial" w:cs="Arial" w:eastAsia="Arial" w:hAnsi="Arial"/>
          <w:b/>
          <w:bCs/>
          <w:color w:val="333333"/>
          <w:sz w:val="24"/>
          <w:szCs w:val="24"/>
        </w:rPr>
        <w:t xml:space="preserve">Option A — SAML 2.0</w:t>
      </w:r>
    </w:p>
    <w:p>
      <w:pPr>
        <w:pStyle w:val="ListParagraph"/>
        <w:numPr>
          <w:ilvl w:val="0"/>
          <w:numId w:val="2"/>
        </w:numPr>
        <w:spacing w:after="60" w:before="60"/>
      </w:pPr>
      <w:r>
        <w:rPr>
          <w:rFonts w:ascii="Arial" w:cs="Arial" w:eastAsia="Arial" w:hAnsi="Arial"/>
          <w:color w:val="333333"/>
          <w:sz w:val="22"/>
          <w:szCs w:val="22"/>
        </w:rPr>
        <w:t xml:space="preserve">Go to Setup &gt; Single Sign-On Settings.</w:t>
      </w:r>
    </w:p>
    <w:p>
      <w:pPr>
        <w:pStyle w:val="ListParagraph"/>
        <w:numPr>
          <w:ilvl w:val="0"/>
          <w:numId w:val="2"/>
        </w:numPr>
        <w:spacing w:after="60" w:before="60"/>
      </w:pPr>
      <w:r>
        <w:rPr>
          <w:rFonts w:ascii="Arial" w:cs="Arial" w:eastAsia="Arial" w:hAnsi="Arial"/>
          <w:color w:val="333333"/>
          <w:sz w:val="22"/>
          <w:szCs w:val="22"/>
        </w:rPr>
        <w:t xml:space="preserve">Click Edit &gt; enable Federated Single Sign-On Using SAML, then save.</w:t>
      </w:r>
    </w:p>
    <w:p>
      <w:pPr>
        <w:pStyle w:val="ListParagraph"/>
        <w:numPr>
          <w:ilvl w:val="0"/>
          <w:numId w:val="2"/>
        </w:numPr>
        <w:spacing w:after="60" w:before="60"/>
      </w:pPr>
      <w:r>
        <w:rPr>
          <w:rFonts w:ascii="Arial" w:cs="Arial" w:eastAsia="Arial" w:hAnsi="Arial"/>
          <w:color w:val="333333"/>
          <w:sz w:val="22"/>
          <w:szCs w:val="22"/>
        </w:rPr>
        <w:t xml:space="preserve">Click New under SAML Single Sign-On Settings.</w:t>
      </w:r>
    </w:p>
    <w:p>
      <w:pPr>
        <w:pStyle w:val="ListParagraph"/>
        <w:numPr>
          <w:ilvl w:val="0"/>
          <w:numId w:val="2"/>
        </w:numPr>
        <w:spacing w:after="60" w:before="60"/>
      </w:pPr>
      <w:r>
        <w:rPr>
          <w:rFonts w:ascii="Arial" w:cs="Arial" w:eastAsia="Arial" w:hAnsi="Arial"/>
          <w:color w:val="333333"/>
          <w:sz w:val="22"/>
          <w:szCs w:val="22"/>
        </w:rPr>
        <w:t xml:space="preserve">Fill in the following 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display name, e.g. "Corporate SSO"</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API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Auto-populated — note this value for step 2.3</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Issuer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Entity ID of your IdP (from IdP metadata)</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Identity Provider Certificate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the X.509 certificate from your IdP</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Request Signing Certificate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 your org certificate (or leave default)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Identity 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Identity is in the NameIdentifier element of the Subject statement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Service Provider Initiated Request Binding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 Redirect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Identity Provider Login 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SSO login URL from your IdP metadata</w:t>
            </w:r>
          </w:p>
        </w:tc>
      </w:tr>
    </w:tbl>
    <w:p>
      <w:pPr>
        <w:pStyle w:val="ListParagraph"/>
        <w:numPr>
          <w:ilvl w:val="0"/>
          <w:numId w:val="2"/>
        </w:numPr>
        <w:spacing w:after="60" w:before="60"/>
      </w:pPr>
      <w:r>
        <w:rPr>
          <w:rFonts w:ascii="Arial" w:cs="Arial" w:eastAsia="Arial" w:hAnsi="Arial"/>
          <w:color w:val="333333"/>
          <w:sz w:val="22"/>
          <w:szCs w:val="22"/>
        </w:rPr>
        <w:t xml:space="preserve">Save. Salesforce generates an Entity ID and ACS URL — provide these to your IdP team.</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Option B — OpenID Connect / OAuth</w:t>
      </w:r>
    </w:p>
    <w:p>
      <w:pPr>
        <w:pStyle w:val="ListParagraph"/>
        <w:numPr>
          <w:ilvl w:val="0"/>
          <w:numId w:val="2"/>
        </w:numPr>
        <w:spacing w:after="60" w:before="60"/>
      </w:pPr>
      <w:r>
        <w:rPr>
          <w:rFonts w:ascii="Arial" w:cs="Arial" w:eastAsia="Arial" w:hAnsi="Arial"/>
          <w:color w:val="333333"/>
          <w:sz w:val="22"/>
          <w:szCs w:val="22"/>
        </w:rPr>
        <w:t xml:space="preserve">Go to Setup &gt; Auth. Providers.</w:t>
      </w:r>
    </w:p>
    <w:p>
      <w:pPr>
        <w:pStyle w:val="ListParagraph"/>
        <w:numPr>
          <w:ilvl w:val="0"/>
          <w:numId w:val="2"/>
        </w:numPr>
        <w:spacing w:after="60" w:before="60"/>
      </w:pPr>
      <w:r>
        <w:rPr>
          <w:rFonts w:ascii="Arial" w:cs="Arial" w:eastAsia="Arial" w:hAnsi="Arial"/>
          <w:color w:val="333333"/>
          <w:sz w:val="22"/>
          <w:szCs w:val="22"/>
        </w:rPr>
        <w:t xml:space="preserve">Click New and select your provider type (Salesforce, OpenID Connect, or the specific IdP like Microsoft, Okta, Google).</w:t>
      </w:r>
    </w:p>
    <w:p>
      <w:pPr>
        <w:pStyle w:val="ListParagraph"/>
        <w:numPr>
          <w:ilvl w:val="0"/>
          <w:numId w:val="2"/>
        </w:numPr>
        <w:spacing w:after="60" w:before="60"/>
      </w:pPr>
      <w:r>
        <w:rPr>
          <w:rFonts w:ascii="Arial" w:cs="Arial" w:eastAsia="Arial" w:hAnsi="Arial"/>
          <w:color w:val="333333"/>
          <w:sz w:val="22"/>
          <w:szCs w:val="22"/>
        </w:rPr>
        <w:t xml:space="preserve">Enter the Client ID and Client Secret from your IdP application registration.</w:t>
      </w:r>
    </w:p>
    <w:p>
      <w:pPr>
        <w:pStyle w:val="ListParagraph"/>
        <w:numPr>
          <w:ilvl w:val="0"/>
          <w:numId w:val="2"/>
        </w:numPr>
        <w:spacing w:after="60" w:before="60"/>
      </w:pPr>
      <w:r>
        <w:rPr>
          <w:rFonts w:ascii="Arial" w:cs="Arial" w:eastAsia="Arial" w:hAnsi="Arial"/>
          <w:color w:val="333333"/>
          <w:sz w:val="22"/>
          <w:szCs w:val="22"/>
        </w:rPr>
        <w:t xml:space="preserve">Set the Authorize Endpoint URL, Token Endpoint URL, and User Info Endpoint URL from your IdP documentation.</w:t>
      </w:r>
    </w:p>
    <w:p>
      <w:pPr>
        <w:pStyle w:val="ListParagraph"/>
        <w:numPr>
          <w:ilvl w:val="0"/>
          <w:numId w:val="2"/>
        </w:numPr>
        <w:spacing w:after="60" w:before="60"/>
      </w:pPr>
      <w:r>
        <w:rPr>
          <w:rFonts w:ascii="Arial" w:cs="Arial" w:eastAsia="Arial" w:hAnsi="Arial"/>
          <w:color w:val="333333"/>
          <w:sz w:val="22"/>
          <w:szCs w:val="22"/>
        </w:rPr>
        <w:t xml:space="preserve">Under Default Scopes, enter: openid email profile</w:t>
      </w:r>
    </w:p>
    <w:p>
      <w:pPr>
        <w:pStyle w:val="ListParagraph"/>
        <w:numPr>
          <w:ilvl w:val="0"/>
          <w:numId w:val="2"/>
        </w:numPr>
        <w:spacing w:after="60" w:before="60"/>
      </w:pPr>
      <w:r>
        <w:rPr>
          <w:rFonts w:ascii="Arial" w:cs="Arial" w:eastAsia="Arial" w:hAnsi="Arial"/>
          <w:color w:val="333333"/>
          <w:sz w:val="22"/>
          <w:szCs w:val="22"/>
        </w:rPr>
        <w:t xml:space="preserve">Save. Salesforce displays a Callback URL — register this with your IdP.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20"/>
              <w:left w:type="dxa" w:w="180"/>
              <w:bottom w:type="dxa" w:w="120"/>
              <w:right w:type="dxa" w:w="180"/>
            </w:tcMar>
          </w:tcPr>
          <w:p>
            <w:pPr>
              <w:spacing w:after="0" w:before="0"/>
            </w:pPr>
            <w:r>
              <w:rPr>
                <w:rFonts w:ascii="Arial" w:cs="Arial" w:eastAsia="Arial" w:hAnsi="Arial"/>
                <w:b/>
                <w:bCs/>
                <w:color w:val="1E8449"/>
                <w:sz w:val="22"/>
                <w:szCs w:val="22"/>
              </w:rPr>
              <w:t xml:space="preserve">Tip: </w:t>
            </w:r>
            <w:r>
              <w:rPr>
                <w:rFonts w:ascii="Arial" w:cs="Arial" w:eastAsia="Arial" w:hAnsi="Arial"/>
                <w:color w:val="333333"/>
                <w:sz w:val="22"/>
                <w:szCs w:val="22"/>
              </w:rPr>
              <w:t xml:space="preserve">For most enterprise identity providers (Okta, Azure AD, Ping), SAML 2.0 is the more common choice. OpenID Connect is preferred if your IdP is a cloud-native service like Google Workspace or if you want token-based flows.</w:t>
            </w:r>
          </w:p>
        </w:tc>
      </w:tr>
    </w:tbl>
    <w:p>
      <w:pPr>
        <w:spacing w:after="0" w:before="120"/>
      </w:pPr>
      <w:r>
        <w:t xml:space="preserve"/>
      </w:r>
    </w:p>
    <w:p>
      <w:pPr>
        <w:pStyle w:val="Heading2"/>
        <w:spacing w:after="100" w:before="280"/>
      </w:pPr>
      <w:r>
        <w:rPr>
          <w:rFonts w:ascii="Arial" w:cs="Arial" w:eastAsia="Arial" w:hAnsi="Arial"/>
          <w:b/>
          <w:bCs/>
          <w:color w:val="2E86C1"/>
          <w:sz w:val="28"/>
          <w:szCs w:val="28"/>
        </w:rPr>
        <w:t xml:space="preserve">2.3  Enable SSO on the Experience Site</w:t>
      </w:r>
    </w:p>
    <w:p>
      <w:pPr>
        <w:pStyle w:val="ListParagraph"/>
        <w:numPr>
          <w:ilvl w:val="0"/>
          <w:numId w:val="2"/>
        </w:numPr>
        <w:spacing w:after="60" w:before="60"/>
      </w:pPr>
      <w:r>
        <w:rPr>
          <w:rFonts w:ascii="Arial" w:cs="Arial" w:eastAsia="Arial" w:hAnsi="Arial"/>
          <w:color w:val="333333"/>
          <w:sz w:val="22"/>
          <w:szCs w:val="22"/>
        </w:rPr>
        <w:t xml:space="preserve">In the Experience site Workspaces, go to Administration &gt; Login &amp; Registration.</w:t>
      </w:r>
    </w:p>
    <w:p>
      <w:pPr>
        <w:pStyle w:val="ListParagraph"/>
        <w:numPr>
          <w:ilvl w:val="0"/>
          <w:numId w:val="2"/>
        </w:numPr>
        <w:spacing w:after="60" w:before="60"/>
      </w:pPr>
      <w:r>
        <w:rPr>
          <w:rFonts w:ascii="Arial" w:cs="Arial" w:eastAsia="Arial" w:hAnsi="Arial"/>
          <w:color w:val="333333"/>
          <w:sz w:val="22"/>
          <w:szCs w:val="22"/>
        </w:rPr>
        <w:t xml:space="preserve">Under Login, find the Authentication Services section.</w:t>
      </w:r>
    </w:p>
    <w:p>
      <w:pPr>
        <w:pStyle w:val="ListParagraph"/>
        <w:numPr>
          <w:ilvl w:val="0"/>
          <w:numId w:val="2"/>
        </w:numPr>
        <w:spacing w:after="60" w:before="60"/>
      </w:pPr>
      <w:r>
        <w:rPr>
          <w:rFonts w:ascii="Arial" w:cs="Arial" w:eastAsia="Arial" w:hAnsi="Arial"/>
          <w:color w:val="333333"/>
          <w:sz w:val="22"/>
          <w:szCs w:val="22"/>
        </w:rPr>
        <w:t xml:space="preserve">Check the box next to your SAML SSO setting or Auth. Provider name.</w:t>
      </w:r>
    </w:p>
    <w:p>
      <w:pPr>
        <w:pStyle w:val="ListParagraph"/>
        <w:numPr>
          <w:ilvl w:val="0"/>
          <w:numId w:val="2"/>
        </w:numPr>
        <w:spacing w:after="60" w:before="60"/>
      </w:pPr>
      <w:r>
        <w:rPr>
          <w:rFonts w:ascii="Arial" w:cs="Arial" w:eastAsia="Arial" w:hAnsi="Arial"/>
          <w:color w:val="333333"/>
          <w:sz w:val="22"/>
          <w:szCs w:val="22"/>
        </w:rPr>
        <w:t xml:space="preserve">Optionally, uncheck Username and Password if you want to enforce SSO-only login.</w:t>
      </w:r>
    </w:p>
    <w:p>
      <w:pPr>
        <w:pStyle w:val="ListParagraph"/>
        <w:numPr>
          <w:ilvl w:val="0"/>
          <w:numId w:val="2"/>
        </w:numPr>
        <w:spacing w:after="60" w:before="60"/>
      </w:pPr>
      <w:r>
        <w:rPr>
          <w:rFonts w:ascii="Arial" w:cs="Arial" w:eastAsia="Arial" w:hAnsi="Arial"/>
          <w:color w:val="333333"/>
          <w:sz w:val="22"/>
          <w:szCs w:val="22"/>
        </w:rPr>
        <w:t xml:space="preserve">Under the Login Page section, you can set the default login button text and appearance.</w:t>
      </w:r>
    </w:p>
    <w:p>
      <w:pPr>
        <w:pStyle w:val="ListParagraph"/>
        <w:numPr>
          <w:ilvl w:val="0"/>
          <w:numId w:val="2"/>
        </w:numPr>
        <w:spacing w:after="60" w:before="60"/>
      </w:pPr>
      <w:r>
        <w:rPr>
          <w:rFonts w:ascii="Arial" w:cs="Arial" w:eastAsia="Arial" w:hAnsi="Arial"/>
          <w:color w:val="333333"/>
          <w:sz w:val="22"/>
          <w:szCs w:val="22"/>
        </w:rPr>
        <w:t xml:space="preserve">Click Save.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pPr>
              <w:spacing w:after="0" w:before="0"/>
            </w:pPr>
            <w:r>
              <w:rPr>
                <w:rFonts w:ascii="Arial" w:cs="Arial" w:eastAsia="Arial" w:hAnsi="Arial"/>
                <w:b/>
                <w:bCs/>
                <w:color w:val="C0392B"/>
                <w:sz w:val="22"/>
                <w:szCs w:val="22"/>
              </w:rPr>
              <w:t xml:space="preserve">Important: </w:t>
            </w:r>
            <w:r>
              <w:rPr>
                <w:rFonts w:ascii="Arial" w:cs="Arial" w:eastAsia="Arial" w:hAnsi="Arial"/>
                <w:color w:val="333333"/>
                <w:sz w:val="22"/>
                <w:szCs w:val="22"/>
              </w:rPr>
              <w:t xml:space="preserve">Leave Username and Password enabled during initial testing so you can log in as test users without going through the IdP. Disable it after SSO is confirmed working.</w:t>
            </w:r>
          </w:p>
        </w:tc>
      </w:tr>
    </w:tbl>
    <w:p>
      <w:pPr>
        <w:spacing w:after="0" w:before="120"/>
      </w:pPr>
      <w:r>
        <w:t xml:space="preserve"/>
      </w:r>
    </w:p>
    <w:p>
      <w:pPr>
        <w:pStyle w:val="Heading2"/>
        <w:spacing w:after="100" w:before="280"/>
      </w:pPr>
      <w:r>
        <w:rPr>
          <w:rFonts w:ascii="Arial" w:cs="Arial" w:eastAsia="Arial" w:hAnsi="Arial"/>
          <w:b/>
          <w:bCs/>
          <w:color w:val="2E86C1"/>
          <w:sz w:val="28"/>
          <w:szCs w:val="28"/>
        </w:rPr>
        <w:t xml:space="preserve">2.4  Configure Registration Handler (Required for New Users)</w:t>
      </w:r>
    </w:p>
    <w:p>
      <w:pPr>
        <w:spacing w:after="80" w:before="80"/>
      </w:pPr>
      <w:r>
        <w:rPr>
          <w:rFonts w:ascii="Arial" w:cs="Arial" w:eastAsia="Arial" w:hAnsi="Arial"/>
          <w:b w:val="false"/>
          <w:bCs w:val="false"/>
          <w:color w:val="333333"/>
          <w:sz w:val="22"/>
          <w:szCs w:val="22"/>
        </w:rPr>
        <w:t xml:space="preserve">By default, Salesforce will not auto-create a user record when someone logs in via SSO for the first time — it will show an error unless a Registration Handler Apex class is configured. See Section 3 for full details on writing and assigning this handler.</w:t>
      </w:r>
    </w:p>
    <w:p>
      <w:pPr>
        <w:spacing w:after="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In Administration &gt; Login &amp; Registration, scroll to the Registration section.</w:t>
      </w:r>
    </w:p>
    <w:p>
      <w:pPr>
        <w:pStyle w:val="ListParagraph"/>
        <w:numPr>
          <w:ilvl w:val="0"/>
          <w:numId w:val="2"/>
        </w:numPr>
        <w:spacing w:after="60" w:before="60"/>
      </w:pPr>
      <w:r>
        <w:rPr>
          <w:rFonts w:ascii="Arial" w:cs="Arial" w:eastAsia="Arial" w:hAnsi="Arial"/>
          <w:color w:val="333333"/>
          <w:sz w:val="22"/>
          <w:szCs w:val="22"/>
        </w:rPr>
        <w:t xml:space="preserve">Under Registration Page URL, ensure this is set to your portal login page.</w:t>
      </w:r>
    </w:p>
    <w:p>
      <w:pPr>
        <w:pStyle w:val="ListParagraph"/>
        <w:numPr>
          <w:ilvl w:val="0"/>
          <w:numId w:val="2"/>
        </w:numPr>
        <w:spacing w:after="60" w:before="60"/>
      </w:pPr>
      <w:r>
        <w:rPr>
          <w:rFonts w:ascii="Arial" w:cs="Arial" w:eastAsia="Arial" w:hAnsi="Arial"/>
          <w:color w:val="333333"/>
          <w:sz w:val="22"/>
          <w:szCs w:val="22"/>
        </w:rPr>
        <w:t xml:space="preserve">Under Execute Apex Handler, click the lookup and select the Registration Handler class (created in Section 3).</w:t>
      </w:r>
    </w:p>
    <w:p>
      <w:pPr>
        <w:pStyle w:val="ListParagraph"/>
        <w:numPr>
          <w:ilvl w:val="0"/>
          <w:numId w:val="2"/>
        </w:numPr>
        <w:spacing w:after="60" w:before="60"/>
      </w:pPr>
      <w:r>
        <w:rPr>
          <w:rFonts w:ascii="Arial" w:cs="Arial" w:eastAsia="Arial" w:hAnsi="Arial"/>
          <w:color w:val="333333"/>
          <w:sz w:val="22"/>
          <w:szCs w:val="22"/>
        </w:rPr>
        <w:t xml:space="preserve">Save.</w:t>
      </w:r>
    </w:p>
    <w:p>
      <w:pPr>
        <w:spacing w:after="0" w:before="240"/>
      </w:pPr>
      <w:r>
        <w:t xml:space="preserve"/>
      </w:r>
    </w:p>
    <w:p>
      <w:pPr>
        <w:pStyle w:val="Heading1"/>
        <w:spacing w:after="120" w:before="360"/>
      </w:pPr>
      <w:r>
        <w:rPr>
          <w:rFonts w:ascii="Arial" w:cs="Arial" w:eastAsia="Arial" w:hAnsi="Arial"/>
          <w:b/>
          <w:bCs/>
          <w:color w:val="1B5E8B"/>
          <w:sz w:val="36"/>
          <w:szCs w:val="36"/>
        </w:rPr>
        <w:t xml:space="preserve">3. Auto-Provisioning Permissions for New Users</w:t>
      </w:r>
    </w:p>
    <w:p>
      <w:pPr>
        <w:spacing w:after="80" w:before="80"/>
      </w:pPr>
      <w:r>
        <w:rPr>
          <w:rFonts w:ascii="Arial" w:cs="Arial" w:eastAsia="Arial" w:hAnsi="Arial"/>
          <w:b w:val="false"/>
          <w:bCs w:val="false"/>
          <w:color w:val="333333"/>
          <w:sz w:val="22"/>
          <w:szCs w:val="22"/>
        </w:rPr>
        <w:t xml:space="preserve">When a volunteer logs in through SSO for the first time, Salesforce needs to create their user record and assign the correct profile and permission set. This is handled by a Registration Handler Apex class.</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3.1  How Registration Handlers Work</w:t>
      </w:r>
    </w:p>
    <w:p>
      <w:pPr>
        <w:spacing w:after="80" w:before="80"/>
      </w:pPr>
      <w:r>
        <w:rPr>
          <w:rFonts w:ascii="Arial" w:cs="Arial" w:eastAsia="Arial" w:hAnsi="Arial"/>
          <w:b w:val="false"/>
          <w:bCs w:val="false"/>
          <w:color w:val="333333"/>
          <w:sz w:val="22"/>
          <w:szCs w:val="22"/>
        </w:rPr>
        <w:t xml:space="preserve">A Registration Handler implements the Auth.RegistrationHandler interface, which has two methods: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createUser()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time a volunteer logs in — creates the Salesforce User record</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updateUser()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subsequent login — can update fields or re-assign permissions</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When the handler creates a user, you control the Profile, Permission Sets, and any other field values. This is where Volunteer_Portal_User gets assigned automatically.</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3.2  Create the Registration Handler</w:t>
      </w:r>
    </w:p>
    <w:p>
      <w:pPr>
        <w:spacing w:after="80" w:before="80"/>
      </w:pPr>
      <w:r>
        <w:rPr>
          <w:rFonts w:ascii="Arial" w:cs="Arial" w:eastAsia="Arial" w:hAnsi="Arial"/>
          <w:b w:val="false"/>
          <w:bCs w:val="false"/>
          <w:color w:val="333333"/>
          <w:sz w:val="22"/>
          <w:szCs w:val="22"/>
        </w:rPr>
        <w:t xml:space="preserve">Create a new Apex class in Setup &gt; Apex Classes. The example below is a starting point — update the Profile name and Permission Set name to match your org.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pPr>
              <w:spacing w:after="0" w:before="0"/>
            </w:pPr>
            <w:r>
              <w:rPr>
                <w:rFonts w:ascii="Arial" w:cs="Arial" w:eastAsia="Arial" w:hAnsi="Arial"/>
                <w:b/>
                <w:bCs/>
                <w:color w:val="C0392B"/>
                <w:sz w:val="22"/>
                <w:szCs w:val="22"/>
              </w:rPr>
              <w:t xml:space="preserve">Important: </w:t>
            </w:r>
            <w:r>
              <w:rPr>
                <w:rFonts w:ascii="Arial" w:cs="Arial" w:eastAsia="Arial" w:hAnsi="Arial"/>
                <w:color w:val="333333"/>
                <w:sz w:val="22"/>
                <w:szCs w:val="22"/>
              </w:rPr>
              <w:t xml:space="preserve">This class must be created and saved in the target org, not deployed via package metadata. Apex classes that create users require careful testing in a sandbox before production deployment.</w:t>
            </w:r>
          </w:p>
        </w:tc>
      </w:tr>
    </w:tbl>
    <w:p>
      <w:pPr>
        <w:spacing w:after="0" w:before="80"/>
      </w:pPr>
      <w:r>
        <w:t xml:space="preserve"/>
      </w:r>
    </w:p>
    <w:p>
      <w:pPr>
        <w:spacing w:after="80" w:before="80"/>
      </w:pPr>
      <w:r>
        <w:rPr>
          <w:rFonts w:ascii="Arial" w:cs="Arial" w:eastAsia="Arial" w:hAnsi="Arial"/>
          <w:b w:val="false"/>
          <w:bCs w:val="false"/>
          <w:color w:val="333333"/>
          <w:sz w:val="22"/>
          <w:szCs w:val="22"/>
        </w:rPr>
        <w:t xml:space="preserve">In Setup &gt; Apex Classes &gt; New, paste the following:</w:t>
      </w:r>
    </w:p>
    <w:p>
      <w:pPr>
        <w:spacing w:after="0" w:before="60"/>
      </w:pPr>
      <w:r>
        <w:t xml:space="preserve"/>
      </w:r>
    </w:p>
    <w:p>
      <w:pPr>
        <w:spacing w:after="60" w:before="60"/>
        <w:ind w:left="720"/>
      </w:pPr>
      <w:r>
        <w:rPr>
          <w:rFonts w:ascii="Courier New" w:cs="Courier New" w:eastAsia="Courier New" w:hAnsi="Courier New"/>
          <w:color w:val="1A1A1A"/>
          <w:sz w:val="20"/>
          <w:szCs w:val="20"/>
        </w:rPr>
        <w:t xml:space="preserve">global class VolunteerPortalRegistrationHandler implements Auth.RegistrationHandler {</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global User createUser(Id portalId, Auth.UserData data) {</w:t>
      </w:r>
    </w:p>
    <w:p>
      <w:pPr>
        <w:spacing w:after="60" w:before="60"/>
        <w:ind w:left="720"/>
      </w:pPr>
      <w:r>
        <w:rPr>
          <w:rFonts w:ascii="Courier New" w:cs="Courier New" w:eastAsia="Courier New" w:hAnsi="Courier New"/>
          <w:color w:val="1A1A1A"/>
          <w:sz w:val="20"/>
          <w:szCs w:val="20"/>
        </w:rPr>
        <w:t xml:space="preserve">        // Find the portal profile</w:t>
      </w:r>
    </w:p>
    <w:p>
      <w:pPr>
        <w:spacing w:after="60" w:before="60"/>
        <w:ind w:left="720"/>
      </w:pPr>
      <w:r>
        <w:rPr>
          <w:rFonts w:ascii="Courier New" w:cs="Courier New" w:eastAsia="Courier New" w:hAnsi="Courier New"/>
          <w:color w:val="1A1A1A"/>
          <w:sz w:val="20"/>
          <w:szCs w:val="20"/>
        </w:rPr>
        <w:t xml:space="preserve">        Profile p = [SELECT Id FROM Profile</w:t>
      </w:r>
    </w:p>
    <w:p>
      <w:pPr>
        <w:spacing w:after="60" w:before="60"/>
        <w:ind w:left="720"/>
      </w:pPr>
      <w:r>
        <w:rPr>
          <w:rFonts w:ascii="Courier New" w:cs="Courier New" w:eastAsia="Courier New" w:hAnsi="Courier New"/>
          <w:color w:val="1A1A1A"/>
          <w:sz w:val="20"/>
          <w:szCs w:val="20"/>
        </w:rPr>
        <w:t xml:space="preserve">                     WHERE Name = 'Customer Community Plus User'</w:t>
      </w:r>
    </w:p>
    <w:p>
      <w:pPr>
        <w:spacing w:after="60" w:before="60"/>
        <w:ind w:left="720"/>
      </w:pPr>
      <w:r>
        <w:rPr>
          <w:rFonts w:ascii="Courier New" w:cs="Courier New" w:eastAsia="Courier New" w:hAnsi="Courier New"/>
          <w:color w:val="1A1A1A"/>
          <w:sz w:val="20"/>
          <w:szCs w:val="20"/>
        </w:rPr>
        <w:t xml:space="preserve">                     LIMIT 1];</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User u = new User();</w:t>
      </w:r>
    </w:p>
    <w:p>
      <w:pPr>
        <w:spacing w:after="60" w:before="60"/>
        <w:ind w:left="720"/>
      </w:pPr>
      <w:r>
        <w:rPr>
          <w:rFonts w:ascii="Courier New" w:cs="Courier New" w:eastAsia="Courier New" w:hAnsi="Courier New"/>
          <w:color w:val="1A1A1A"/>
          <w:sz w:val="20"/>
          <w:szCs w:val="20"/>
        </w:rPr>
        <w:t xml:space="preserve">        u.Username         = data.email + '.volunteer';</w:t>
      </w:r>
    </w:p>
    <w:p>
      <w:pPr>
        <w:spacing w:after="60" w:before="60"/>
        <w:ind w:left="720"/>
      </w:pPr>
      <w:r>
        <w:rPr>
          <w:rFonts w:ascii="Courier New" w:cs="Courier New" w:eastAsia="Courier New" w:hAnsi="Courier New"/>
          <w:color w:val="1A1A1A"/>
          <w:sz w:val="20"/>
          <w:szCs w:val="20"/>
        </w:rPr>
        <w:t xml:space="preserve">        u.Email            = data.email;</w:t>
      </w:r>
    </w:p>
    <w:p>
      <w:pPr>
        <w:spacing w:after="60" w:before="60"/>
        <w:ind w:left="720"/>
      </w:pPr>
      <w:r>
        <w:rPr>
          <w:rFonts w:ascii="Courier New" w:cs="Courier New" w:eastAsia="Courier New" w:hAnsi="Courier New"/>
          <w:color w:val="1A1A1A"/>
          <w:sz w:val="20"/>
          <w:szCs w:val="20"/>
        </w:rPr>
        <w:t xml:space="preserve">        u.FirstName        = data.firstName;</w:t>
      </w:r>
    </w:p>
    <w:p>
      <w:pPr>
        <w:spacing w:after="60" w:before="60"/>
        <w:ind w:left="720"/>
      </w:pPr>
      <w:r>
        <w:rPr>
          <w:rFonts w:ascii="Courier New" w:cs="Courier New" w:eastAsia="Courier New" w:hAnsi="Courier New"/>
          <w:color w:val="1A1A1A"/>
          <w:sz w:val="20"/>
          <w:szCs w:val="20"/>
        </w:rPr>
        <w:t xml:space="preserve">        u.LastName         = data.lastName;</w:t>
      </w:r>
    </w:p>
    <w:p>
      <w:pPr>
        <w:spacing w:after="60" w:before="60"/>
        <w:ind w:left="720"/>
      </w:pPr>
      <w:r>
        <w:rPr>
          <w:rFonts w:ascii="Courier New" w:cs="Courier New" w:eastAsia="Courier New" w:hAnsi="Courier New"/>
          <w:color w:val="1A1A1A"/>
          <w:sz w:val="20"/>
          <w:szCs w:val="20"/>
        </w:rPr>
        <w:t xml:space="preserve">        u.Alias            = data.email.left(8);</w:t>
      </w:r>
    </w:p>
    <w:p>
      <w:pPr>
        <w:spacing w:after="60" w:before="60"/>
        <w:ind w:left="720"/>
      </w:pPr>
      <w:r>
        <w:rPr>
          <w:rFonts w:ascii="Courier New" w:cs="Courier New" w:eastAsia="Courier New" w:hAnsi="Courier New"/>
          <w:color w:val="1A1A1A"/>
          <w:sz w:val="20"/>
          <w:szCs w:val="20"/>
        </w:rPr>
        <w:t xml:space="preserve">        u.ProfileId        = p.Id;</w:t>
      </w:r>
    </w:p>
    <w:p>
      <w:pPr>
        <w:spacing w:after="60" w:before="60"/>
        <w:ind w:left="720"/>
      </w:pPr>
      <w:r>
        <w:rPr>
          <w:rFonts w:ascii="Courier New" w:cs="Courier New" w:eastAsia="Courier New" w:hAnsi="Courier New"/>
          <w:color w:val="1A1A1A"/>
          <w:sz w:val="20"/>
          <w:szCs w:val="20"/>
        </w:rPr>
        <w:t xml:space="preserve">        u.TimeZoneSidKey   = 'America/New_York';</w:t>
      </w:r>
    </w:p>
    <w:p>
      <w:pPr>
        <w:spacing w:after="60" w:before="60"/>
        <w:ind w:left="720"/>
      </w:pPr>
      <w:r>
        <w:rPr>
          <w:rFonts w:ascii="Courier New" w:cs="Courier New" w:eastAsia="Courier New" w:hAnsi="Courier New"/>
          <w:color w:val="1A1A1A"/>
          <w:sz w:val="20"/>
          <w:szCs w:val="20"/>
        </w:rPr>
        <w:t xml:space="preserve">        u.LocaleSidKey     = 'en_US';</w:t>
      </w:r>
    </w:p>
    <w:p>
      <w:pPr>
        <w:spacing w:after="60" w:before="60"/>
        <w:ind w:left="720"/>
      </w:pPr>
      <w:r>
        <w:rPr>
          <w:rFonts w:ascii="Courier New" w:cs="Courier New" w:eastAsia="Courier New" w:hAnsi="Courier New"/>
          <w:color w:val="1A1A1A"/>
          <w:sz w:val="20"/>
          <w:szCs w:val="20"/>
        </w:rPr>
        <w:t xml:space="preserve">        u.EmailEncodingKey = 'UTF-8';</w:t>
      </w:r>
    </w:p>
    <w:p>
      <w:pPr>
        <w:spacing w:after="60" w:before="60"/>
        <w:ind w:left="720"/>
      </w:pPr>
      <w:r>
        <w:rPr>
          <w:rFonts w:ascii="Courier New" w:cs="Courier New" w:eastAsia="Courier New" w:hAnsi="Courier New"/>
          <w:color w:val="1A1A1A"/>
          <w:sz w:val="20"/>
          <w:szCs w:val="20"/>
        </w:rPr>
        <w:t xml:space="preserve">        u.LanguageLocaleKey = 'en_US';</w:t>
      </w:r>
    </w:p>
    <w:p>
      <w:pPr>
        <w:spacing w:after="60" w:before="60"/>
        <w:ind w:left="720"/>
      </w:pPr>
      <w:r>
        <w:rPr>
          <w:rFonts w:ascii="Courier New" w:cs="Courier New" w:eastAsia="Courier New" w:hAnsi="Courier New"/>
          <w:color w:val="1A1A1A"/>
          <w:sz w:val="20"/>
          <w:szCs w:val="20"/>
        </w:rPr>
        <w:t xml:space="preserve">        return u;</w:t>
      </w:r>
    </w:p>
    <w:p>
      <w:pPr>
        <w:spacing w:after="60" w:before="60"/>
        <w:ind w:left="720"/>
      </w:pPr>
      <w:r>
        <w:rPr>
          <w:rFonts w:ascii="Courier New" w:cs="Courier New" w:eastAsia="Courier New" w:hAnsi="Courier New"/>
          <w:color w:val="1A1A1A"/>
          <w:sz w:val="20"/>
          <w:szCs w:val="20"/>
        </w:rPr>
        <w:t xml:space="preserve">    }</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global void updateUser(Id userId, Id portalId, Auth.UserData data) {</w:t>
      </w:r>
    </w:p>
    <w:p>
      <w:pPr>
        <w:spacing w:after="60" w:before="60"/>
        <w:ind w:left="720"/>
      </w:pPr>
      <w:r>
        <w:rPr>
          <w:rFonts w:ascii="Courier New" w:cs="Courier New" w:eastAsia="Courier New" w:hAnsi="Courier New"/>
          <w:color w:val="1A1A1A"/>
          <w:sz w:val="20"/>
          <w:szCs w:val="20"/>
        </w:rPr>
        <w:t xml:space="preserve">        // Assign permission set on every login (safe to re-assign)</w:t>
      </w:r>
    </w:p>
    <w:p>
      <w:pPr>
        <w:spacing w:after="60" w:before="60"/>
        <w:ind w:left="720"/>
      </w:pPr>
      <w:r>
        <w:rPr>
          <w:rFonts w:ascii="Courier New" w:cs="Courier New" w:eastAsia="Courier New" w:hAnsi="Courier New"/>
          <w:color w:val="1A1A1A"/>
          <w:sz w:val="20"/>
          <w:szCs w:val="20"/>
        </w:rPr>
        <w:t xml:space="preserve">        PermissionSet ps = [SELECT Id FROM PermissionSet</w:t>
      </w:r>
    </w:p>
    <w:p>
      <w:pPr>
        <w:spacing w:after="60" w:before="60"/>
        <w:ind w:left="720"/>
      </w:pPr>
      <w:r>
        <w:rPr>
          <w:rFonts w:ascii="Courier New" w:cs="Courier New" w:eastAsia="Courier New" w:hAnsi="Courier New"/>
          <w:color w:val="1A1A1A"/>
          <w:sz w:val="20"/>
          <w:szCs w:val="20"/>
        </w:rPr>
        <w:t xml:space="preserve">                            WHERE Name = 'Volunteer_Portal_User'</w:t>
      </w:r>
    </w:p>
    <w:p>
      <w:pPr>
        <w:spacing w:after="60" w:before="60"/>
        <w:ind w:left="720"/>
      </w:pPr>
      <w:r>
        <w:rPr>
          <w:rFonts w:ascii="Courier New" w:cs="Courier New" w:eastAsia="Courier New" w:hAnsi="Courier New"/>
          <w:color w:val="1A1A1A"/>
          <w:sz w:val="20"/>
          <w:szCs w:val="20"/>
        </w:rPr>
        <w:t xml:space="preserve">                            LIMIT 1];</w:t>
      </w:r>
    </w:p>
    <w:p>
      <w:pPr>
        <w:spacing w:after="60" w:before="60"/>
        <w:ind w:left="720"/>
      </w:pPr>
      <w:r>
        <w:rPr>
          <w:rFonts w:ascii="Courier New" w:cs="Courier New" w:eastAsia="Courier New" w:hAnsi="Courier New"/>
          <w:color w:val="1A1A1A"/>
          <w:sz w:val="20"/>
          <w:szCs w:val="20"/>
        </w:rPr>
        <w:t xml:space="preserve">        List&lt;PermissionSetAssignment&gt; existing = [</w:t>
      </w:r>
    </w:p>
    <w:p>
      <w:pPr>
        <w:spacing w:after="60" w:before="60"/>
        <w:ind w:left="720"/>
      </w:pPr>
      <w:r>
        <w:rPr>
          <w:rFonts w:ascii="Courier New" w:cs="Courier New" w:eastAsia="Courier New" w:hAnsi="Courier New"/>
          <w:color w:val="1A1A1A"/>
          <w:sz w:val="20"/>
          <w:szCs w:val="20"/>
        </w:rPr>
        <w:t xml:space="preserve">            SELECT Id FROM PermissionSetAssignment</w:t>
      </w:r>
    </w:p>
    <w:p>
      <w:pPr>
        <w:spacing w:after="60" w:before="60"/>
        <w:ind w:left="720"/>
      </w:pPr>
      <w:r>
        <w:rPr>
          <w:rFonts w:ascii="Courier New" w:cs="Courier New" w:eastAsia="Courier New" w:hAnsi="Courier New"/>
          <w:color w:val="1A1A1A"/>
          <w:sz w:val="20"/>
          <w:szCs w:val="20"/>
        </w:rPr>
        <w:t xml:space="preserve">            WHERE AssigneeId = :userId AND PermissionSetId = :ps.Id</w:t>
      </w:r>
    </w:p>
    <w:p>
      <w:pPr>
        <w:spacing w:after="60" w:before="60"/>
        <w:ind w:left="720"/>
      </w:pPr>
      <w:r>
        <w:rPr>
          <w:rFonts w:ascii="Courier New" w:cs="Courier New" w:eastAsia="Courier New" w:hAnsi="Courier New"/>
          <w:color w:val="1A1A1A"/>
          <w:sz w:val="20"/>
          <w:szCs w:val="20"/>
        </w:rPr>
        <w:t xml:space="preserve">        ];</w:t>
      </w:r>
    </w:p>
    <w:p>
      <w:pPr>
        <w:spacing w:after="60" w:before="60"/>
        <w:ind w:left="720"/>
      </w:pPr>
      <w:r>
        <w:rPr>
          <w:rFonts w:ascii="Courier New" w:cs="Courier New" w:eastAsia="Courier New" w:hAnsi="Courier New"/>
          <w:color w:val="1A1A1A"/>
          <w:sz w:val="20"/>
          <w:szCs w:val="20"/>
        </w:rPr>
        <w:t xml:space="preserve">        if (existing.isEmpty()) {</w:t>
      </w:r>
    </w:p>
    <w:p>
      <w:pPr>
        <w:spacing w:after="60" w:before="60"/>
        <w:ind w:left="720"/>
      </w:pPr>
      <w:r>
        <w:rPr>
          <w:rFonts w:ascii="Courier New" w:cs="Courier New" w:eastAsia="Courier New" w:hAnsi="Courier New"/>
          <w:color w:val="1A1A1A"/>
          <w:sz w:val="20"/>
          <w:szCs w:val="20"/>
        </w:rPr>
        <w:t xml:space="preserve">            insert new PermissionSetAssignment(</w:t>
      </w:r>
    </w:p>
    <w:p>
      <w:pPr>
        <w:spacing w:after="60" w:before="60"/>
        <w:ind w:left="720"/>
      </w:pPr>
      <w:r>
        <w:rPr>
          <w:rFonts w:ascii="Courier New" w:cs="Courier New" w:eastAsia="Courier New" w:hAnsi="Courier New"/>
          <w:color w:val="1A1A1A"/>
          <w:sz w:val="20"/>
          <w:szCs w:val="20"/>
        </w:rPr>
        <w:t xml:space="preserve">                AssigneeId     = userId,</w:t>
      </w:r>
    </w:p>
    <w:p>
      <w:pPr>
        <w:spacing w:after="60" w:before="60"/>
        <w:ind w:left="720"/>
      </w:pPr>
      <w:r>
        <w:rPr>
          <w:rFonts w:ascii="Courier New" w:cs="Courier New" w:eastAsia="Courier New" w:hAnsi="Courier New"/>
          <w:color w:val="1A1A1A"/>
          <w:sz w:val="20"/>
          <w:szCs w:val="20"/>
        </w:rPr>
        <w:t xml:space="preserve">                PermissionSetId = ps.Id</w:t>
      </w:r>
    </w:p>
    <w:p>
      <w:pPr>
        <w:spacing w:after="60" w:before="60"/>
        <w:ind w:left="720"/>
      </w:pPr>
      <w:r>
        <w:rPr>
          <w:rFonts w:ascii="Courier New" w:cs="Courier New" w:eastAsia="Courier New" w:hAnsi="Courier New"/>
          <w:color w:val="1A1A1A"/>
          <w:sz w:val="20"/>
          <w:szCs w:val="20"/>
        </w:rPr>
        <w:t xml:space="preserve">            );</w:t>
      </w:r>
    </w:p>
    <w:p>
      <w:pPr>
        <w:spacing w:after="60" w:before="60"/>
        <w:ind w:left="720"/>
      </w:pPr>
      <w:r>
        <w:rPr>
          <w:rFonts w:ascii="Courier New" w:cs="Courier New" w:eastAsia="Courier New" w:hAnsi="Courier New"/>
          <w:color w:val="1A1A1A"/>
          <w:sz w:val="20"/>
          <w:szCs w:val="20"/>
        </w:rPr>
        <w:t xml:space="preserve">        }</w:t>
      </w:r>
    </w:p>
    <w:p>
      <w:pPr>
        <w:spacing w:after="60" w:before="60"/>
        <w:ind w:left="720"/>
      </w:pPr>
      <w:r>
        <w:rPr>
          <w:rFonts w:ascii="Courier New" w:cs="Courier New" w:eastAsia="Courier New" w:hAnsi="Courier New"/>
          <w:color w:val="1A1A1A"/>
          <w:sz w:val="20"/>
          <w:szCs w:val="20"/>
        </w:rPr>
        <w:t xml:space="preserve">    }</w:t>
      </w:r>
    </w:p>
    <w:p>
      <w:pPr>
        <w:spacing w:after="60" w:before="60"/>
        <w:ind w:left="720"/>
      </w:pPr>
      <w:r>
        <w:rPr>
          <w:rFonts w:ascii="Courier New" w:cs="Courier New" w:eastAsia="Courier New" w:hAnsi="Courier New"/>
          <w:color w:val="1A1A1A"/>
          <w:sz w:val="20"/>
          <w:szCs w:val="20"/>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pPr>
              <w:spacing w:after="0" w:before="0"/>
            </w:pPr>
            <w:r>
              <w:rPr>
                <w:rFonts w:ascii="Arial" w:cs="Arial" w:eastAsia="Arial" w:hAnsi="Arial"/>
                <w:b/>
                <w:bCs/>
                <w:color w:val="1B5E8B"/>
                <w:sz w:val="22"/>
                <w:szCs w:val="22"/>
              </w:rPr>
              <w:t xml:space="preserve">Note: </w:t>
            </w:r>
            <w:r>
              <w:rPr>
                <w:rFonts w:ascii="Arial" w:cs="Arial" w:eastAsia="Arial" w:hAnsi="Arial"/>
                <w:color w:val="333333"/>
                <w:sz w:val="22"/>
                <w:szCs w:val="22"/>
              </w:rPr>
              <w:t xml:space="preserve">The username suffix .volunteer is added to prevent conflicts if a volunteer's email matches an internal user. Adjust this to match your naming convention.</w:t>
            </w:r>
          </w:p>
        </w:tc>
      </w:tr>
    </w:tbl>
    <w:p>
      <w:pPr>
        <w:spacing w:after="0" w:before="120"/>
      </w:pPr>
      <w:r>
        <w:t xml:space="preserve"/>
      </w:r>
    </w:p>
    <w:p>
      <w:pPr>
        <w:pStyle w:val="Heading2"/>
        <w:spacing w:after="100" w:before="280"/>
      </w:pPr>
      <w:r>
        <w:rPr>
          <w:rFonts w:ascii="Arial" w:cs="Arial" w:eastAsia="Arial" w:hAnsi="Arial"/>
          <w:b/>
          <w:bCs/>
          <w:color w:val="2E86C1"/>
          <w:sz w:val="28"/>
          <w:szCs w:val="28"/>
        </w:rPr>
        <w:t xml:space="preserve">3.3  Assign the Handler to the Site</w:t>
      </w:r>
    </w:p>
    <w:p>
      <w:pPr>
        <w:pStyle w:val="ListParagraph"/>
        <w:numPr>
          <w:ilvl w:val="0"/>
          <w:numId w:val="2"/>
        </w:numPr>
        <w:spacing w:after="60" w:before="60"/>
      </w:pPr>
      <w:r>
        <w:rPr>
          <w:rFonts w:ascii="Arial" w:cs="Arial" w:eastAsia="Arial" w:hAnsi="Arial"/>
          <w:color w:val="333333"/>
          <w:sz w:val="22"/>
          <w:szCs w:val="22"/>
        </w:rPr>
        <w:t xml:space="preserve">In Workspaces &gt; Administration &gt; Login &amp; Registration, scroll to Registration.</w:t>
      </w:r>
    </w:p>
    <w:p>
      <w:pPr>
        <w:pStyle w:val="ListParagraph"/>
        <w:numPr>
          <w:ilvl w:val="0"/>
          <w:numId w:val="2"/>
        </w:numPr>
        <w:spacing w:after="60" w:before="60"/>
      </w:pPr>
      <w:r>
        <w:rPr>
          <w:rFonts w:ascii="Arial" w:cs="Arial" w:eastAsia="Arial" w:hAnsi="Arial"/>
          <w:color w:val="333333"/>
          <w:sz w:val="22"/>
          <w:szCs w:val="22"/>
        </w:rPr>
        <w:t xml:space="preserve">In the Execute Apex Handler field, search for and select VolunteerPortalRegistrationHandler.</w:t>
      </w:r>
    </w:p>
    <w:p>
      <w:pPr>
        <w:pStyle w:val="ListParagraph"/>
        <w:numPr>
          <w:ilvl w:val="0"/>
          <w:numId w:val="2"/>
        </w:numPr>
        <w:spacing w:after="60" w:before="60"/>
      </w:pPr>
      <w:r>
        <w:rPr>
          <w:rFonts w:ascii="Arial" w:cs="Arial" w:eastAsia="Arial" w:hAnsi="Arial"/>
          <w:color w:val="333333"/>
          <w:sz w:val="22"/>
          <w:szCs w:val="22"/>
        </w:rPr>
        <w:t xml:space="preserve">Save.</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3.4  Testing User Provisioning</w:t>
      </w:r>
    </w:p>
    <w:p>
      <w:pPr>
        <w:pStyle w:val="ListParagraph"/>
        <w:numPr>
          <w:ilvl w:val="0"/>
          <w:numId w:val="2"/>
        </w:numPr>
        <w:spacing w:after="60" w:before="60"/>
      </w:pPr>
      <w:r>
        <w:rPr>
          <w:rFonts w:ascii="Arial" w:cs="Arial" w:eastAsia="Arial" w:hAnsi="Arial"/>
          <w:color w:val="333333"/>
          <w:sz w:val="22"/>
          <w:szCs w:val="22"/>
        </w:rPr>
        <w:t xml:space="preserve">In a sandbox or test org, trigger an SSO login using a test IdP account.</w:t>
      </w:r>
    </w:p>
    <w:p>
      <w:pPr>
        <w:pStyle w:val="ListParagraph"/>
        <w:numPr>
          <w:ilvl w:val="0"/>
          <w:numId w:val="2"/>
        </w:numPr>
        <w:spacing w:after="60" w:before="60"/>
      </w:pPr>
      <w:r>
        <w:rPr>
          <w:rFonts w:ascii="Arial" w:cs="Arial" w:eastAsia="Arial" w:hAnsi="Arial"/>
          <w:color w:val="333333"/>
          <w:sz w:val="22"/>
          <w:szCs w:val="22"/>
        </w:rPr>
        <w:t xml:space="preserve">Confirm a new User record was created in Setup &gt; Users with the Customer Community Plus User profile.</w:t>
      </w:r>
    </w:p>
    <w:p>
      <w:pPr>
        <w:pStyle w:val="ListParagraph"/>
        <w:numPr>
          <w:ilvl w:val="0"/>
          <w:numId w:val="2"/>
        </w:numPr>
        <w:spacing w:after="60" w:before="60"/>
      </w:pPr>
      <w:r>
        <w:rPr>
          <w:rFonts w:ascii="Arial" w:cs="Arial" w:eastAsia="Arial" w:hAnsi="Arial"/>
          <w:color w:val="333333"/>
          <w:sz w:val="22"/>
          <w:szCs w:val="22"/>
        </w:rPr>
        <w:t xml:space="preserve">Confirm the Volunteer_Portal_User permission set was assigned (Setup &gt; Users &gt; [User] &gt; Permission Set Assignments).</w:t>
      </w:r>
    </w:p>
    <w:p>
      <w:pPr>
        <w:pStyle w:val="ListParagraph"/>
        <w:numPr>
          <w:ilvl w:val="0"/>
          <w:numId w:val="2"/>
        </w:numPr>
        <w:spacing w:after="60" w:before="60"/>
      </w:pPr>
      <w:r>
        <w:rPr>
          <w:rFonts w:ascii="Arial" w:cs="Arial" w:eastAsia="Arial" w:hAnsi="Arial"/>
          <w:color w:val="333333"/>
          <w:sz w:val="22"/>
          <w:szCs w:val="22"/>
        </w:rPr>
        <w:t xml:space="preserve">Log in to the portal as that user and confirm they can see volunteer initiatives and sign up 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20"/>
              <w:left w:type="dxa" w:w="180"/>
              <w:bottom w:type="dxa" w:w="120"/>
              <w:right w:type="dxa" w:w="180"/>
            </w:tcMar>
          </w:tcPr>
          <w:p>
            <w:pPr>
              <w:spacing w:after="0" w:before="0"/>
            </w:pPr>
            <w:r>
              <w:rPr>
                <w:rFonts w:ascii="Arial" w:cs="Arial" w:eastAsia="Arial" w:hAnsi="Arial"/>
                <w:b/>
                <w:bCs/>
                <w:color w:val="1E8449"/>
                <w:sz w:val="22"/>
                <w:szCs w:val="22"/>
              </w:rPr>
              <w:t xml:space="preserve">Tip: </w:t>
            </w:r>
            <w:r>
              <w:rPr>
                <w:rFonts w:ascii="Arial" w:cs="Arial" w:eastAsia="Arial" w:hAnsi="Arial"/>
                <w:color w:val="333333"/>
                <w:sz w:val="22"/>
                <w:szCs w:val="22"/>
              </w:rPr>
              <w:t xml:space="preserve">If SSO is not available during initial build, you can manually create a portal user with the correct profile and then assign the Volunteer_Portal_User permission set from their user record. This lets you test the portal before SSO is wired up.</w:t>
            </w:r>
          </w:p>
        </w:tc>
      </w:tr>
    </w:tbl>
    <w:p>
      <w:pPr>
        <w:spacing w:after="0" w:before="240"/>
      </w:pPr>
      <w:r>
        <w:t xml:space="preserve"/>
      </w:r>
    </w:p>
    <w:p>
      <w:pPr>
        <w:pStyle w:val="Heading1"/>
        <w:spacing w:after="120" w:before="360"/>
      </w:pPr>
      <w:r>
        <w:rPr>
          <w:rFonts w:ascii="Arial" w:cs="Arial" w:eastAsia="Arial" w:hAnsi="Arial"/>
          <w:b/>
          <w:bCs/>
          <w:color w:val="1B5E8B"/>
          <w:sz w:val="36"/>
          <w:szCs w:val="36"/>
        </w:rPr>
        <w:t xml:space="preserve">4. Recommended Page Layouts</w:t>
      </w:r>
    </w:p>
    <w:p>
      <w:pPr>
        <w:spacing w:after="80" w:before="80"/>
      </w:pPr>
      <w:r>
        <w:rPr>
          <w:rFonts w:ascii="Arial" w:cs="Arial" w:eastAsia="Arial" w:hAnsi="Arial"/>
          <w:b w:val="false"/>
          <w:bCs w:val="false"/>
          <w:color w:val="333333"/>
          <w:sz w:val="22"/>
          <w:szCs w:val="22"/>
        </w:rPr>
        <w:t xml:space="preserve">The volunteer portal should give members a clear path from discovery to sign-up to ongoing management of their shifts. The following pages are recommended. All pages are built using standard Salesforce Experience Builder components and the VMQS flows that are already deployed.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pPr>
              <w:spacing w:after="0" w:before="0"/>
            </w:pPr>
            <w:r>
              <w:rPr>
                <w:rFonts w:ascii="Arial" w:cs="Arial" w:eastAsia="Arial" w:hAnsi="Arial"/>
                <w:b/>
                <w:bCs/>
                <w:color w:val="1B5E8B"/>
                <w:sz w:val="22"/>
                <w:szCs w:val="22"/>
              </w:rPr>
              <w:t xml:space="preserve">Note: </w:t>
            </w:r>
            <w:r>
              <w:rPr>
                <w:rFonts w:ascii="Arial" w:cs="Arial" w:eastAsia="Arial" w:hAnsi="Arial"/>
                <w:color w:val="333333"/>
                <w:sz w:val="22"/>
                <w:szCs w:val="22"/>
              </w:rPr>
              <w:t xml:space="preserve">In Experience Builder, add pages via the Pages menu at the top of the canvas. For LWR sites, each page has a URL slug and a layout. Drag components from the left panel onto the canvas.</w:t>
            </w:r>
          </w:p>
        </w:tc>
      </w:tr>
    </w:tbl>
    <w:p>
      <w:pPr>
        <w:spacing w:after="0" w:before="120"/>
      </w:pPr>
      <w:r>
        <w:t xml:space="preserve"/>
      </w:r>
    </w:p>
    <w:p>
      <w:pPr>
        <w:pStyle w:val="Heading2"/>
        <w:spacing w:after="100" w:before="280"/>
      </w:pPr>
      <w:r>
        <w:rPr>
          <w:rFonts w:ascii="Arial" w:cs="Arial" w:eastAsia="Arial" w:hAnsi="Arial"/>
          <w:b/>
          <w:bCs/>
          <w:color w:val="2E86C1"/>
          <w:sz w:val="28"/>
          <w:szCs w:val="28"/>
        </w:rPr>
        <w:t xml:space="preserve">4.1  Home Page — Volunteer Opportunities</w:t>
      </w:r>
    </w:p>
    <w:p>
      <w:pPr>
        <w:spacing w:after="80" w:before="80"/>
      </w:pPr>
      <w:r>
        <w:rPr>
          <w:rFonts w:ascii="Arial" w:cs="Arial" w:eastAsia="Arial" w:hAnsi="Arial"/>
          <w:b w:val="false"/>
          <w:bCs w:val="false"/>
          <w:color w:val="333333"/>
          <w:sz w:val="22"/>
          <w:szCs w:val="22"/>
        </w:rPr>
        <w:t xml:space="preserve">The landing page after login. Shows available volunteer programs and acts as the entry point for signing 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Rich Text / Hero Banner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Welcome message. Include the organization name and a brief description of the volunteer program.</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Record List (VolunteerInitiative)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Filter: Status = "In Progress" AND IsPublished = true. Display fields: Name, Start Date, End Date, Description. Allows volunteers to browse active programs.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Button / CTA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Label: "Sign Up for a Shift". Links to the Sign Up page (Section 4.2).</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Rich 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 information or FAQ link for volunteers needing help.</w:t>
            </w:r>
          </w:p>
        </w:tc>
      </w:tr>
    </w:tbl>
    <w:p>
      <w:pPr>
        <w:spacing w:after="0" w:before="160"/>
      </w:pPr>
      <w:r>
        <w:t xml:space="preserve"/>
      </w:r>
    </w:p>
    <w:p>
      <w:pPr>
        <w:pStyle w:val="Heading2"/>
        <w:spacing w:after="100" w:before="280"/>
      </w:pPr>
      <w:r>
        <w:rPr>
          <w:rFonts w:ascii="Arial" w:cs="Arial" w:eastAsia="Arial" w:hAnsi="Arial"/>
          <w:b/>
          <w:bCs/>
          <w:color w:val="2E86C1"/>
          <w:sz w:val="28"/>
          <w:szCs w:val="28"/>
        </w:rPr>
        <w:t xml:space="preserve">4.2  Sign Up for a Shift</w:t>
      </w:r>
    </w:p>
    <w:p>
      <w:pPr>
        <w:spacing w:after="80" w:before="80"/>
      </w:pPr>
      <w:r>
        <w:rPr>
          <w:rFonts w:ascii="Arial" w:cs="Arial" w:eastAsia="Arial" w:hAnsi="Arial"/>
          <w:b w:val="false"/>
          <w:bCs w:val="false"/>
          <w:color w:val="333333"/>
          <w:sz w:val="22"/>
          <w:szCs w:val="22"/>
        </w:rPr>
        <w:t xml:space="preserve">A flow-driven page where volunteers browse open shifts and sign up. Handles both direct assignment and waitlisting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Flow (Screen Flow)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Flow: VMQS_Authenticated_Sign_Up. Set the flow to run in the context of the logged-in user. No input variables required — the flow queries all active shifts internally.</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Rich Text (above flow)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instruction text: "Select a shift below to sign up. If a shift is full, you will be added to the waitlist automatically."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pPr>
              <w:spacing w:after="0" w:before="0"/>
            </w:pPr>
            <w:r>
              <w:rPr>
                <w:rFonts w:ascii="Arial" w:cs="Arial" w:eastAsia="Arial" w:hAnsi="Arial"/>
                <w:b/>
                <w:bCs/>
                <w:color w:val="C0392B"/>
                <w:sz w:val="22"/>
                <w:szCs w:val="22"/>
              </w:rPr>
              <w:t xml:space="preserve">Important: </w:t>
            </w:r>
            <w:r>
              <w:rPr>
                <w:rFonts w:ascii="Arial" w:cs="Arial" w:eastAsia="Arial" w:hAnsi="Arial"/>
                <w:color w:val="333333"/>
                <w:sz w:val="22"/>
                <w:szCs w:val="22"/>
              </w:rPr>
              <w:t xml:space="preserve">The VMQS_Authenticated_Sign_Up flow uses $User.ContactId to look up the volunteer's Person Account. This only works correctly if the portal user's Contact record is linked to a Person Account. Verify this during user provisioning testing.</w:t>
            </w:r>
          </w:p>
        </w:tc>
      </w:tr>
    </w:tbl>
    <w:p>
      <w:pPr>
        <w:spacing w:after="0" w:before="120"/>
      </w:pPr>
      <w:r>
        <w:t xml:space="preserve"/>
      </w:r>
    </w:p>
    <w:p>
      <w:pPr>
        <w:pStyle w:val="Heading2"/>
        <w:spacing w:after="100" w:before="280"/>
      </w:pPr>
      <w:r>
        <w:rPr>
          <w:rFonts w:ascii="Arial" w:cs="Arial" w:eastAsia="Arial" w:hAnsi="Arial"/>
          <w:b/>
          <w:bCs/>
          <w:color w:val="2E86C1"/>
          <w:sz w:val="28"/>
          <w:szCs w:val="28"/>
        </w:rPr>
        <w:t xml:space="preserve">4.3  My Shifts — Volunteer Dashboard</w:t>
      </w:r>
    </w:p>
    <w:p>
      <w:pPr>
        <w:spacing w:after="80" w:before="80"/>
      </w:pPr>
      <w:r>
        <w:rPr>
          <w:rFonts w:ascii="Arial" w:cs="Arial" w:eastAsia="Arial" w:hAnsi="Arial"/>
          <w:b w:val="false"/>
          <w:bCs w:val="false"/>
          <w:color w:val="333333"/>
          <w:sz w:val="22"/>
          <w:szCs w:val="22"/>
        </w:rPr>
        <w:t xml:space="preserve">The volunteer's personal dashboard showing their upcoming and past assignments, with options to cancel or reschedule.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Record List (JobPositionAssignment)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Filter by AssignedContactId = {!CurrentUser.ContactId} and Status = "Upcoming". Display fields: Shift Name, Date/Time, Role, Status, Volunteer Initiative. Allows the volunteer to see all their upcoming shifts.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Flow (Screen Flow)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Flow: VMQS_Authenticated_Cancel_Shift. Label the section "Cancel a Shift". Lets the volunteer cancel an upcoming assignment.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Flow (Screen Flow)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Flow: VMQS_Authenticated_Reschedule_Shift. Label the section "Change a Shift". Lets the volunteer swap to a different shift.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Record List (JobPositionAssignment)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 list filtered to Status = "Complete". Shows past shift history.</w:t>
            </w:r>
          </w:p>
        </w:tc>
      </w:tr>
    </w:tbl>
    <w:p>
      <w:pPr>
        <w:spacing w:after="0" w:before="160"/>
      </w:pPr>
      <w:r>
        <w:t xml:space="preserve"/>
      </w:r>
    </w:p>
    <w:p>
      <w:pPr>
        <w:pStyle w:val="Heading2"/>
        <w:spacing w:after="100" w:before="280"/>
      </w:pPr>
      <w:r>
        <w:rPr>
          <w:rFonts w:ascii="Arial" w:cs="Arial" w:eastAsia="Arial" w:hAnsi="Arial"/>
          <w:b/>
          <w:bCs/>
          <w:color w:val="2E86C1"/>
          <w:sz w:val="28"/>
          <w:szCs w:val="28"/>
        </w:rPr>
        <w:t xml:space="preserve">4.4  My Profile</w:t>
      </w:r>
    </w:p>
    <w:p>
      <w:pPr>
        <w:spacing w:after="80" w:before="80"/>
      </w:pPr>
      <w:r>
        <w:rPr>
          <w:rFonts w:ascii="Arial" w:cs="Arial" w:eastAsia="Arial" w:hAnsi="Arial"/>
          <w:b w:val="false"/>
          <w:bCs w:val="false"/>
          <w:color w:val="333333"/>
          <w:sz w:val="22"/>
          <w:szCs w:val="22"/>
        </w:rPr>
        <w:t xml:space="preserve">The volunteer's profile page where they manage their availability and skills.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Record Detail (Account)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Shows the volunteer's Person Account. Fields to display: Name, Email, Phone, Availability_Status__c, Preferred_Days__c, Preferred_Times__c, Availability_Notes__c, Total_Volunteer_Hours__c, Current_Milestone__c. Allow inline editing on availability fields.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Related List (PersonCompetency)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Shows the volunteer's skills. Allow Create so volunteers can add new skills.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Related List (Volunteer_Program_Interest__c)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Shows the programs the volunteer has expressed interest in. Allow Create and Delete.</w:t>
            </w:r>
          </w:p>
        </w:tc>
      </w:tr>
    </w:tbl>
    <w:p>
      <w:pPr>
        <w:spacing w:after="0" w:before="160"/>
      </w:pPr>
      <w:r>
        <w:t xml:space="preserve"/>
      </w:r>
    </w:p>
    <w:p>
      <w:pPr>
        <w:pStyle w:val="Heading2"/>
        <w:spacing w:after="100" w:before="280"/>
      </w:pPr>
      <w:r>
        <w:rPr>
          <w:rFonts w:ascii="Arial" w:cs="Arial" w:eastAsia="Arial" w:hAnsi="Arial"/>
          <w:b/>
          <w:bCs/>
          <w:color w:val="2E86C1"/>
          <w:sz w:val="28"/>
          <w:szCs w:val="28"/>
        </w:rPr>
        <w:t xml:space="preserve">4.5  Page Navigation Summary</w:t>
      </w:r>
    </w:p>
    <w:p>
      <w:pPr>
        <w:spacing w:after="80" w:before="80"/>
      </w:pPr>
      <w:r>
        <w:rPr>
          <w:rFonts w:ascii="Arial" w:cs="Arial" w:eastAsia="Arial" w:hAnsi="Arial"/>
          <w:b w:val="false"/>
          <w:bCs w:val="false"/>
          <w:color w:val="333333"/>
          <w:sz w:val="22"/>
          <w:szCs w:val="22"/>
        </w:rPr>
        <w:t xml:space="preserve">Set up the site navigation (Workspaces &gt; Builder &gt; Navigation menu) with the following items: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Nav Label</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Home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 page (volunteer opportunities)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Sign 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 Up for a Shift page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My Shifts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My Shifts dashboard</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My Profile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My Profile page</w:t>
            </w:r>
          </w:p>
        </w:tc>
      </w:tr>
    </w:tbl>
    <w:p>
      <w:pPr>
        <w:spacing w:after="0" w:before="240"/>
      </w:pPr>
      <w:r>
        <w:t xml:space="preserve"/>
      </w:r>
    </w:p>
    <w:p>
      <w:pPr>
        <w:pStyle w:val="Heading1"/>
        <w:spacing w:after="120" w:before="360"/>
      </w:pPr>
      <w:r>
        <w:rPr>
          <w:rFonts w:ascii="Arial" w:cs="Arial" w:eastAsia="Arial" w:hAnsi="Arial"/>
          <w:b/>
          <w:bCs/>
          <w:color w:val="1B5E8B"/>
          <w:sz w:val="36"/>
          <w:szCs w:val="36"/>
        </w:rPr>
        <w:t xml:space="preserve">5. Adding a Theme to the Experience Site</w:t>
      </w:r>
    </w:p>
    <w:p>
      <w:pPr>
        <w:spacing w:after="80" w:before="80"/>
      </w:pPr>
      <w:r>
        <w:rPr>
          <w:rFonts w:ascii="Arial" w:cs="Arial" w:eastAsia="Arial" w:hAnsi="Arial"/>
          <w:b w:val="false"/>
          <w:bCs w:val="false"/>
          <w:color w:val="333333"/>
          <w:sz w:val="22"/>
          <w:szCs w:val="22"/>
        </w:rPr>
        <w:t xml:space="preserve">Experience Builder includes a theming panel that controls colors, fonts, and visual style across the entire site without writing CSS. For LWR sites, more advanced customization is also available via a custom theme layout component.</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5.1  Access the Theme Panel</w:t>
      </w:r>
    </w:p>
    <w:p>
      <w:pPr>
        <w:pStyle w:val="ListParagraph"/>
        <w:numPr>
          <w:ilvl w:val="0"/>
          <w:numId w:val="2"/>
        </w:numPr>
        <w:spacing w:after="60" w:before="60"/>
      </w:pPr>
      <w:r>
        <w:rPr>
          <w:rFonts w:ascii="Arial" w:cs="Arial" w:eastAsia="Arial" w:hAnsi="Arial"/>
          <w:color w:val="333333"/>
          <w:sz w:val="22"/>
          <w:szCs w:val="22"/>
        </w:rPr>
        <w:t xml:space="preserve">Open Experience Builder for the site (from Workspaces &gt; Builder, or by clicking the pencil icon on the site card in All Sites).</w:t>
      </w:r>
    </w:p>
    <w:p>
      <w:pPr>
        <w:pStyle w:val="ListParagraph"/>
        <w:numPr>
          <w:ilvl w:val="0"/>
          <w:numId w:val="2"/>
        </w:numPr>
        <w:spacing w:after="60" w:before="60"/>
      </w:pPr>
      <w:r>
        <w:rPr>
          <w:rFonts w:ascii="Arial" w:cs="Arial" w:eastAsia="Arial" w:hAnsi="Arial"/>
          <w:color w:val="333333"/>
          <w:sz w:val="22"/>
          <w:szCs w:val="22"/>
        </w:rPr>
        <w:t xml:space="preserve">In the left panel, click the paint palette icon (Theme). This opens the theme editor.</w:t>
      </w:r>
    </w:p>
    <w:p>
      <w:pPr>
        <w:pStyle w:val="ListParagraph"/>
        <w:numPr>
          <w:ilvl w:val="0"/>
          <w:numId w:val="2"/>
        </w:numPr>
        <w:spacing w:after="60" w:before="60"/>
      </w:pPr>
      <w:r>
        <w:rPr>
          <w:rFonts w:ascii="Arial" w:cs="Arial" w:eastAsia="Arial" w:hAnsi="Arial"/>
          <w:color w:val="333333"/>
          <w:sz w:val="22"/>
          <w:szCs w:val="22"/>
        </w:rPr>
        <w:t xml:space="preserve">You will see three tabs: Colors, Text, and Theme Layout.</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5.2  Configure Colors</w:t>
      </w:r>
    </w:p>
    <w:p>
      <w:pPr>
        <w:spacing w:after="80" w:before="80"/>
      </w:pPr>
      <w:r>
        <w:rPr>
          <w:rFonts w:ascii="Arial" w:cs="Arial" w:eastAsia="Arial" w:hAnsi="Arial"/>
          <w:b w:val="false"/>
          <w:bCs w:val="false"/>
          <w:color w:val="333333"/>
          <w:sz w:val="22"/>
          <w:szCs w:val="22"/>
        </w:rPr>
        <w:t xml:space="preserve">The Colors tab controls all global color tokens used across the site. Key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Color Token</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Recommended Use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Primary 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 brand color — used for primary buttons, active nav items, and links. Set this to your organization's primary brand color.</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Secondary 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Supporting brand color — used for secondary actions and accents.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Brand Text 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color on dark/brand backgrounds. Usually white for dark primaries.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Page Background 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Background of page content areas. Light gray (e.g. #F4F6F6) works well for volunteer portals.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Overlay Text 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on overlay or hero image backgrounds.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20"/>
              <w:left w:type="dxa" w:w="180"/>
              <w:bottom w:type="dxa" w:w="120"/>
              <w:right w:type="dxa" w:w="180"/>
            </w:tcMar>
          </w:tcPr>
          <w:p>
            <w:pPr>
              <w:spacing w:after="0" w:before="0"/>
            </w:pPr>
            <w:r>
              <w:rPr>
                <w:rFonts w:ascii="Arial" w:cs="Arial" w:eastAsia="Arial" w:hAnsi="Arial"/>
                <w:b/>
                <w:bCs/>
                <w:color w:val="1E8449"/>
                <w:sz w:val="22"/>
                <w:szCs w:val="22"/>
              </w:rPr>
              <w:t xml:space="preserve">Tip: </w:t>
            </w:r>
            <w:r>
              <w:rPr>
                <w:rFonts w:ascii="Arial" w:cs="Arial" w:eastAsia="Arial" w:hAnsi="Arial"/>
                <w:color w:val="333333"/>
                <w:sz w:val="22"/>
                <w:szCs w:val="22"/>
              </w:rPr>
              <w:t xml:space="preserve">Click Save after making color changes, then Preview to see the result before publishing. Color changes apply site-wide immediately on publish.</w:t>
            </w:r>
          </w:p>
        </w:tc>
      </w:tr>
    </w:tbl>
    <w:p>
      <w:pPr>
        <w:spacing w:after="0" w:before="120"/>
      </w:pPr>
      <w:r>
        <w:t xml:space="preserve"/>
      </w:r>
    </w:p>
    <w:p>
      <w:pPr>
        <w:pStyle w:val="Heading2"/>
        <w:spacing w:after="100" w:before="280"/>
      </w:pPr>
      <w:r>
        <w:rPr>
          <w:rFonts w:ascii="Arial" w:cs="Arial" w:eastAsia="Arial" w:hAnsi="Arial"/>
          <w:b/>
          <w:bCs/>
          <w:color w:val="2E86C1"/>
          <w:sz w:val="28"/>
          <w:szCs w:val="28"/>
        </w:rPr>
        <w:t xml:space="preserve">5.3  Configure Text / Fonts</w:t>
      </w:r>
    </w:p>
    <w:p>
      <w:pPr>
        <w:spacing w:after="80" w:before="80"/>
      </w:pPr>
      <w:r>
        <w:rPr>
          <w:rFonts w:ascii="Arial" w:cs="Arial" w:eastAsia="Arial" w:hAnsi="Arial"/>
          <w:b w:val="false"/>
          <w:bCs w:val="false"/>
          <w:color w:val="333333"/>
          <w:sz w:val="22"/>
          <w:szCs w:val="22"/>
        </w:rPr>
        <w:t xml:space="preserve">The Text tab controls font families and sizes for headings and body text.</w:t>
      </w:r>
    </w:p>
    <w:p>
      <w:pPr>
        <w:pStyle w:val="ListParagraph"/>
        <w:numPr>
          <w:ilvl w:val="0"/>
          <w:numId w:val="2"/>
        </w:numPr>
        <w:spacing w:after="60" w:before="60"/>
      </w:pPr>
      <w:r>
        <w:rPr>
          <w:rFonts w:ascii="Arial" w:cs="Arial" w:eastAsia="Arial" w:hAnsi="Arial"/>
          <w:color w:val="333333"/>
          <w:sz w:val="22"/>
          <w:szCs w:val="22"/>
        </w:rPr>
        <w:t xml:space="preserve">Under Heading Font, select a Google Font or upload a custom font. Common choices for nonprofit portals: Lato, Open Sans, Nunito.</w:t>
      </w:r>
    </w:p>
    <w:p>
      <w:pPr>
        <w:pStyle w:val="ListParagraph"/>
        <w:numPr>
          <w:ilvl w:val="0"/>
          <w:numId w:val="2"/>
        </w:numPr>
        <w:spacing w:after="60" w:before="60"/>
      </w:pPr>
      <w:r>
        <w:rPr>
          <w:rFonts w:ascii="Arial" w:cs="Arial" w:eastAsia="Arial" w:hAnsi="Arial"/>
          <w:color w:val="333333"/>
          <w:sz w:val="22"/>
          <w:szCs w:val="22"/>
        </w:rPr>
        <w:t xml:space="preserve">Under Body Font, select the same or a complementary font.</w:t>
      </w:r>
    </w:p>
    <w:p>
      <w:pPr>
        <w:pStyle w:val="ListParagraph"/>
        <w:numPr>
          <w:ilvl w:val="0"/>
          <w:numId w:val="2"/>
        </w:numPr>
        <w:spacing w:after="60" w:before="60"/>
      </w:pPr>
      <w:r>
        <w:rPr>
          <w:rFonts w:ascii="Arial" w:cs="Arial" w:eastAsia="Arial" w:hAnsi="Arial"/>
          <w:color w:val="333333"/>
          <w:sz w:val="22"/>
          <w:szCs w:val="22"/>
        </w:rPr>
        <w:t xml:space="preserve">Adjust heading sizes for H1, H2, H3 as needed. The defaults are usually appropriate.</w:t>
      </w:r>
    </w:p>
    <w:p>
      <w:pPr>
        <w:pStyle w:val="ListParagraph"/>
        <w:numPr>
          <w:ilvl w:val="0"/>
          <w:numId w:val="2"/>
        </w:numPr>
        <w:spacing w:after="60" w:before="60"/>
      </w:pPr>
      <w:r>
        <w:rPr>
          <w:rFonts w:ascii="Arial" w:cs="Arial" w:eastAsia="Arial" w:hAnsi="Arial"/>
          <w:color w:val="333333"/>
          <w:sz w:val="22"/>
          <w:szCs w:val="22"/>
        </w:rPr>
        <w:t xml:space="preserve">Save.</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5.4  Upload a Logo</w:t>
      </w:r>
    </w:p>
    <w:p>
      <w:pPr>
        <w:spacing w:after="80" w:before="80"/>
      </w:pPr>
      <w:r>
        <w:rPr>
          <w:rFonts w:ascii="Arial" w:cs="Arial" w:eastAsia="Arial" w:hAnsi="Arial"/>
          <w:b w:val="false"/>
          <w:bCs w:val="false"/>
          <w:color w:val="333333"/>
          <w:sz w:val="22"/>
          <w:szCs w:val="22"/>
        </w:rPr>
        <w:t xml:space="preserve">To add your organization's logo to the site header:</w:t>
      </w:r>
    </w:p>
    <w:p>
      <w:pPr>
        <w:pStyle w:val="ListParagraph"/>
        <w:numPr>
          <w:ilvl w:val="0"/>
          <w:numId w:val="2"/>
        </w:numPr>
        <w:spacing w:after="60" w:before="60"/>
      </w:pPr>
      <w:r>
        <w:rPr>
          <w:rFonts w:ascii="Arial" w:cs="Arial" w:eastAsia="Arial" w:hAnsi="Arial"/>
          <w:color w:val="333333"/>
          <w:sz w:val="22"/>
          <w:szCs w:val="22"/>
        </w:rPr>
        <w:t xml:space="preserve">In Experience Builder, click on the header component in the canvas to select it.</w:t>
      </w:r>
    </w:p>
    <w:p>
      <w:pPr>
        <w:pStyle w:val="ListParagraph"/>
        <w:numPr>
          <w:ilvl w:val="0"/>
          <w:numId w:val="2"/>
        </w:numPr>
        <w:spacing w:after="60" w:before="60"/>
      </w:pPr>
      <w:r>
        <w:rPr>
          <w:rFonts w:ascii="Arial" w:cs="Arial" w:eastAsia="Arial" w:hAnsi="Arial"/>
          <w:color w:val="333333"/>
          <w:sz w:val="22"/>
          <w:szCs w:val="22"/>
        </w:rPr>
        <w:t xml:space="preserve">In the right-side properties panel, click Upload Image under Logo.</w:t>
      </w:r>
    </w:p>
    <w:p>
      <w:pPr>
        <w:pStyle w:val="ListParagraph"/>
        <w:numPr>
          <w:ilvl w:val="0"/>
          <w:numId w:val="2"/>
        </w:numPr>
        <w:spacing w:after="60" w:before="60"/>
      </w:pPr>
      <w:r>
        <w:rPr>
          <w:rFonts w:ascii="Arial" w:cs="Arial" w:eastAsia="Arial" w:hAnsi="Arial"/>
          <w:color w:val="333333"/>
          <w:sz w:val="22"/>
          <w:szCs w:val="22"/>
        </w:rPr>
        <w:t xml:space="preserve">Upload a PNG or SVG logo. Recommended dimensions: 200 × 50 px for horizontal logos.</w:t>
      </w:r>
    </w:p>
    <w:p>
      <w:pPr>
        <w:pStyle w:val="ListParagraph"/>
        <w:numPr>
          <w:ilvl w:val="0"/>
          <w:numId w:val="2"/>
        </w:numPr>
        <w:spacing w:after="60" w:before="60"/>
      </w:pPr>
      <w:r>
        <w:rPr>
          <w:rFonts w:ascii="Arial" w:cs="Arial" w:eastAsia="Arial" w:hAnsi="Arial"/>
          <w:color w:val="333333"/>
          <w:sz w:val="22"/>
          <w:szCs w:val="22"/>
        </w:rPr>
        <w:t xml:space="preserve">Set the Alt Text for accessibility.</w:t>
      </w:r>
    </w:p>
    <w:p>
      <w:pPr>
        <w:pStyle w:val="ListParagraph"/>
        <w:numPr>
          <w:ilvl w:val="0"/>
          <w:numId w:val="2"/>
        </w:numPr>
        <w:spacing w:after="60" w:before="60"/>
      </w:pPr>
      <w:r>
        <w:rPr>
          <w:rFonts w:ascii="Arial" w:cs="Arial" w:eastAsia="Arial" w:hAnsi="Arial"/>
          <w:color w:val="333333"/>
          <w:sz w:val="22"/>
          <w:szCs w:val="22"/>
        </w:rPr>
        <w:t xml:space="preserve">Adjust the Header Background Color in the component properties to match your brand.</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5.5  Advanced: Custom CSS Overrides (LWR)</w:t>
      </w:r>
    </w:p>
    <w:p>
      <w:pPr>
        <w:spacing w:after="80" w:before="80"/>
      </w:pPr>
      <w:r>
        <w:rPr>
          <w:rFonts w:ascii="Arial" w:cs="Arial" w:eastAsia="Arial" w:hAnsi="Arial"/>
          <w:b w:val="false"/>
          <w:bCs w:val="false"/>
          <w:color w:val="333333"/>
          <w:sz w:val="22"/>
          <w:szCs w:val="22"/>
        </w:rPr>
        <w:t xml:space="preserve">For LWR sites, you can inject site-wide CSS overrides using a Custom Theme Layout component. This is an optional step for teams with developer resources.</w:t>
      </w:r>
    </w:p>
    <w:p>
      <w:pPr>
        <w:pStyle w:val="ListParagraph"/>
        <w:numPr>
          <w:ilvl w:val="0"/>
          <w:numId w:val="2"/>
        </w:numPr>
        <w:spacing w:after="60" w:before="60"/>
      </w:pPr>
      <w:r>
        <w:rPr>
          <w:rFonts w:ascii="Arial" w:cs="Arial" w:eastAsia="Arial" w:hAnsi="Arial"/>
          <w:color w:val="333333"/>
          <w:sz w:val="22"/>
          <w:szCs w:val="22"/>
        </w:rPr>
        <w:t xml:space="preserve">Create a custom LWC (Lightning Web Component) that implements the forceCommunity:themeLayout interface.</w:t>
      </w:r>
    </w:p>
    <w:p>
      <w:pPr>
        <w:pStyle w:val="ListParagraph"/>
        <w:numPr>
          <w:ilvl w:val="0"/>
          <w:numId w:val="2"/>
        </w:numPr>
        <w:spacing w:after="60" w:before="60"/>
      </w:pPr>
      <w:r>
        <w:rPr>
          <w:rFonts w:ascii="Arial" w:cs="Arial" w:eastAsia="Arial" w:hAnsi="Arial"/>
          <w:color w:val="333333"/>
          <w:sz w:val="22"/>
          <w:szCs w:val="22"/>
        </w:rPr>
        <w:t xml:space="preserve">In Experience Builder &gt; Theme &gt; Theme Layout tab, select your custom theme layout.</w:t>
      </w:r>
    </w:p>
    <w:p>
      <w:pPr>
        <w:pStyle w:val="ListParagraph"/>
        <w:numPr>
          <w:ilvl w:val="0"/>
          <w:numId w:val="2"/>
        </w:numPr>
        <w:spacing w:after="60" w:before="60"/>
      </w:pPr>
      <w:r>
        <w:rPr>
          <w:rFonts w:ascii="Arial" w:cs="Arial" w:eastAsia="Arial" w:hAnsi="Arial"/>
          <w:color w:val="333333"/>
          <w:sz w:val="22"/>
          <w:szCs w:val="22"/>
        </w:rPr>
        <w:t xml:space="preserve">Custom CSS in the theme layout component scopes to the entire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pPr>
              <w:spacing w:after="0" w:before="0"/>
            </w:pPr>
            <w:r>
              <w:rPr>
                <w:rFonts w:ascii="Arial" w:cs="Arial" w:eastAsia="Arial" w:hAnsi="Arial"/>
                <w:b/>
                <w:bCs/>
                <w:color w:val="1B5E8B"/>
                <w:sz w:val="22"/>
                <w:szCs w:val="22"/>
              </w:rPr>
              <w:t xml:space="preserve">Note: </w:t>
            </w:r>
            <w:r>
              <w:rPr>
                <w:rFonts w:ascii="Arial" w:cs="Arial" w:eastAsia="Arial" w:hAnsi="Arial"/>
                <w:color w:val="333333"/>
                <w:sz w:val="22"/>
                <w:szCs w:val="22"/>
              </w:rPr>
              <w:t xml:space="preserve">Custom theme layouts require a developer to create and deploy the LWC. For most volunteer portals, the out-of-box Colors and Text settings in the theme panel are sufficient. Use custom CSS only if brand guidelines cannot be met with the built-in controls.</w:t>
            </w:r>
          </w:p>
        </w:tc>
      </w:tr>
    </w:tbl>
    <w:p>
      <w:pPr>
        <w:spacing w:after="0" w:before="120"/>
      </w:pPr>
      <w:r>
        <w:t xml:space="preserve"/>
      </w:r>
    </w:p>
    <w:p>
      <w:pPr>
        <w:pStyle w:val="Heading2"/>
        <w:spacing w:after="100" w:before="280"/>
      </w:pPr>
      <w:r>
        <w:rPr>
          <w:rFonts w:ascii="Arial" w:cs="Arial" w:eastAsia="Arial" w:hAnsi="Arial"/>
          <w:b/>
          <w:bCs/>
          <w:color w:val="2E86C1"/>
          <w:sz w:val="28"/>
          <w:szCs w:val="28"/>
        </w:rPr>
        <w:t xml:space="preserve">5.6  Publish the Site</w:t>
      </w:r>
    </w:p>
    <w:p>
      <w:pPr>
        <w:spacing w:after="80" w:before="80"/>
      </w:pPr>
      <w:r>
        <w:rPr>
          <w:rFonts w:ascii="Arial" w:cs="Arial" w:eastAsia="Arial" w:hAnsi="Arial"/>
          <w:b w:val="false"/>
          <w:bCs w:val="false"/>
          <w:color w:val="333333"/>
          <w:sz w:val="22"/>
          <w:szCs w:val="22"/>
        </w:rPr>
        <w:t xml:space="preserve">When the site is configured, themed, and tested:</w:t>
      </w:r>
    </w:p>
    <w:p>
      <w:pPr>
        <w:pStyle w:val="ListParagraph"/>
        <w:numPr>
          <w:ilvl w:val="0"/>
          <w:numId w:val="2"/>
        </w:numPr>
        <w:spacing w:after="60" w:before="60"/>
      </w:pPr>
      <w:r>
        <w:rPr>
          <w:rFonts w:ascii="Arial" w:cs="Arial" w:eastAsia="Arial" w:hAnsi="Arial"/>
          <w:color w:val="333333"/>
          <w:sz w:val="22"/>
          <w:szCs w:val="22"/>
        </w:rPr>
        <w:t xml:space="preserve">In Experience Builder, click Publish in the top right corner.</w:t>
      </w:r>
    </w:p>
    <w:p>
      <w:pPr>
        <w:pStyle w:val="ListParagraph"/>
        <w:numPr>
          <w:ilvl w:val="0"/>
          <w:numId w:val="2"/>
        </w:numPr>
        <w:spacing w:after="60" w:before="60"/>
      </w:pPr>
      <w:r>
        <w:rPr>
          <w:rFonts w:ascii="Arial" w:cs="Arial" w:eastAsia="Arial" w:hAnsi="Arial"/>
          <w:color w:val="333333"/>
          <w:sz w:val="22"/>
          <w:szCs w:val="22"/>
        </w:rPr>
        <w:t xml:space="preserve">Confirm the publish. The site moves to Active status and is accessible to members.</w:t>
      </w:r>
    </w:p>
    <w:p>
      <w:pPr>
        <w:pStyle w:val="ListParagraph"/>
        <w:numPr>
          <w:ilvl w:val="0"/>
          <w:numId w:val="2"/>
        </w:numPr>
        <w:spacing w:after="60" w:before="60"/>
      </w:pPr>
      <w:r>
        <w:rPr>
          <w:rFonts w:ascii="Arial" w:cs="Arial" w:eastAsia="Arial" w:hAnsi="Arial"/>
          <w:color w:val="333333"/>
          <w:sz w:val="22"/>
          <w:szCs w:val="22"/>
        </w:rPr>
        <w:t xml:space="preserve">Verify by opening the site URL in an incognito window and logging in as a test volunteer.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pPr>
              <w:spacing w:after="0" w:before="0"/>
            </w:pPr>
            <w:r>
              <w:rPr>
                <w:rFonts w:ascii="Arial" w:cs="Arial" w:eastAsia="Arial" w:hAnsi="Arial"/>
                <w:b/>
                <w:bCs/>
                <w:color w:val="C0392B"/>
                <w:sz w:val="22"/>
                <w:szCs w:val="22"/>
              </w:rPr>
              <w:t xml:space="preserve">Important: </w:t>
            </w:r>
            <w:r>
              <w:rPr>
                <w:rFonts w:ascii="Arial" w:cs="Arial" w:eastAsia="Arial" w:hAnsi="Arial"/>
                <w:color w:val="333333"/>
                <w:sz w:val="22"/>
                <w:szCs w:val="22"/>
              </w:rPr>
              <w:t xml:space="preserve">Publishing is not reversible without taking the site inactive. Always complete testing in the Preview state — including SSO login, flow execution, and page navigation — before publishing.</w:t>
            </w:r>
          </w:p>
        </w:tc>
      </w:tr>
    </w:tbl>
    <w:p>
      <w:pPr>
        <w:spacing w:after="0" w:before="240"/>
      </w:pPr>
      <w:r>
        <w:t xml:space="preserve"/>
      </w:r>
    </w:p>
    <w:p>
      <w:pPr>
        <w:pStyle w:val="Heading1"/>
        <w:spacing w:after="120" w:before="360"/>
      </w:pPr>
      <w:r>
        <w:rPr>
          <w:rFonts w:ascii="Arial" w:cs="Arial" w:eastAsia="Arial" w:hAnsi="Arial"/>
          <w:b/>
          <w:bCs/>
          <w:color w:val="1B5E8B"/>
          <w:sz w:val="36"/>
          <w:szCs w:val="36"/>
        </w:rPr>
        <w:t xml:space="preserve">Appendix: Quick Reference</w:t>
      </w:r>
    </w:p>
    <w:p>
      <w:pPr>
        <w:spacing w:after="0" w:before="120"/>
      </w:pPr>
      <w:r>
        <w:t xml:space="preserve"/>
      </w:r>
    </w:p>
    <w:p>
      <w:pPr>
        <w:pStyle w:val="Heading2"/>
        <w:spacing w:after="100" w:before="280"/>
      </w:pPr>
      <w:r>
        <w:rPr>
          <w:rFonts w:ascii="Arial" w:cs="Arial" w:eastAsia="Arial" w:hAnsi="Arial"/>
          <w:b/>
          <w:bCs/>
          <w:color w:val="2E86C1"/>
          <w:sz w:val="28"/>
          <w:szCs w:val="28"/>
        </w:rPr>
        <w:t xml:space="preserve">Setup Navigation Cheat 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Setup Path</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Create Experience site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Setup &gt; Digital Experiences &gt; All Sites &gt; New</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Add members/profiles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Workspaces &gt; Administration &gt; Members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Configure SSO (SAML)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Setup &gt; Single Sign-On Settings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Configure Auth Provider (OIDC)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Setup &gt; Auth. Providers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Enable SSO on site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Workspaces &gt; Administration &gt; Login &amp; Registration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Set Registration Handler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Workspaces &gt; Administration &gt; Login &amp; Registration &gt; Registration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Create Apex class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Setup &gt; Apex Classes &gt; New</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Assign permission sets to user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Setup &gt; Users &gt; [User] &gt; Permission Set Assignments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Open Experience Builder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Workspaces &gt; Builder, or All Sites &gt; pencil icon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Theme panel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Experience Builder &gt; paint palette icon (left panel)</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Publish site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Experience Builder &gt; Publish (top right)</w:t>
            </w:r>
          </w:p>
        </w:tc>
      </w:tr>
    </w:tbl>
    <w:p>
      <w:pPr>
        <w:spacing w:after="0" w:before="160"/>
      </w:pPr>
      <w:r>
        <w:t xml:space="preserve"/>
      </w:r>
    </w:p>
    <w:p>
      <w:pPr>
        <w:pStyle w:val="Heading2"/>
        <w:spacing w:after="100" w:before="280"/>
      </w:pPr>
      <w:r>
        <w:rPr>
          <w:rFonts w:ascii="Arial" w:cs="Arial" w:eastAsia="Arial" w:hAnsi="Arial"/>
          <w:b/>
          <w:bCs/>
          <w:color w:val="2E86C1"/>
          <w:sz w:val="28"/>
          <w:szCs w:val="28"/>
        </w:rPr>
        <w:t xml:space="preserve">Flows to Add to Portal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VMQS_Authenticated_Sign_Up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 Up for a Shift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VMQS_Authenticated_Cancel_Shift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My Shifts dashboard</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VMQS_Authenticated_Reschedule_Shift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My Shifts dashboard</w:t>
            </w:r>
          </w:p>
        </w:tc>
      </w:tr>
    </w:tbl>
    <w:p>
      <w:pPr>
        <w:spacing w:after="0" w:before="160"/>
      </w:pPr>
      <w:r>
        <w:t xml:space="preserve"/>
      </w:r>
    </w:p>
    <w:p>
      <w:pPr>
        <w:pStyle w:val="Heading2"/>
        <w:spacing w:after="100" w:before="280"/>
      </w:pPr>
      <w:r>
        <w:rPr>
          <w:rFonts w:ascii="Arial" w:cs="Arial" w:eastAsia="Arial" w:hAnsi="Arial"/>
          <w:b/>
          <w:bCs/>
          <w:color w:val="2E86C1"/>
          <w:sz w:val="28"/>
          <w:szCs w:val="28"/>
        </w:rPr>
        <w:t xml:space="preserve">Permission Set Assignment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24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Permission Set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Portal volunteer (authenticated)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Volunteer_Portal_User</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Internal volunteer coordinator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Volunteer_Coordinator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B" w:sz="4" w:space="4"/>
      </w:pBdr>
    </w:pPr>
    <w:r>
      <w:rPr>
        <w:rFonts w:ascii="Arial" w:cs="Arial" w:eastAsia="Arial" w:hAnsi="Arial"/>
        <w:color w:val="808080"/>
        <w:sz w:val="18"/>
        <w:szCs w:val="18"/>
      </w:rPr>
      <w:t xml:space="preserve">Volunteer Management — Experience Cloud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8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2026-06-17T21:26:56.530Z</dcterms:created>
  <dcterms:modified xsi:type="dcterms:W3CDTF">2026-06-17T21:26:56.531Z</dcterms:modified>
</cp:coreProperties>
</file>

<file path=docProps/custom.xml><?xml version="1.0" encoding="utf-8"?>
<Properties xmlns="http://schemas.openxmlformats.org/officeDocument/2006/custom-properties" xmlns:vt="http://schemas.openxmlformats.org/officeDocument/2006/docPropsVTypes"/>
</file>