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852D6" w14:textId="77777777" w:rsidR="00AF2CBF" w:rsidRDefault="00AF2CBF"/>
    <w:p w14:paraId="301EAA7E" w14:textId="77777777" w:rsidR="00AF2CBF" w:rsidRDefault="00AF2CBF"/>
    <w:p w14:paraId="237F79F1" w14:textId="77777777" w:rsidR="00AF2CBF" w:rsidRDefault="00AF2CBF"/>
    <w:p w14:paraId="6C75E80B" w14:textId="77777777" w:rsidR="00AF2CBF" w:rsidRDefault="00AF2CBF"/>
    <w:p w14:paraId="0253D181" w14:textId="77777777" w:rsidR="00AF2CBF" w:rsidRDefault="00AF2CBF"/>
    <w:p w14:paraId="6498FDBB" w14:textId="77777777" w:rsidR="00AF2CBF" w:rsidRDefault="00000000">
      <w:pPr>
        <w:spacing w:after="400"/>
        <w:ind w:firstLine="0"/>
        <w:jc w:val="center"/>
        <w:rPr>
          <w:lang w:eastAsia="zh-CN"/>
        </w:rPr>
      </w:pPr>
      <w:r>
        <w:rPr>
          <w:rFonts w:ascii="STHeiti" w:eastAsia="STHeiti" w:hAnsi="STHeiti"/>
          <w:b/>
          <w:sz w:val="30"/>
          <w:lang w:eastAsia="zh-CN"/>
        </w:rPr>
        <w:t>2026年</w:t>
      </w:r>
      <w:proofErr w:type="spellStart"/>
      <w:r>
        <w:rPr>
          <w:rFonts w:ascii="STHeiti" w:eastAsia="STHeiti" w:hAnsi="STHeiti"/>
          <w:b/>
          <w:sz w:val="30"/>
          <w:lang w:eastAsia="zh-CN"/>
        </w:rPr>
        <w:t>iCAN</w:t>
      </w:r>
      <w:proofErr w:type="spellEnd"/>
      <w:r>
        <w:rPr>
          <w:rFonts w:ascii="STHeiti" w:eastAsia="STHeiti" w:hAnsi="STHeiti"/>
          <w:b/>
          <w:sz w:val="30"/>
          <w:lang w:eastAsia="zh-CN"/>
        </w:rPr>
        <w:t>大学生创新创业大赛AI应用创新挑战赛</w:t>
      </w:r>
    </w:p>
    <w:p w14:paraId="5C4ACDCB" w14:textId="77777777" w:rsidR="00AF2CBF" w:rsidRDefault="00000000">
      <w:pPr>
        <w:pStyle w:val="aa"/>
        <w:spacing w:after="240"/>
        <w:ind w:firstLine="0"/>
        <w:jc w:val="center"/>
        <w:rPr>
          <w:rFonts w:ascii="STHeiti" w:eastAsia="STHeiti" w:hAnsi="STHeiti"/>
          <w:sz w:val="50"/>
          <w:lang w:eastAsia="zh-CN"/>
        </w:rPr>
      </w:pPr>
      <w:r>
        <w:rPr>
          <w:rFonts w:ascii="STHeiti" w:eastAsia="STHeiti" w:hAnsi="STHeiti"/>
          <w:sz w:val="50"/>
          <w:lang w:eastAsia="zh-CN"/>
        </w:rPr>
        <w:t>应用方案</w:t>
      </w:r>
    </w:p>
    <w:p w14:paraId="03D6F846" w14:textId="77777777" w:rsidR="002F4012" w:rsidRPr="002F4012" w:rsidRDefault="002F4012" w:rsidP="002F4012">
      <w:pPr>
        <w:rPr>
          <w:rFonts w:hint="eastAsia"/>
          <w:lang w:eastAsia="zh-CN"/>
        </w:rPr>
      </w:pPr>
    </w:p>
    <w:p w14:paraId="5BD402A4" w14:textId="77777777" w:rsidR="002F4012" w:rsidRDefault="00000000" w:rsidP="002F4012">
      <w:pPr>
        <w:spacing w:before="40" w:after="0"/>
        <w:ind w:firstLine="0"/>
        <w:jc w:val="center"/>
        <w:rPr>
          <w:lang w:eastAsia="zh-CN"/>
        </w:rPr>
      </w:pPr>
      <w:r>
        <w:rPr>
          <w:rFonts w:ascii="STSong" w:eastAsia="STSong" w:hAnsi="STSong"/>
          <w:b/>
          <w:sz w:val="32"/>
          <w:lang w:eastAsia="zh-CN"/>
        </w:rPr>
        <w:t>知衡</w:t>
      </w:r>
      <w:r w:rsidR="00656E63">
        <w:rPr>
          <w:rFonts w:ascii="STSong" w:eastAsia="STSong" w:hAnsi="STSong" w:hint="eastAsia"/>
          <w:b/>
          <w:sz w:val="32"/>
          <w:lang w:eastAsia="zh-CN"/>
        </w:rPr>
        <w:t xml:space="preserve"> -- </w:t>
      </w:r>
      <w:r>
        <w:rPr>
          <w:rFonts w:ascii="STSong" w:eastAsia="STSong" w:hAnsi="STSong"/>
          <w:b/>
          <w:sz w:val="32"/>
          <w:lang w:eastAsia="zh-CN"/>
        </w:rPr>
        <w:t>AI健康洞察与行动平台</w:t>
      </w:r>
    </w:p>
    <w:p w14:paraId="0C608D4F" w14:textId="5E8CD4FE" w:rsidR="002F4012" w:rsidRPr="002F4012" w:rsidRDefault="002F4012" w:rsidP="002F4012">
      <w:pPr>
        <w:spacing w:before="40" w:after="0"/>
        <w:ind w:firstLine="0"/>
        <w:jc w:val="center"/>
        <w:rPr>
          <w:lang w:eastAsia="zh-CN"/>
        </w:rPr>
        <w:sectPr w:rsidR="002F4012" w:rsidRPr="002F4012">
          <w:pgSz w:w="11909" w:h="16834"/>
          <w:pgMar w:top="1080" w:right="979" w:bottom="1008" w:left="979" w:header="720" w:footer="720" w:gutter="0"/>
          <w:cols w:space="720"/>
          <w:docGrid w:linePitch="360"/>
        </w:sectPr>
      </w:pPr>
      <w:r>
        <w:rPr>
          <w:rFonts w:ascii="STSong" w:eastAsia="STSong" w:hAnsi="STSong" w:hint="eastAsia"/>
          <w:b/>
          <w:noProof/>
          <w:sz w:val="32"/>
          <w:lang w:eastAsia="zh-CN"/>
        </w:rPr>
        <w:drawing>
          <wp:inline distT="0" distB="0" distL="0" distR="0" wp14:anchorId="1FAA1C58" wp14:editId="7F1FB6C5">
            <wp:extent cx="1936376" cy="1936376"/>
            <wp:effectExtent l="0" t="0" r="0" b="0"/>
            <wp:docPr id="11038085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08590" name="图片 1103808590"/>
                    <pic:cNvPicPr/>
                  </pic:nvPicPr>
                  <pic:blipFill>
                    <a:blip r:embed="rId8"/>
                    <a:stretch>
                      <a:fillRect/>
                    </a:stretch>
                  </pic:blipFill>
                  <pic:spPr>
                    <a:xfrm>
                      <a:off x="0" y="0"/>
                      <a:ext cx="1957062" cy="1957062"/>
                    </a:xfrm>
                    <a:prstGeom prst="rect">
                      <a:avLst/>
                    </a:prstGeom>
                  </pic:spPr>
                </pic:pic>
              </a:graphicData>
            </a:graphic>
          </wp:inline>
        </w:drawing>
      </w:r>
    </w:p>
    <w:p w14:paraId="6F19D17C" w14:textId="77777777" w:rsidR="00AF2CBF" w:rsidRPr="006B6D99" w:rsidRDefault="00000000">
      <w:pPr>
        <w:pStyle w:val="1"/>
        <w:spacing w:before="0" w:after="160"/>
        <w:jc w:val="center"/>
        <w:rPr>
          <w:rFonts w:ascii="微软雅黑" w:eastAsia="微软雅黑" w:hAnsi="微软雅黑"/>
          <w:lang w:eastAsia="zh-CN"/>
        </w:rPr>
      </w:pPr>
      <w:bookmarkStart w:id="0" w:name="TOC"/>
      <w:r w:rsidRPr="006B6D99">
        <w:rPr>
          <w:rFonts w:ascii="微软雅黑" w:eastAsia="微软雅黑" w:hAnsi="微软雅黑"/>
          <w:lang w:eastAsia="zh-CN"/>
        </w:rPr>
        <w:lastRenderedPageBreak/>
        <w:t>目录</w:t>
      </w:r>
      <w:bookmarkEnd w:id="0"/>
    </w:p>
    <w:p w14:paraId="4C866E51" w14:textId="77777777" w:rsidR="00AF2CBF" w:rsidRDefault="00000000">
      <w:pPr>
        <w:tabs>
          <w:tab w:val="right" w:leader="dot" w:pos="9900"/>
        </w:tabs>
        <w:spacing w:after="60"/>
        <w:ind w:left="160" w:right="160" w:firstLine="0"/>
        <w:rPr>
          <w:lang w:eastAsia="zh-CN"/>
        </w:rPr>
      </w:pPr>
      <w:hyperlink w:anchor="sec001" w:history="1">
        <w:r>
          <w:rPr>
            <w:sz w:val="20"/>
            <w:lang w:eastAsia="zh-CN"/>
          </w:rPr>
          <w:t>一、项目背景</w:t>
        </w:r>
      </w:hyperlink>
      <w:r>
        <w:rPr>
          <w:sz w:val="20"/>
          <w:lang w:eastAsia="zh-CN"/>
        </w:rPr>
        <w:tab/>
        <w:t>02</w:t>
      </w:r>
    </w:p>
    <w:p w14:paraId="5C430565" w14:textId="77777777" w:rsidR="00AF2CBF" w:rsidRDefault="00000000">
      <w:pPr>
        <w:tabs>
          <w:tab w:val="right" w:leader="dot" w:pos="9900"/>
        </w:tabs>
        <w:spacing w:after="60"/>
        <w:ind w:left="160" w:right="160" w:firstLine="0"/>
        <w:rPr>
          <w:lang w:eastAsia="zh-CN"/>
        </w:rPr>
      </w:pPr>
      <w:hyperlink w:anchor="sec002" w:history="1">
        <w:r>
          <w:rPr>
            <w:sz w:val="20"/>
            <w:lang w:eastAsia="zh-CN"/>
          </w:rPr>
          <w:t>二、当前痛点问题</w:t>
        </w:r>
      </w:hyperlink>
      <w:r>
        <w:rPr>
          <w:sz w:val="20"/>
          <w:lang w:eastAsia="zh-CN"/>
        </w:rPr>
        <w:tab/>
        <w:t>03</w:t>
      </w:r>
    </w:p>
    <w:p w14:paraId="1232EA15" w14:textId="77777777" w:rsidR="00AF2CBF" w:rsidRDefault="00000000">
      <w:pPr>
        <w:tabs>
          <w:tab w:val="right" w:leader="dot" w:pos="9900"/>
        </w:tabs>
        <w:spacing w:after="60"/>
        <w:ind w:left="160" w:right="160" w:firstLine="0"/>
        <w:rPr>
          <w:lang w:eastAsia="zh-CN"/>
        </w:rPr>
      </w:pPr>
      <w:hyperlink w:anchor="sec003" w:history="1">
        <w:r>
          <w:rPr>
            <w:sz w:val="20"/>
            <w:lang w:eastAsia="zh-CN"/>
          </w:rPr>
          <w:t>三、需求分析</w:t>
        </w:r>
      </w:hyperlink>
      <w:r>
        <w:rPr>
          <w:sz w:val="20"/>
          <w:lang w:eastAsia="zh-CN"/>
        </w:rPr>
        <w:tab/>
        <w:t>03</w:t>
      </w:r>
    </w:p>
    <w:p w14:paraId="464ADACE" w14:textId="77777777" w:rsidR="00AF2CBF" w:rsidRDefault="00000000">
      <w:pPr>
        <w:tabs>
          <w:tab w:val="right" w:leader="dot" w:pos="9900"/>
        </w:tabs>
        <w:spacing w:after="60"/>
        <w:ind w:left="160" w:right="160" w:firstLine="0"/>
        <w:rPr>
          <w:lang w:eastAsia="zh-CN"/>
        </w:rPr>
      </w:pPr>
      <w:hyperlink w:anchor="sec004" w:history="1">
        <w:r>
          <w:rPr>
            <w:sz w:val="20"/>
            <w:lang w:eastAsia="zh-CN"/>
          </w:rPr>
          <w:t>四、目标用户群体</w:t>
        </w:r>
      </w:hyperlink>
      <w:r>
        <w:rPr>
          <w:sz w:val="20"/>
          <w:lang w:eastAsia="zh-CN"/>
        </w:rPr>
        <w:tab/>
        <w:t>04</w:t>
      </w:r>
    </w:p>
    <w:p w14:paraId="40B8ECFF" w14:textId="77777777" w:rsidR="00AF2CBF" w:rsidRDefault="00000000">
      <w:pPr>
        <w:tabs>
          <w:tab w:val="right" w:leader="dot" w:pos="9900"/>
        </w:tabs>
        <w:spacing w:after="60"/>
        <w:ind w:left="160" w:right="160" w:firstLine="0"/>
        <w:rPr>
          <w:lang w:eastAsia="zh-CN"/>
        </w:rPr>
      </w:pPr>
      <w:hyperlink w:anchor="sec005" w:history="1">
        <w:r>
          <w:rPr>
            <w:sz w:val="20"/>
            <w:lang w:eastAsia="zh-CN"/>
          </w:rPr>
          <w:t>五、功能需求</w:t>
        </w:r>
      </w:hyperlink>
      <w:r>
        <w:rPr>
          <w:sz w:val="20"/>
          <w:lang w:eastAsia="zh-CN"/>
        </w:rPr>
        <w:tab/>
        <w:t>04</w:t>
      </w:r>
    </w:p>
    <w:p w14:paraId="1168DC83" w14:textId="77777777" w:rsidR="00AF2CBF" w:rsidRDefault="00000000">
      <w:pPr>
        <w:tabs>
          <w:tab w:val="right" w:leader="dot" w:pos="9900"/>
        </w:tabs>
        <w:spacing w:after="60"/>
        <w:ind w:left="160" w:right="160" w:firstLine="0"/>
        <w:rPr>
          <w:lang w:eastAsia="zh-CN"/>
        </w:rPr>
      </w:pPr>
      <w:hyperlink w:anchor="sec006" w:history="1">
        <w:r>
          <w:rPr>
            <w:sz w:val="20"/>
            <w:lang w:eastAsia="zh-CN"/>
          </w:rPr>
          <w:t>六、开发工具与技术环境</w:t>
        </w:r>
      </w:hyperlink>
      <w:r>
        <w:rPr>
          <w:sz w:val="20"/>
          <w:lang w:eastAsia="zh-CN"/>
        </w:rPr>
        <w:tab/>
        <w:t>05</w:t>
      </w:r>
    </w:p>
    <w:p w14:paraId="7EE05A50" w14:textId="77777777" w:rsidR="00AF2CBF" w:rsidRDefault="00000000">
      <w:pPr>
        <w:tabs>
          <w:tab w:val="right" w:leader="dot" w:pos="9900"/>
        </w:tabs>
        <w:spacing w:after="60"/>
        <w:ind w:left="160" w:right="160" w:firstLine="0"/>
        <w:rPr>
          <w:lang w:eastAsia="zh-CN"/>
        </w:rPr>
      </w:pPr>
      <w:hyperlink w:anchor="sec007" w:history="1">
        <w:r>
          <w:rPr>
            <w:sz w:val="20"/>
            <w:lang w:eastAsia="zh-CN"/>
          </w:rPr>
          <w:t>七、实现作品的技术方案</w:t>
        </w:r>
      </w:hyperlink>
      <w:r>
        <w:rPr>
          <w:sz w:val="20"/>
          <w:lang w:eastAsia="zh-CN"/>
        </w:rPr>
        <w:tab/>
        <w:t>06</w:t>
      </w:r>
    </w:p>
    <w:p w14:paraId="7FF5AF43" w14:textId="77777777" w:rsidR="00AF2CBF" w:rsidRDefault="00000000">
      <w:pPr>
        <w:tabs>
          <w:tab w:val="right" w:leader="dot" w:pos="9900"/>
        </w:tabs>
        <w:spacing w:after="60"/>
        <w:ind w:left="160" w:right="160" w:firstLine="0"/>
        <w:rPr>
          <w:lang w:eastAsia="zh-CN"/>
        </w:rPr>
      </w:pPr>
      <w:hyperlink w:anchor="sec008" w:history="1">
        <w:r>
          <w:rPr>
            <w:sz w:val="20"/>
            <w:lang w:eastAsia="zh-CN"/>
          </w:rPr>
          <w:t>八、作品功能说明</w:t>
        </w:r>
      </w:hyperlink>
      <w:r>
        <w:rPr>
          <w:sz w:val="20"/>
          <w:lang w:eastAsia="zh-CN"/>
        </w:rPr>
        <w:tab/>
        <w:t>07</w:t>
      </w:r>
    </w:p>
    <w:p w14:paraId="0F519574" w14:textId="77777777" w:rsidR="00AF2CBF" w:rsidRDefault="00000000">
      <w:pPr>
        <w:tabs>
          <w:tab w:val="right" w:leader="dot" w:pos="9900"/>
        </w:tabs>
        <w:spacing w:after="60"/>
        <w:ind w:left="160" w:right="160" w:firstLine="0"/>
        <w:rPr>
          <w:lang w:eastAsia="zh-CN"/>
        </w:rPr>
      </w:pPr>
      <w:hyperlink w:anchor="sec009" w:history="1">
        <w:r>
          <w:rPr>
            <w:sz w:val="20"/>
            <w:lang w:eastAsia="zh-CN"/>
          </w:rPr>
          <w:t>九、使用说明与操作流程</w:t>
        </w:r>
      </w:hyperlink>
      <w:r>
        <w:rPr>
          <w:sz w:val="20"/>
          <w:lang w:eastAsia="zh-CN"/>
        </w:rPr>
        <w:tab/>
        <w:t>09</w:t>
      </w:r>
    </w:p>
    <w:p w14:paraId="47DF3D36" w14:textId="77777777" w:rsidR="00AF2CBF" w:rsidRDefault="00000000">
      <w:pPr>
        <w:tabs>
          <w:tab w:val="right" w:leader="dot" w:pos="9900"/>
        </w:tabs>
        <w:spacing w:after="60"/>
        <w:ind w:left="160" w:right="160" w:firstLine="0"/>
        <w:rPr>
          <w:lang w:eastAsia="zh-CN"/>
        </w:rPr>
      </w:pPr>
      <w:hyperlink w:anchor="sec010" w:history="1">
        <w:r>
          <w:rPr>
            <w:sz w:val="20"/>
            <w:lang w:eastAsia="zh-CN"/>
          </w:rPr>
          <w:t>十、AI的核心作用与项目创新</w:t>
        </w:r>
      </w:hyperlink>
      <w:r>
        <w:rPr>
          <w:sz w:val="20"/>
          <w:lang w:eastAsia="zh-CN"/>
        </w:rPr>
        <w:tab/>
        <w:t>10</w:t>
      </w:r>
    </w:p>
    <w:p w14:paraId="5A3C11B0" w14:textId="77777777" w:rsidR="00AF2CBF" w:rsidRDefault="00000000">
      <w:pPr>
        <w:tabs>
          <w:tab w:val="right" w:leader="dot" w:pos="9900"/>
        </w:tabs>
        <w:spacing w:after="60"/>
        <w:ind w:left="160" w:right="160" w:firstLine="0"/>
        <w:rPr>
          <w:lang w:eastAsia="zh-CN"/>
        </w:rPr>
      </w:pPr>
      <w:hyperlink w:anchor="sec011" w:history="1">
        <w:r>
          <w:rPr>
            <w:sz w:val="20"/>
            <w:lang w:eastAsia="zh-CN"/>
          </w:rPr>
          <w:t>十一、应用前景</w:t>
        </w:r>
      </w:hyperlink>
      <w:r>
        <w:rPr>
          <w:sz w:val="20"/>
          <w:lang w:eastAsia="zh-CN"/>
        </w:rPr>
        <w:tab/>
        <w:t>11</w:t>
      </w:r>
    </w:p>
    <w:p w14:paraId="4D7F7B4E" w14:textId="77777777" w:rsidR="00AF2CBF" w:rsidRDefault="00000000">
      <w:pPr>
        <w:tabs>
          <w:tab w:val="right" w:leader="dot" w:pos="9900"/>
        </w:tabs>
        <w:spacing w:after="60"/>
        <w:ind w:left="160" w:right="160" w:firstLine="0"/>
        <w:rPr>
          <w:lang w:eastAsia="zh-CN"/>
        </w:rPr>
      </w:pPr>
      <w:hyperlink w:anchor="sec012" w:history="1">
        <w:r>
          <w:rPr>
            <w:sz w:val="20"/>
            <w:lang w:eastAsia="zh-CN"/>
          </w:rPr>
          <w:t>十二、商业模式</w:t>
        </w:r>
      </w:hyperlink>
      <w:r>
        <w:rPr>
          <w:sz w:val="20"/>
          <w:lang w:eastAsia="zh-CN"/>
        </w:rPr>
        <w:tab/>
        <w:t>12</w:t>
      </w:r>
    </w:p>
    <w:p w14:paraId="2EAA4E88" w14:textId="77777777" w:rsidR="00AF2CBF" w:rsidRDefault="00000000">
      <w:pPr>
        <w:tabs>
          <w:tab w:val="right" w:leader="dot" w:pos="9900"/>
        </w:tabs>
        <w:spacing w:after="60"/>
        <w:ind w:left="160" w:right="160" w:firstLine="0"/>
        <w:rPr>
          <w:lang w:eastAsia="zh-CN"/>
        </w:rPr>
      </w:pPr>
      <w:hyperlink w:anchor="sec013" w:history="1">
        <w:r>
          <w:rPr>
            <w:sz w:val="20"/>
            <w:lang w:eastAsia="zh-CN"/>
          </w:rPr>
          <w:t>十三、市场竞争与项目优势</w:t>
        </w:r>
      </w:hyperlink>
      <w:r>
        <w:rPr>
          <w:sz w:val="20"/>
          <w:lang w:eastAsia="zh-CN"/>
        </w:rPr>
        <w:tab/>
        <w:t>13</w:t>
      </w:r>
    </w:p>
    <w:p w14:paraId="56938029" w14:textId="77777777" w:rsidR="00AF2CBF" w:rsidRDefault="00000000">
      <w:pPr>
        <w:tabs>
          <w:tab w:val="right" w:leader="dot" w:pos="9900"/>
        </w:tabs>
        <w:spacing w:after="60"/>
        <w:ind w:left="160" w:right="160" w:firstLine="0"/>
        <w:rPr>
          <w:lang w:eastAsia="zh-CN"/>
        </w:rPr>
      </w:pPr>
      <w:hyperlink w:anchor="sec014" w:history="1">
        <w:r>
          <w:rPr>
            <w:sz w:val="20"/>
            <w:lang w:eastAsia="zh-CN"/>
          </w:rPr>
          <w:t>十四、项目可行性与落地计划</w:t>
        </w:r>
      </w:hyperlink>
      <w:r>
        <w:rPr>
          <w:sz w:val="20"/>
          <w:lang w:eastAsia="zh-CN"/>
        </w:rPr>
        <w:tab/>
        <w:t>14</w:t>
      </w:r>
    </w:p>
    <w:p w14:paraId="73A88D0B" w14:textId="77777777" w:rsidR="00AF2CBF" w:rsidRDefault="00000000">
      <w:pPr>
        <w:tabs>
          <w:tab w:val="right" w:leader="dot" w:pos="9900"/>
        </w:tabs>
        <w:spacing w:after="60"/>
        <w:ind w:left="160" w:right="160" w:firstLine="0"/>
        <w:rPr>
          <w:lang w:eastAsia="zh-CN"/>
        </w:rPr>
      </w:pPr>
      <w:hyperlink w:anchor="sec015" w:history="1">
        <w:r>
          <w:rPr>
            <w:sz w:val="20"/>
            <w:lang w:eastAsia="zh-CN"/>
          </w:rPr>
          <w:t>十五、风险分析与应对措施</w:t>
        </w:r>
      </w:hyperlink>
      <w:r>
        <w:rPr>
          <w:sz w:val="20"/>
          <w:lang w:eastAsia="zh-CN"/>
        </w:rPr>
        <w:tab/>
        <w:t>14</w:t>
      </w:r>
    </w:p>
    <w:p w14:paraId="2437CB45" w14:textId="77777777" w:rsidR="00AF2CBF" w:rsidRDefault="00000000">
      <w:pPr>
        <w:tabs>
          <w:tab w:val="right" w:leader="dot" w:pos="9900"/>
        </w:tabs>
        <w:spacing w:after="60"/>
        <w:ind w:left="160" w:right="160" w:firstLine="0"/>
        <w:rPr>
          <w:lang w:eastAsia="zh-CN"/>
        </w:rPr>
      </w:pPr>
      <w:hyperlink w:anchor="sec016" w:history="1">
        <w:r>
          <w:rPr>
            <w:sz w:val="20"/>
            <w:lang w:eastAsia="zh-CN"/>
          </w:rPr>
          <w:t>十六、社会价值</w:t>
        </w:r>
      </w:hyperlink>
      <w:r>
        <w:rPr>
          <w:sz w:val="20"/>
          <w:lang w:eastAsia="zh-CN"/>
        </w:rPr>
        <w:tab/>
        <w:t>15</w:t>
      </w:r>
    </w:p>
    <w:p w14:paraId="0B7DDBAE" w14:textId="77777777" w:rsidR="00AF2CBF" w:rsidRDefault="00000000">
      <w:pPr>
        <w:tabs>
          <w:tab w:val="right" w:leader="dot" w:pos="9900"/>
        </w:tabs>
        <w:spacing w:after="60"/>
        <w:ind w:left="160" w:right="160" w:firstLine="0"/>
        <w:rPr>
          <w:lang w:eastAsia="zh-CN"/>
        </w:rPr>
      </w:pPr>
      <w:hyperlink w:anchor="sec017" w:history="1">
        <w:r>
          <w:rPr>
            <w:sz w:val="20"/>
            <w:lang w:eastAsia="zh-CN"/>
          </w:rPr>
          <w:t>十七、产品发展规划</w:t>
        </w:r>
      </w:hyperlink>
      <w:r>
        <w:rPr>
          <w:sz w:val="20"/>
          <w:lang w:eastAsia="zh-CN"/>
        </w:rPr>
        <w:tab/>
        <w:t>16</w:t>
      </w:r>
    </w:p>
    <w:p w14:paraId="76614BDE" w14:textId="77777777" w:rsidR="00AF2CBF" w:rsidRDefault="00000000">
      <w:pPr>
        <w:tabs>
          <w:tab w:val="right" w:leader="dot" w:pos="9900"/>
        </w:tabs>
        <w:spacing w:after="60"/>
        <w:ind w:left="160" w:right="160" w:firstLine="0"/>
        <w:rPr>
          <w:lang w:eastAsia="zh-CN"/>
        </w:rPr>
      </w:pPr>
      <w:hyperlink w:anchor="sec018" w:history="1">
        <w:r>
          <w:rPr>
            <w:sz w:val="20"/>
            <w:lang w:eastAsia="zh-CN"/>
          </w:rPr>
          <w:t>十八、预期成果</w:t>
        </w:r>
      </w:hyperlink>
      <w:r>
        <w:rPr>
          <w:sz w:val="20"/>
          <w:lang w:eastAsia="zh-CN"/>
        </w:rPr>
        <w:tab/>
        <w:t>16</w:t>
      </w:r>
    </w:p>
    <w:p w14:paraId="0DA8838E" w14:textId="77777777" w:rsidR="00AF2CBF" w:rsidRDefault="00000000">
      <w:pPr>
        <w:tabs>
          <w:tab w:val="right" w:leader="dot" w:pos="9900"/>
        </w:tabs>
        <w:spacing w:after="60"/>
        <w:ind w:left="160" w:right="160" w:firstLine="0"/>
        <w:rPr>
          <w:lang w:eastAsia="zh-CN"/>
        </w:rPr>
      </w:pPr>
      <w:hyperlink w:anchor="sec019" w:history="1">
        <w:r>
          <w:rPr>
            <w:sz w:val="20"/>
            <w:lang w:eastAsia="zh-CN"/>
          </w:rPr>
          <w:t>十九、项目总结</w:t>
        </w:r>
      </w:hyperlink>
      <w:r>
        <w:rPr>
          <w:sz w:val="20"/>
          <w:lang w:eastAsia="zh-CN"/>
        </w:rPr>
        <w:tab/>
        <w:t>17</w:t>
      </w:r>
    </w:p>
    <w:p w14:paraId="14CB9476" w14:textId="77777777" w:rsidR="00AF2CBF" w:rsidRDefault="00000000">
      <w:pPr>
        <w:spacing w:before="120" w:after="0"/>
        <w:ind w:firstLine="0"/>
        <w:jc w:val="right"/>
        <w:rPr>
          <w:lang w:eastAsia="zh-CN"/>
        </w:rPr>
      </w:pPr>
      <w:r>
        <w:rPr>
          <w:sz w:val="16"/>
          <w:lang w:eastAsia="zh-CN"/>
        </w:rPr>
        <w:t>目录页码以正文起始页为第1页</w:t>
      </w:r>
    </w:p>
    <w:p w14:paraId="610B3D58" w14:textId="77777777" w:rsidR="00AF2CBF" w:rsidRDefault="00000000">
      <w:pPr>
        <w:rPr>
          <w:lang w:eastAsia="zh-CN"/>
        </w:rPr>
      </w:pPr>
      <w:r>
        <w:rPr>
          <w:lang w:eastAsia="zh-CN"/>
        </w:rPr>
        <w:br w:type="page"/>
      </w:r>
    </w:p>
    <w:p w14:paraId="073D47F1" w14:textId="77777777" w:rsidR="00AF2CBF" w:rsidRPr="006B6D99" w:rsidRDefault="00000000">
      <w:pPr>
        <w:pStyle w:val="1"/>
        <w:rPr>
          <w:rFonts w:ascii="微软雅黑" w:eastAsia="微软雅黑" w:hAnsi="微软雅黑"/>
          <w:lang w:eastAsia="zh-CN"/>
        </w:rPr>
      </w:pPr>
      <w:bookmarkStart w:id="1" w:name="sec001"/>
      <w:r w:rsidRPr="006B6D99">
        <w:rPr>
          <w:rFonts w:ascii="微软雅黑" w:eastAsia="微软雅黑" w:hAnsi="微软雅黑"/>
          <w:lang w:eastAsia="zh-CN"/>
        </w:rPr>
        <w:lastRenderedPageBreak/>
        <w:t>一、项目背景</w:t>
      </w:r>
      <w:bookmarkEnd w:id="1"/>
    </w:p>
    <w:p w14:paraId="54FD9C66" w14:textId="77777777" w:rsidR="00AF2CBF" w:rsidRPr="006B6D99" w:rsidRDefault="00000000">
      <w:pPr>
        <w:pStyle w:val="21"/>
        <w:rPr>
          <w:rFonts w:ascii="微软雅黑" w:eastAsia="微软雅黑" w:hAnsi="微软雅黑"/>
          <w:lang w:eastAsia="zh-CN"/>
        </w:rPr>
      </w:pPr>
      <w:r w:rsidRPr="006B6D99">
        <w:rPr>
          <w:rFonts w:ascii="微软雅黑" w:eastAsia="微软雅黑" w:hAnsi="微软雅黑" w:cs="微软雅黑" w:hint="eastAsia"/>
          <w:lang w:eastAsia="zh-CN"/>
        </w:rPr>
        <w:t>时</w:t>
      </w:r>
      <w:r w:rsidRPr="006B6D99">
        <w:rPr>
          <w:rFonts w:ascii="微软雅黑" w:eastAsia="微软雅黑" w:hAnsi="微软雅黑"/>
          <w:lang w:eastAsia="zh-CN"/>
        </w:rPr>
        <w:t>代</w:t>
      </w:r>
      <w:r w:rsidRPr="006B6D99">
        <w:rPr>
          <w:rFonts w:ascii="微软雅黑" w:eastAsia="微软雅黑" w:hAnsi="微软雅黑" w:cs="微软雅黑" w:hint="eastAsia"/>
          <w:lang w:eastAsia="zh-CN"/>
        </w:rPr>
        <w:t>变</w:t>
      </w:r>
      <w:r w:rsidRPr="006B6D99">
        <w:rPr>
          <w:rFonts w:ascii="微软雅黑" w:eastAsia="微软雅黑" w:hAnsi="微软雅黑"/>
          <w:lang w:eastAsia="zh-CN"/>
        </w:rPr>
        <w:t>化与</w:t>
      </w:r>
      <w:r w:rsidRPr="006B6D99">
        <w:rPr>
          <w:rFonts w:ascii="微软雅黑" w:eastAsia="微软雅黑" w:hAnsi="微软雅黑" w:cs="微软雅黑" w:hint="eastAsia"/>
          <w:lang w:eastAsia="zh-CN"/>
        </w:rPr>
        <w:t>现实</w:t>
      </w:r>
      <w:r w:rsidRPr="006B6D99">
        <w:rPr>
          <w:rFonts w:ascii="微软雅黑" w:eastAsia="微软雅黑" w:hAnsi="微软雅黑"/>
          <w:lang w:eastAsia="zh-CN"/>
        </w:rPr>
        <w:t>需求</w:t>
      </w:r>
    </w:p>
    <w:p w14:paraId="2065E992" w14:textId="77777777" w:rsidR="00AF2CBF" w:rsidRDefault="00000000">
      <w:pPr>
        <w:rPr>
          <w:lang w:eastAsia="zh-CN"/>
        </w:rPr>
      </w:pPr>
      <w:r>
        <w:rPr>
          <w:lang w:eastAsia="zh-CN"/>
        </w:rPr>
        <w:t>随着人工智能、可穿戴设备和移动健康技术快速发展，智能手表、手环及手机传感器已经能够持续记录睡眠、心率、活动量、血氧、恢复状态等信息。然而，“拥有数据”并不等于“理解健康”。多数用户面对大量曲线、指标和提醒时，往往只能看到数值变化，却难以判断变化是否重要、可能与哪些生活因素有关，以及下一步应该采取什么行动。</w:t>
      </w:r>
    </w:p>
    <w:p w14:paraId="00BE4AD4" w14:textId="77777777" w:rsidR="00AF2CBF" w:rsidRDefault="00000000">
      <w:pPr>
        <w:rPr>
          <w:lang w:eastAsia="zh-CN"/>
        </w:rPr>
      </w:pPr>
      <w:r>
        <w:rPr>
          <w:lang w:eastAsia="zh-CN"/>
        </w:rPr>
        <w:t>目前常见健康应用主要分为两类：一类侧重展示数据和固定阈值提醒，能够告诉用户“发生了变化”，却较少解释变化对个人意味着什么；另一类提供通用健康问答，但缺乏连续、可信的个人健康背景，回答容易停留在泛化建议层面。健康数据、主观感受、生活情境与行动结果之间仍然缺少完整连接。</w:t>
      </w:r>
    </w:p>
    <w:p w14:paraId="1F4950C1" w14:textId="77777777" w:rsidR="00AF2CBF" w:rsidRPr="006B6D99" w:rsidRDefault="00000000">
      <w:pPr>
        <w:pStyle w:val="21"/>
        <w:rPr>
          <w:rFonts w:ascii="微软雅黑" w:eastAsia="微软雅黑" w:hAnsi="微软雅黑"/>
          <w:lang w:eastAsia="zh-CN"/>
        </w:rPr>
      </w:pPr>
      <w:r w:rsidRPr="006B6D99">
        <w:rPr>
          <w:rFonts w:ascii="微软雅黑" w:eastAsia="微软雅黑" w:hAnsi="微软雅黑"/>
          <w:lang w:eastAsia="zh-CN"/>
        </w:rPr>
        <w:t>项目定位与平台愿景</w:t>
      </w:r>
    </w:p>
    <w:p w14:paraId="5AABB642" w14:textId="77777777" w:rsidR="00AF2CBF" w:rsidRDefault="00000000">
      <w:pPr>
        <w:rPr>
          <w:lang w:eastAsia="zh-CN"/>
        </w:rPr>
      </w:pPr>
      <w:r>
        <w:rPr>
          <w:lang w:eastAsia="zh-CN"/>
        </w:rPr>
        <w:t>“知衡”由此提出。项目以AI为核心，读取用户主动授权的健康数据，先通过本地算法判断数据质量、建立个人基线、识别持续趋势，再结合精力、压力、身体感受和生活事件，形成可追溯的健康事实包。AI基于事实包完成个性化解释、关键追问和低风险微计划推荐，并根据后续执行结果持续沉淀“我的有效方法”，帮助用户从“看见数据”走向“理解自己、采取行动、验证效果”。</w:t>
      </w:r>
    </w:p>
    <w:p w14:paraId="087BE586" w14:textId="77777777" w:rsidR="00AF2CBF" w:rsidRDefault="00000000">
      <w:pPr>
        <w:rPr>
          <w:lang w:eastAsia="zh-CN"/>
        </w:rPr>
      </w:pPr>
      <w:r>
        <w:rPr>
          <w:lang w:eastAsia="zh-CN"/>
        </w:rPr>
        <w:t>知衡不局限于单一手机或穿戴生态。当前版本以移动端和主流健康数据平台完成核心闭环，未来可通过标准化数据适配层接入更多终端、穿戴设备与服务平台，形成面向多设备、多场景的个人AI健康行动平台。</w:t>
      </w:r>
    </w:p>
    <w:p w14:paraId="1420F1E4" w14:textId="77777777" w:rsidR="00AF2CBF" w:rsidRDefault="00000000">
      <w:pPr>
        <w:rPr>
          <w:lang w:eastAsia="zh-CN"/>
        </w:rPr>
      </w:pPr>
      <w:r>
        <w:rPr>
          <w:lang w:eastAsia="zh-CN"/>
        </w:rPr>
        <w:t>从产品方法论看，知衡重点解决四个连续问题：数据是否足以支持判断、个人近期发生了什么变化、用户现在适合尝试什么行动、行动之后是否出现了值得保留的结果。四个问题由本地可信计算和AI智能体共同完成，使健康管理不再是一次性的读数查看，而是能够随着个人数据与生活反馈持续更新的过程。</w:t>
      </w:r>
    </w:p>
    <w:p w14:paraId="4EEC71BF" w14:textId="77777777" w:rsidR="00AF2CBF" w:rsidRDefault="00000000">
      <w:pPr>
        <w:keepNext/>
        <w:jc w:val="center"/>
      </w:pPr>
      <w:r>
        <w:rPr>
          <w:noProof/>
        </w:rPr>
        <w:drawing>
          <wp:inline distT="0" distB="0" distL="0" distR="0" wp14:anchorId="7FF71F39" wp14:editId="4675D8D9">
            <wp:extent cx="6080760" cy="3420428"/>
            <wp:effectExtent l="0" t="0" r="0" b="0"/>
            <wp:docPr id="1" name="Picture 1" descr="健康数据经质量守门、个人基线、AI洞察、微计划和效果评估后沉淀为个人有效方法" title="图1 AI健康洞察与行动闭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ai-health-closed-loop.png"/>
                    <pic:cNvPicPr/>
                  </pic:nvPicPr>
                  <pic:blipFill>
                    <a:blip r:embed="rId9"/>
                    <a:stretch>
                      <a:fillRect/>
                    </a:stretch>
                  </pic:blipFill>
                  <pic:spPr>
                    <a:xfrm>
                      <a:off x="0" y="0"/>
                      <a:ext cx="6080760" cy="3420428"/>
                    </a:xfrm>
                    <a:prstGeom prst="rect">
                      <a:avLst/>
                    </a:prstGeom>
                  </pic:spPr>
                </pic:pic>
              </a:graphicData>
            </a:graphic>
          </wp:inline>
        </w:drawing>
      </w:r>
    </w:p>
    <w:p w14:paraId="5FD495E2" w14:textId="77777777" w:rsidR="00AF2CBF" w:rsidRDefault="00000000">
      <w:pPr>
        <w:pStyle w:val="af7"/>
        <w:jc w:val="center"/>
        <w:rPr>
          <w:lang w:eastAsia="zh-CN"/>
        </w:rPr>
      </w:pPr>
      <w:r>
        <w:rPr>
          <w:lang w:eastAsia="zh-CN"/>
        </w:rPr>
        <w:t>图1 AI健康洞察与行动闭环</w:t>
      </w:r>
    </w:p>
    <w:p w14:paraId="7986F5B6" w14:textId="77777777" w:rsidR="00AF2CBF" w:rsidRPr="006B6D99" w:rsidRDefault="00000000">
      <w:pPr>
        <w:pStyle w:val="1"/>
        <w:rPr>
          <w:rFonts w:ascii="微软雅黑" w:eastAsia="微软雅黑" w:hAnsi="微软雅黑"/>
          <w:lang w:eastAsia="zh-CN"/>
        </w:rPr>
      </w:pPr>
      <w:bookmarkStart w:id="2" w:name="sec002"/>
      <w:r w:rsidRPr="006B6D99">
        <w:rPr>
          <w:rFonts w:ascii="微软雅黑" w:eastAsia="微软雅黑" w:hAnsi="微软雅黑"/>
          <w:lang w:eastAsia="zh-CN"/>
        </w:rPr>
        <w:lastRenderedPageBreak/>
        <w:t>二、当前痛点问题</w:t>
      </w:r>
      <w:bookmarkEnd w:id="2"/>
    </w:p>
    <w:p w14:paraId="498D3590" w14:textId="77777777" w:rsidR="00AF2CBF" w:rsidRPr="006B6D99" w:rsidRDefault="00000000">
      <w:pPr>
        <w:pStyle w:val="21"/>
        <w:rPr>
          <w:rFonts w:ascii="微软雅黑" w:eastAsia="微软雅黑" w:hAnsi="微软雅黑"/>
          <w:lang w:eastAsia="zh-CN"/>
        </w:rPr>
      </w:pPr>
      <w:r w:rsidRPr="006B6D99">
        <w:rPr>
          <w:rFonts w:ascii="微软雅黑" w:eastAsia="微软雅黑" w:hAnsi="微软雅黑"/>
          <w:lang w:eastAsia="zh-CN"/>
        </w:rPr>
        <w:t>数据理解与个体差异</w:t>
      </w:r>
    </w:p>
    <w:p w14:paraId="494CA51C" w14:textId="77777777" w:rsidR="00AF2CBF" w:rsidRDefault="00000000">
      <w:pPr>
        <w:rPr>
          <w:lang w:eastAsia="zh-CN"/>
        </w:rPr>
      </w:pPr>
      <w:r>
        <w:rPr>
          <w:lang w:eastAsia="zh-CN"/>
        </w:rPr>
        <w:t>第一，健康数据难以转化为认知和行动。不同指标分散在多个页面，用户需要自行理解专业概念，也很难把睡眠、活动、心率和主观状态联系起来。即使发现异常波动，也常常不知道应该继续观察、调整习惯还是寻求专业帮助。</w:t>
      </w:r>
    </w:p>
    <w:p w14:paraId="1C670E2C" w14:textId="77777777" w:rsidR="00AF2CBF" w:rsidRDefault="00000000">
      <w:pPr>
        <w:rPr>
          <w:lang w:eastAsia="zh-CN"/>
        </w:rPr>
      </w:pPr>
      <w:r>
        <w:rPr>
          <w:lang w:eastAsia="zh-CN"/>
        </w:rPr>
        <w:t>第二，固定阈值和统一评分忽视个体差异。同一个数值对不同年龄、作息和生活状态的人意义不同。设备未佩戴、授权中断、数据源变化等情况还可能造成假性波动，如果应用直接给出强结论，容易增加误解和健康焦虑。</w:t>
      </w:r>
    </w:p>
    <w:p w14:paraId="38977026" w14:textId="77777777" w:rsidR="00AF2CBF" w:rsidRPr="006B6D99" w:rsidRDefault="00000000">
      <w:pPr>
        <w:pStyle w:val="21"/>
        <w:rPr>
          <w:rFonts w:ascii="微软雅黑" w:eastAsia="微软雅黑" w:hAnsi="微软雅黑"/>
          <w:lang w:eastAsia="zh-CN"/>
        </w:rPr>
      </w:pPr>
      <w:r w:rsidRPr="006B6D99">
        <w:rPr>
          <w:rFonts w:ascii="微软雅黑" w:eastAsia="微软雅黑" w:hAnsi="微软雅黑"/>
          <w:lang w:eastAsia="zh-CN"/>
        </w:rPr>
        <w:t>情境连接与行动缺口</w:t>
      </w:r>
    </w:p>
    <w:p w14:paraId="24B62431" w14:textId="77777777" w:rsidR="00AF2CBF" w:rsidRDefault="00000000">
      <w:pPr>
        <w:rPr>
          <w:lang w:eastAsia="zh-CN"/>
        </w:rPr>
      </w:pPr>
      <w:r>
        <w:rPr>
          <w:lang w:eastAsia="zh-CN"/>
        </w:rPr>
        <w:t>第三，客观数据与真实生活脱节。睡眠下降可能与加班、出差、情绪压力或运动安排有关，但传统应用通常缺少生活情境和主观感受，导致建议重复、笼统，难以真正落地。</w:t>
      </w:r>
    </w:p>
    <w:p w14:paraId="7A974317" w14:textId="77777777" w:rsidR="00AF2CBF" w:rsidRDefault="00000000">
      <w:pPr>
        <w:rPr>
          <w:lang w:eastAsia="zh-CN"/>
        </w:rPr>
      </w:pPr>
      <w:r>
        <w:rPr>
          <w:lang w:eastAsia="zh-CN"/>
        </w:rPr>
        <w:t>第四，通用AI缺少连续可信的个人事实。直接把原始健康数据交给大模型既存在隐私风险，也可能产生不稳定推断；若没有数据质量控制、事实边界和结果验证，AI回答再自然，也难以形成可信的长期健康支持。</w:t>
      </w:r>
    </w:p>
    <w:p w14:paraId="17F5BAA6" w14:textId="77777777" w:rsidR="00AF2CBF" w:rsidRDefault="00000000">
      <w:pPr>
        <w:rPr>
          <w:lang w:eastAsia="zh-CN"/>
        </w:rPr>
      </w:pPr>
      <w:r>
        <w:rPr>
          <w:lang w:eastAsia="zh-CN"/>
        </w:rPr>
        <w:t>第五，建议与结果之间缺少闭环。许多产品给出建议后便结束服务，没有记录用户是否执行、是否容易坚持、主观感受和客观指标是否变化，也就无法逐步发现真正适合个人的方法。</w:t>
      </w:r>
    </w:p>
    <w:p w14:paraId="49063E5B" w14:textId="77777777" w:rsidR="00AF2CBF" w:rsidRDefault="00000000">
      <w:pPr>
        <w:rPr>
          <w:lang w:eastAsia="zh-CN"/>
        </w:rPr>
      </w:pPr>
      <w:r>
        <w:rPr>
          <w:lang w:eastAsia="zh-CN"/>
        </w:rPr>
        <w:t>这些痛点并非彼此独立。数据解释不足会降低用户信任，泛化建议会降低执行意愿，缺少效果验证又会使系统无法改进后续推荐。知衡因此不把某一个健康指标或某一次AI回答作为产品终点，而是把可信事实、情境理解、低风险行动和结果学习设计为相互连接的系统能力。</w:t>
      </w:r>
    </w:p>
    <w:p w14:paraId="0F9310EA" w14:textId="77777777" w:rsidR="00AF2CBF" w:rsidRDefault="00000000">
      <w:pPr>
        <w:keepNext/>
        <w:spacing w:before="100" w:after="60"/>
        <w:ind w:firstLine="0"/>
        <w:jc w:val="center"/>
      </w:pPr>
      <w:r>
        <w:rPr>
          <w:b/>
          <w:sz w:val="18"/>
        </w:rPr>
        <w:t xml:space="preserve">表1 </w:t>
      </w:r>
      <w:proofErr w:type="spellStart"/>
      <w:r>
        <w:rPr>
          <w:b/>
          <w:sz w:val="18"/>
        </w:rPr>
        <w:t>主要痛点与产品响应</w:t>
      </w:r>
      <w:proofErr w:type="spellEnd"/>
    </w:p>
    <w:tbl>
      <w:tblPr>
        <w:tblW w:w="0" w:type="auto"/>
        <w:jc w:val="center"/>
        <w:tblBorders>
          <w:top w:val="single" w:sz="10" w:space="0" w:color="000000"/>
          <w:left w:val="nil"/>
          <w:bottom w:val="single" w:sz="10" w:space="0" w:color="000000"/>
          <w:right w:val="nil"/>
          <w:insideH w:val="nil"/>
          <w:insideV w:val="nil"/>
        </w:tblBorders>
        <w:tblLayout w:type="fixed"/>
        <w:tblLook w:val="04A0" w:firstRow="1" w:lastRow="0" w:firstColumn="1" w:lastColumn="0" w:noHBand="0" w:noVBand="1"/>
      </w:tblPr>
      <w:tblGrid>
        <w:gridCol w:w="1584"/>
        <w:gridCol w:w="3816"/>
        <w:gridCol w:w="4104"/>
      </w:tblGrid>
      <w:tr w:rsidR="00AF2CBF" w14:paraId="34C18879" w14:textId="77777777">
        <w:trPr>
          <w:tblHeader/>
          <w:jc w:val="center"/>
        </w:trPr>
        <w:tc>
          <w:tcPr>
            <w:tcW w:w="1584" w:type="dxa"/>
            <w:tcBorders>
              <w:bottom w:val="single" w:sz="8" w:space="0" w:color="000000"/>
            </w:tcBorders>
            <w:tcMar>
              <w:top w:w="75" w:type="dxa"/>
              <w:left w:w="70" w:type="dxa"/>
              <w:bottom w:w="75" w:type="dxa"/>
              <w:right w:w="70" w:type="dxa"/>
            </w:tcMar>
            <w:vAlign w:val="center"/>
          </w:tcPr>
          <w:p w14:paraId="17FC8B0C" w14:textId="77777777" w:rsidR="00AF2CBF" w:rsidRDefault="00000000">
            <w:pPr>
              <w:spacing w:after="0"/>
              <w:ind w:firstLine="0"/>
              <w:jc w:val="center"/>
            </w:pPr>
            <w:r>
              <w:rPr>
                <w:rFonts w:ascii="STHeiti" w:eastAsia="STHeiti" w:hAnsi="STHeiti"/>
                <w:b/>
                <w:sz w:val="18"/>
              </w:rPr>
              <w:t>痛点</w:t>
            </w:r>
          </w:p>
        </w:tc>
        <w:tc>
          <w:tcPr>
            <w:tcW w:w="3816" w:type="dxa"/>
            <w:tcBorders>
              <w:bottom w:val="single" w:sz="8" w:space="0" w:color="000000"/>
            </w:tcBorders>
            <w:tcMar>
              <w:top w:w="75" w:type="dxa"/>
              <w:left w:w="70" w:type="dxa"/>
              <w:bottom w:w="75" w:type="dxa"/>
              <w:right w:w="70" w:type="dxa"/>
            </w:tcMar>
            <w:vAlign w:val="center"/>
          </w:tcPr>
          <w:p w14:paraId="4E6EFB03" w14:textId="77777777" w:rsidR="00AF2CBF" w:rsidRDefault="00000000">
            <w:pPr>
              <w:spacing w:after="0"/>
              <w:ind w:firstLine="0"/>
              <w:jc w:val="center"/>
            </w:pPr>
            <w:r>
              <w:rPr>
                <w:rFonts w:ascii="STHeiti" w:eastAsia="STHeiti" w:hAnsi="STHeiti"/>
                <w:b/>
                <w:sz w:val="18"/>
              </w:rPr>
              <w:t>现有问题</w:t>
            </w:r>
          </w:p>
        </w:tc>
        <w:tc>
          <w:tcPr>
            <w:tcW w:w="4104" w:type="dxa"/>
            <w:tcBorders>
              <w:bottom w:val="single" w:sz="8" w:space="0" w:color="000000"/>
            </w:tcBorders>
            <w:tcMar>
              <w:top w:w="75" w:type="dxa"/>
              <w:left w:w="70" w:type="dxa"/>
              <w:bottom w:w="75" w:type="dxa"/>
              <w:right w:w="70" w:type="dxa"/>
            </w:tcMar>
            <w:vAlign w:val="center"/>
          </w:tcPr>
          <w:p w14:paraId="12A09003" w14:textId="77777777" w:rsidR="00AF2CBF" w:rsidRDefault="00000000">
            <w:pPr>
              <w:spacing w:after="0"/>
              <w:ind w:firstLine="0"/>
              <w:jc w:val="center"/>
            </w:pPr>
            <w:r>
              <w:rPr>
                <w:rFonts w:ascii="STHeiti" w:eastAsia="STHeiti" w:hAnsi="STHeiti"/>
                <w:b/>
                <w:sz w:val="18"/>
              </w:rPr>
              <w:t>知衡响应</w:t>
            </w:r>
          </w:p>
        </w:tc>
      </w:tr>
      <w:tr w:rsidR="00AF2CBF" w14:paraId="6BC38344" w14:textId="77777777">
        <w:trPr>
          <w:jc w:val="center"/>
        </w:trPr>
        <w:tc>
          <w:tcPr>
            <w:tcW w:w="1584" w:type="dxa"/>
            <w:tcMar>
              <w:top w:w="65" w:type="dxa"/>
              <w:left w:w="70" w:type="dxa"/>
              <w:bottom w:w="65" w:type="dxa"/>
              <w:right w:w="70" w:type="dxa"/>
            </w:tcMar>
            <w:vAlign w:val="center"/>
          </w:tcPr>
          <w:p w14:paraId="7F9D6B6F" w14:textId="77777777" w:rsidR="00AF2CBF" w:rsidRDefault="00000000">
            <w:pPr>
              <w:spacing w:after="0"/>
              <w:ind w:firstLine="0"/>
              <w:jc w:val="center"/>
            </w:pPr>
            <w:r>
              <w:rPr>
                <w:sz w:val="17"/>
              </w:rPr>
              <w:t>数据难懂</w:t>
            </w:r>
          </w:p>
        </w:tc>
        <w:tc>
          <w:tcPr>
            <w:tcW w:w="3816" w:type="dxa"/>
            <w:tcMar>
              <w:top w:w="65" w:type="dxa"/>
              <w:left w:w="70" w:type="dxa"/>
              <w:bottom w:w="65" w:type="dxa"/>
              <w:right w:w="70" w:type="dxa"/>
            </w:tcMar>
            <w:vAlign w:val="center"/>
          </w:tcPr>
          <w:p w14:paraId="552F8D97" w14:textId="77777777" w:rsidR="00AF2CBF" w:rsidRDefault="00000000">
            <w:pPr>
              <w:spacing w:after="0"/>
              <w:ind w:firstLine="0"/>
              <w:rPr>
                <w:lang w:eastAsia="zh-CN"/>
              </w:rPr>
            </w:pPr>
            <w:r>
              <w:rPr>
                <w:sz w:val="17"/>
                <w:lang w:eastAsia="zh-CN"/>
              </w:rPr>
              <w:t>指标分散，用户自行解释</w:t>
            </w:r>
          </w:p>
        </w:tc>
        <w:tc>
          <w:tcPr>
            <w:tcW w:w="4104" w:type="dxa"/>
            <w:tcMar>
              <w:top w:w="65" w:type="dxa"/>
              <w:left w:w="70" w:type="dxa"/>
              <w:bottom w:w="65" w:type="dxa"/>
              <w:right w:w="70" w:type="dxa"/>
            </w:tcMar>
            <w:vAlign w:val="center"/>
          </w:tcPr>
          <w:p w14:paraId="1C57B4E5" w14:textId="77777777" w:rsidR="00AF2CBF" w:rsidRDefault="00000000">
            <w:pPr>
              <w:spacing w:after="0"/>
              <w:ind w:firstLine="0"/>
              <w:rPr>
                <w:lang w:eastAsia="zh-CN"/>
              </w:rPr>
            </w:pPr>
            <w:r>
              <w:rPr>
                <w:sz w:val="17"/>
                <w:lang w:eastAsia="zh-CN"/>
              </w:rPr>
              <w:t>AI基于个人事实生成分层说明</w:t>
            </w:r>
          </w:p>
        </w:tc>
      </w:tr>
      <w:tr w:rsidR="00AF2CBF" w14:paraId="4C2AA130" w14:textId="77777777">
        <w:trPr>
          <w:jc w:val="center"/>
        </w:trPr>
        <w:tc>
          <w:tcPr>
            <w:tcW w:w="1584" w:type="dxa"/>
            <w:tcMar>
              <w:top w:w="65" w:type="dxa"/>
              <w:left w:w="70" w:type="dxa"/>
              <w:bottom w:w="65" w:type="dxa"/>
              <w:right w:w="70" w:type="dxa"/>
            </w:tcMar>
            <w:vAlign w:val="center"/>
          </w:tcPr>
          <w:p w14:paraId="468FABE2" w14:textId="77777777" w:rsidR="00AF2CBF" w:rsidRDefault="00000000">
            <w:pPr>
              <w:spacing w:after="0"/>
              <w:ind w:firstLine="0"/>
              <w:jc w:val="center"/>
            </w:pPr>
            <w:proofErr w:type="spellStart"/>
            <w:r>
              <w:rPr>
                <w:sz w:val="17"/>
              </w:rPr>
              <w:t>个体差异</w:t>
            </w:r>
            <w:proofErr w:type="spellEnd"/>
          </w:p>
        </w:tc>
        <w:tc>
          <w:tcPr>
            <w:tcW w:w="3816" w:type="dxa"/>
            <w:tcMar>
              <w:top w:w="65" w:type="dxa"/>
              <w:left w:w="70" w:type="dxa"/>
              <w:bottom w:w="65" w:type="dxa"/>
              <w:right w:w="70" w:type="dxa"/>
            </w:tcMar>
            <w:vAlign w:val="center"/>
          </w:tcPr>
          <w:p w14:paraId="10C1D166" w14:textId="77777777" w:rsidR="00AF2CBF" w:rsidRDefault="00000000">
            <w:pPr>
              <w:spacing w:after="0"/>
              <w:ind w:firstLine="0"/>
              <w:rPr>
                <w:lang w:eastAsia="zh-CN"/>
              </w:rPr>
            </w:pPr>
            <w:r>
              <w:rPr>
                <w:sz w:val="17"/>
                <w:lang w:eastAsia="zh-CN"/>
              </w:rPr>
              <w:t>固定阈值忽略个人基线</w:t>
            </w:r>
          </w:p>
        </w:tc>
        <w:tc>
          <w:tcPr>
            <w:tcW w:w="4104" w:type="dxa"/>
            <w:tcMar>
              <w:top w:w="65" w:type="dxa"/>
              <w:left w:w="70" w:type="dxa"/>
              <w:bottom w:w="65" w:type="dxa"/>
              <w:right w:w="70" w:type="dxa"/>
            </w:tcMar>
            <w:vAlign w:val="center"/>
          </w:tcPr>
          <w:p w14:paraId="768AF6CA" w14:textId="77777777" w:rsidR="00AF2CBF" w:rsidRDefault="00000000">
            <w:pPr>
              <w:spacing w:after="0"/>
              <w:ind w:firstLine="0"/>
              <w:rPr>
                <w:lang w:eastAsia="zh-CN"/>
              </w:rPr>
            </w:pPr>
            <w:r>
              <w:rPr>
                <w:sz w:val="17"/>
                <w:lang w:eastAsia="zh-CN"/>
              </w:rPr>
              <w:t>质量守门后与过去的自己比较</w:t>
            </w:r>
          </w:p>
        </w:tc>
      </w:tr>
      <w:tr w:rsidR="00AF2CBF" w14:paraId="73E69A8D" w14:textId="77777777">
        <w:trPr>
          <w:jc w:val="center"/>
        </w:trPr>
        <w:tc>
          <w:tcPr>
            <w:tcW w:w="1584" w:type="dxa"/>
            <w:tcMar>
              <w:top w:w="65" w:type="dxa"/>
              <w:left w:w="70" w:type="dxa"/>
              <w:bottom w:w="65" w:type="dxa"/>
              <w:right w:w="70" w:type="dxa"/>
            </w:tcMar>
            <w:vAlign w:val="center"/>
          </w:tcPr>
          <w:p w14:paraId="1A768761" w14:textId="77777777" w:rsidR="00AF2CBF" w:rsidRDefault="00000000">
            <w:pPr>
              <w:spacing w:after="0"/>
              <w:ind w:firstLine="0"/>
              <w:jc w:val="center"/>
            </w:pPr>
            <w:proofErr w:type="spellStart"/>
            <w:r>
              <w:rPr>
                <w:sz w:val="17"/>
              </w:rPr>
              <w:t>情境缺失</w:t>
            </w:r>
            <w:proofErr w:type="spellEnd"/>
          </w:p>
        </w:tc>
        <w:tc>
          <w:tcPr>
            <w:tcW w:w="3816" w:type="dxa"/>
            <w:tcMar>
              <w:top w:w="65" w:type="dxa"/>
              <w:left w:w="70" w:type="dxa"/>
              <w:bottom w:w="65" w:type="dxa"/>
              <w:right w:w="70" w:type="dxa"/>
            </w:tcMar>
            <w:vAlign w:val="center"/>
          </w:tcPr>
          <w:p w14:paraId="50345F04" w14:textId="77777777" w:rsidR="00AF2CBF" w:rsidRDefault="00000000">
            <w:pPr>
              <w:spacing w:after="0"/>
              <w:ind w:firstLine="0"/>
              <w:rPr>
                <w:lang w:eastAsia="zh-CN"/>
              </w:rPr>
            </w:pPr>
            <w:r>
              <w:rPr>
                <w:sz w:val="17"/>
                <w:lang w:eastAsia="zh-CN"/>
              </w:rPr>
              <w:t>客观数据与生活事件割裂</w:t>
            </w:r>
          </w:p>
        </w:tc>
        <w:tc>
          <w:tcPr>
            <w:tcW w:w="4104" w:type="dxa"/>
            <w:tcMar>
              <w:top w:w="65" w:type="dxa"/>
              <w:left w:w="70" w:type="dxa"/>
              <w:bottom w:w="65" w:type="dxa"/>
              <w:right w:w="70" w:type="dxa"/>
            </w:tcMar>
            <w:vAlign w:val="center"/>
          </w:tcPr>
          <w:p w14:paraId="042E00F0" w14:textId="77777777" w:rsidR="00AF2CBF" w:rsidRDefault="00000000">
            <w:pPr>
              <w:spacing w:after="0"/>
              <w:ind w:firstLine="0"/>
              <w:rPr>
                <w:lang w:eastAsia="zh-CN"/>
              </w:rPr>
            </w:pPr>
            <w:r>
              <w:rPr>
                <w:sz w:val="17"/>
                <w:lang w:eastAsia="zh-CN"/>
              </w:rPr>
              <w:t>整合主观感受与生活背景</w:t>
            </w:r>
          </w:p>
        </w:tc>
      </w:tr>
      <w:tr w:rsidR="00AF2CBF" w14:paraId="05C472EB" w14:textId="77777777">
        <w:trPr>
          <w:jc w:val="center"/>
        </w:trPr>
        <w:tc>
          <w:tcPr>
            <w:tcW w:w="1584" w:type="dxa"/>
            <w:tcMar>
              <w:top w:w="65" w:type="dxa"/>
              <w:left w:w="70" w:type="dxa"/>
              <w:bottom w:w="65" w:type="dxa"/>
              <w:right w:w="70" w:type="dxa"/>
            </w:tcMar>
            <w:vAlign w:val="center"/>
          </w:tcPr>
          <w:p w14:paraId="70C4093B" w14:textId="77777777" w:rsidR="00AF2CBF" w:rsidRDefault="00000000">
            <w:pPr>
              <w:spacing w:after="0"/>
              <w:ind w:firstLine="0"/>
              <w:jc w:val="center"/>
            </w:pPr>
            <w:proofErr w:type="spellStart"/>
            <w:r>
              <w:rPr>
                <w:sz w:val="17"/>
              </w:rPr>
              <w:t>建议泛化</w:t>
            </w:r>
            <w:proofErr w:type="spellEnd"/>
          </w:p>
        </w:tc>
        <w:tc>
          <w:tcPr>
            <w:tcW w:w="3816" w:type="dxa"/>
            <w:tcMar>
              <w:top w:w="65" w:type="dxa"/>
              <w:left w:w="70" w:type="dxa"/>
              <w:bottom w:w="65" w:type="dxa"/>
              <w:right w:w="70" w:type="dxa"/>
            </w:tcMar>
            <w:vAlign w:val="center"/>
          </w:tcPr>
          <w:p w14:paraId="2BA31FEF" w14:textId="77777777" w:rsidR="00AF2CBF" w:rsidRDefault="00000000">
            <w:pPr>
              <w:spacing w:after="0"/>
              <w:ind w:firstLine="0"/>
              <w:rPr>
                <w:lang w:eastAsia="zh-CN"/>
              </w:rPr>
            </w:pPr>
            <w:r>
              <w:rPr>
                <w:sz w:val="17"/>
                <w:lang w:eastAsia="zh-CN"/>
              </w:rPr>
              <w:t>通用建议缺少执行条件</w:t>
            </w:r>
          </w:p>
        </w:tc>
        <w:tc>
          <w:tcPr>
            <w:tcW w:w="4104" w:type="dxa"/>
            <w:tcMar>
              <w:top w:w="65" w:type="dxa"/>
              <w:left w:w="70" w:type="dxa"/>
              <w:bottom w:w="65" w:type="dxa"/>
              <w:right w:w="70" w:type="dxa"/>
            </w:tcMar>
            <w:vAlign w:val="center"/>
          </w:tcPr>
          <w:p w14:paraId="2C0CE546" w14:textId="77777777" w:rsidR="00AF2CBF" w:rsidRDefault="00000000">
            <w:pPr>
              <w:spacing w:after="0"/>
              <w:ind w:firstLine="0"/>
              <w:rPr>
                <w:lang w:eastAsia="zh-CN"/>
              </w:rPr>
            </w:pPr>
            <w:r>
              <w:rPr>
                <w:sz w:val="17"/>
                <w:lang w:eastAsia="zh-CN"/>
              </w:rPr>
              <w:t>一次生成一个低风险微计划</w:t>
            </w:r>
          </w:p>
        </w:tc>
      </w:tr>
      <w:tr w:rsidR="00AF2CBF" w14:paraId="2AAB8DDE" w14:textId="77777777">
        <w:trPr>
          <w:jc w:val="center"/>
        </w:trPr>
        <w:tc>
          <w:tcPr>
            <w:tcW w:w="1584" w:type="dxa"/>
            <w:tcMar>
              <w:top w:w="65" w:type="dxa"/>
              <w:left w:w="70" w:type="dxa"/>
              <w:bottom w:w="65" w:type="dxa"/>
              <w:right w:w="70" w:type="dxa"/>
            </w:tcMar>
            <w:vAlign w:val="center"/>
          </w:tcPr>
          <w:p w14:paraId="5C795598" w14:textId="77777777" w:rsidR="00AF2CBF" w:rsidRDefault="00000000">
            <w:pPr>
              <w:spacing w:after="0"/>
              <w:ind w:firstLine="0"/>
              <w:jc w:val="center"/>
            </w:pPr>
            <w:proofErr w:type="spellStart"/>
            <w:r>
              <w:rPr>
                <w:sz w:val="17"/>
              </w:rPr>
              <w:t>无法验证</w:t>
            </w:r>
            <w:proofErr w:type="spellEnd"/>
          </w:p>
        </w:tc>
        <w:tc>
          <w:tcPr>
            <w:tcW w:w="3816" w:type="dxa"/>
            <w:tcMar>
              <w:top w:w="65" w:type="dxa"/>
              <w:left w:w="70" w:type="dxa"/>
              <w:bottom w:w="65" w:type="dxa"/>
              <w:right w:w="70" w:type="dxa"/>
            </w:tcMar>
            <w:vAlign w:val="center"/>
          </w:tcPr>
          <w:p w14:paraId="35D59936" w14:textId="77777777" w:rsidR="00AF2CBF" w:rsidRDefault="00000000">
            <w:pPr>
              <w:spacing w:after="0"/>
              <w:ind w:firstLine="0"/>
              <w:rPr>
                <w:lang w:eastAsia="zh-CN"/>
              </w:rPr>
            </w:pPr>
            <w:r>
              <w:rPr>
                <w:sz w:val="17"/>
                <w:lang w:eastAsia="zh-CN"/>
              </w:rPr>
              <w:t>建议结束后缺少结果记录</w:t>
            </w:r>
          </w:p>
        </w:tc>
        <w:tc>
          <w:tcPr>
            <w:tcW w:w="4104" w:type="dxa"/>
            <w:tcMar>
              <w:top w:w="65" w:type="dxa"/>
              <w:left w:w="70" w:type="dxa"/>
              <w:bottom w:w="65" w:type="dxa"/>
              <w:right w:w="70" w:type="dxa"/>
            </w:tcMar>
            <w:vAlign w:val="center"/>
          </w:tcPr>
          <w:p w14:paraId="5E638328" w14:textId="77777777" w:rsidR="00AF2CBF" w:rsidRDefault="00000000">
            <w:pPr>
              <w:spacing w:after="0"/>
              <w:ind w:firstLine="0"/>
              <w:rPr>
                <w:lang w:eastAsia="zh-CN"/>
              </w:rPr>
            </w:pPr>
            <w:r>
              <w:rPr>
                <w:sz w:val="17"/>
                <w:lang w:eastAsia="zh-CN"/>
              </w:rPr>
              <w:t>综合完成率、客观与主观变化评估</w:t>
            </w:r>
          </w:p>
        </w:tc>
      </w:tr>
    </w:tbl>
    <w:p w14:paraId="126E4C8D" w14:textId="77777777" w:rsidR="00AF2CBF" w:rsidRDefault="00AF2CBF">
      <w:pPr>
        <w:spacing w:after="0"/>
        <w:rPr>
          <w:lang w:eastAsia="zh-CN"/>
        </w:rPr>
      </w:pPr>
    </w:p>
    <w:p w14:paraId="2C7B7AF7" w14:textId="77777777" w:rsidR="00AF2CBF" w:rsidRPr="006B6D99" w:rsidRDefault="00000000">
      <w:pPr>
        <w:pStyle w:val="1"/>
        <w:rPr>
          <w:rFonts w:ascii="微软雅黑" w:eastAsia="微软雅黑" w:hAnsi="微软雅黑"/>
        </w:rPr>
      </w:pPr>
      <w:bookmarkStart w:id="3" w:name="sec003"/>
      <w:proofErr w:type="spellStart"/>
      <w:r w:rsidRPr="006B6D99">
        <w:rPr>
          <w:rFonts w:ascii="微软雅黑" w:eastAsia="微软雅黑" w:hAnsi="微软雅黑"/>
        </w:rPr>
        <w:t>三、需求分析</w:t>
      </w:r>
      <w:bookmarkEnd w:id="3"/>
      <w:proofErr w:type="spellEnd"/>
    </w:p>
    <w:p w14:paraId="182922FC" w14:textId="77777777" w:rsidR="00AF2CBF" w:rsidRPr="006B6D99" w:rsidRDefault="00000000">
      <w:pPr>
        <w:pStyle w:val="21"/>
        <w:rPr>
          <w:rFonts w:ascii="微软雅黑" w:eastAsia="微软雅黑" w:hAnsi="微软雅黑"/>
        </w:rPr>
      </w:pPr>
      <w:r w:rsidRPr="006B6D99">
        <w:rPr>
          <w:rFonts w:ascii="微软雅黑" w:eastAsia="微软雅黑" w:hAnsi="微软雅黑"/>
        </w:rPr>
        <w:t>可信洞察需求</w:t>
      </w:r>
    </w:p>
    <w:p w14:paraId="7D2FDB6F" w14:textId="77777777" w:rsidR="00AF2CBF" w:rsidRDefault="00000000">
      <w:pPr>
        <w:rPr>
          <w:lang w:eastAsia="zh-CN"/>
        </w:rPr>
      </w:pPr>
      <w:r>
        <w:rPr>
          <w:lang w:eastAsia="zh-CN"/>
        </w:rPr>
        <w:t>用户需要的不是更多图表，而是一个能够理解个人背景、解释变化并陪伴行动的AI健康助手。系统首先需要自动筛选与当前问题相关的事实，在必要时提出最多一个关键追问，减少用户整理数据和重复描述背景的负担。</w:t>
      </w:r>
    </w:p>
    <w:p w14:paraId="300232E0" w14:textId="77777777" w:rsidR="00AF2CBF" w:rsidRDefault="00000000">
      <w:pPr>
        <w:rPr>
          <w:lang w:eastAsia="zh-CN"/>
        </w:rPr>
      </w:pPr>
      <w:r>
        <w:rPr>
          <w:lang w:eastAsia="zh-CN"/>
        </w:rPr>
        <w:lastRenderedPageBreak/>
        <w:t>在AI解释之前，系统需要建立可靠的数据基础，包括授权状态、有效天数、数据覆盖率、来源变化、个人基线和趋势强度。数据不足时应明确说明“暂时无法判断”，而不是生成看似完整的结论。分析重点应从统一人群标准转向“用户与过去的自己相比发生了什么变化”。</w:t>
      </w:r>
    </w:p>
    <w:p w14:paraId="5F669776" w14:textId="77777777" w:rsidR="00AF2CBF" w:rsidRPr="006B6D99" w:rsidRDefault="00000000">
      <w:pPr>
        <w:pStyle w:val="21"/>
        <w:rPr>
          <w:rFonts w:ascii="微软雅黑" w:eastAsia="微软雅黑" w:hAnsi="微软雅黑"/>
          <w:lang w:eastAsia="zh-CN"/>
        </w:rPr>
      </w:pPr>
      <w:r w:rsidRPr="006B6D99">
        <w:rPr>
          <w:rFonts w:ascii="微软雅黑" w:eastAsia="微软雅黑" w:hAnsi="微软雅黑"/>
          <w:lang w:eastAsia="zh-CN"/>
        </w:rPr>
        <w:t>行动闭环与安全需求</w:t>
      </w:r>
    </w:p>
    <w:p w14:paraId="7DCD6CC5" w14:textId="77777777" w:rsidR="00AF2CBF" w:rsidRDefault="00000000">
      <w:pPr>
        <w:rPr>
          <w:lang w:eastAsia="zh-CN"/>
        </w:rPr>
      </w:pPr>
      <w:r>
        <w:rPr>
          <w:lang w:eastAsia="zh-CN"/>
        </w:rPr>
        <w:t>用户还需要把洞察转化为可执行行动。建议应足够具体、低风险、短周期且可随时停止，例如持续3至7天的固定入睡准备、轻量活动或放松练习。计划结束后，系统应同时评估完成率、数据质量、客观趋势和主观感受，给出克制的结果说明，并将多次验证后可能有效的方法保留下来。</w:t>
      </w:r>
    </w:p>
    <w:p w14:paraId="4CD2B8C7" w14:textId="77777777" w:rsidR="00AF2CBF" w:rsidRDefault="00000000">
      <w:pPr>
        <w:rPr>
          <w:lang w:eastAsia="zh-CN"/>
        </w:rPr>
      </w:pPr>
      <w:r>
        <w:rPr>
          <w:lang w:eastAsia="zh-CN"/>
        </w:rPr>
        <w:t>隐私、安全和控制权是健康AI的基础需求。原始健康样本应尽量在本地处理，AI仅接收完成当前任务所需的最小化聚合事实；用户能够查看授权状态、删除记录、停止计划和管理提醒。涉及疾病诊断、用药调整或紧急症状时，系统必须进入独立安全流程，明确能力边界并引导用户寻求专业帮助。</w:t>
      </w:r>
    </w:p>
    <w:p w14:paraId="4B0783D5" w14:textId="77777777" w:rsidR="00AF2CBF" w:rsidRDefault="00000000">
      <w:pPr>
        <w:rPr>
          <w:lang w:eastAsia="zh-CN"/>
        </w:rPr>
      </w:pPr>
      <w:r>
        <w:rPr>
          <w:lang w:eastAsia="zh-CN"/>
        </w:rPr>
        <w:t>在系统层面，需求还包括稳定的数据更新机制、可解释的分析依据、可回退的AI服务、可删除的本地记录以及跨设备扩展能力。每项核心功能既要覆盖正常使用，也要覆盖数据不足、权限拒绝、网络中断和模型输出异常，确保用户在非理想条件下仍能理解当前状态。</w:t>
      </w:r>
    </w:p>
    <w:p w14:paraId="7A595E8A" w14:textId="77777777" w:rsidR="00AF2CBF" w:rsidRPr="006B6D99" w:rsidRDefault="00000000">
      <w:pPr>
        <w:pStyle w:val="1"/>
        <w:rPr>
          <w:rFonts w:ascii="微软雅黑" w:eastAsia="微软雅黑" w:hAnsi="微软雅黑"/>
          <w:lang w:eastAsia="zh-CN"/>
        </w:rPr>
      </w:pPr>
      <w:bookmarkStart w:id="4" w:name="sec004"/>
      <w:r w:rsidRPr="006B6D99">
        <w:rPr>
          <w:rFonts w:ascii="微软雅黑" w:eastAsia="微软雅黑" w:hAnsi="微软雅黑"/>
          <w:lang w:eastAsia="zh-CN"/>
        </w:rPr>
        <w:t>四、目标用户群体</w:t>
      </w:r>
      <w:bookmarkEnd w:id="4"/>
    </w:p>
    <w:p w14:paraId="518CBE01" w14:textId="77777777" w:rsidR="00AF2CBF" w:rsidRPr="006B6D99" w:rsidRDefault="00000000">
      <w:pPr>
        <w:pStyle w:val="21"/>
        <w:rPr>
          <w:rFonts w:ascii="微软雅黑" w:eastAsia="微软雅黑" w:hAnsi="微软雅黑"/>
          <w:lang w:eastAsia="zh-CN"/>
        </w:rPr>
      </w:pPr>
      <w:r w:rsidRPr="006B6D99">
        <w:rPr>
          <w:rFonts w:ascii="微软雅黑" w:eastAsia="微软雅黑" w:hAnsi="微软雅黑"/>
          <w:lang w:eastAsia="zh-CN"/>
        </w:rPr>
        <w:t>核心用户</w:t>
      </w:r>
    </w:p>
    <w:p w14:paraId="1F621F88" w14:textId="77777777" w:rsidR="00AF2CBF" w:rsidRDefault="00000000">
      <w:pPr>
        <w:rPr>
          <w:lang w:eastAsia="zh-CN"/>
        </w:rPr>
      </w:pPr>
      <w:r>
        <w:rPr>
          <w:lang w:eastAsia="zh-CN"/>
        </w:rPr>
        <w:t>知衡主要面向希望改善睡眠、精力、压力管理和日常生活方式的成年用户，尤其适合学习或工作节奏较快、健康数据较多但缺少解读时间的青年与中年人群。</w:t>
      </w:r>
    </w:p>
    <w:p w14:paraId="12605EDA" w14:textId="77777777" w:rsidR="00AF2CBF" w:rsidRDefault="00000000">
      <w:pPr>
        <w:rPr>
          <w:lang w:eastAsia="zh-CN"/>
        </w:rPr>
      </w:pPr>
      <w:r>
        <w:rPr>
          <w:lang w:eastAsia="zh-CN"/>
        </w:rPr>
        <w:t>第二类核心用户是已经使用智能手表、手环或健康平台，但只停留在查看步数、睡眠时长和心率曲线的人群。他们愿意关注健康，却缺少把多项数据转化为个人结论和行动计划的工具。</w:t>
      </w:r>
    </w:p>
    <w:p w14:paraId="16239EC0" w14:textId="77777777" w:rsidR="00AF2CBF" w:rsidRDefault="00000000">
      <w:pPr>
        <w:rPr>
          <w:lang w:eastAsia="zh-CN"/>
        </w:rPr>
      </w:pPr>
      <w:r>
        <w:rPr>
          <w:lang w:eastAsia="zh-CN"/>
        </w:rPr>
        <w:t>第三类用户是希望建立健康习惯、验证某种生活方式是否适合自己的人群。知衡通过短周期微计划、每日反馈和结果评估，降低长期计划的心理负担，让用户以小步试验的方式找到更容易坚持的方法。</w:t>
      </w:r>
    </w:p>
    <w:p w14:paraId="6F8DDF26" w14:textId="77777777" w:rsidR="00AF2CBF" w:rsidRPr="006B6D99" w:rsidRDefault="00000000">
      <w:pPr>
        <w:pStyle w:val="21"/>
        <w:rPr>
          <w:rFonts w:ascii="微软雅黑" w:eastAsia="微软雅黑" w:hAnsi="微软雅黑"/>
          <w:lang w:eastAsia="zh-CN"/>
        </w:rPr>
      </w:pPr>
      <w:r w:rsidRPr="006B6D99">
        <w:rPr>
          <w:rFonts w:ascii="微软雅黑" w:eastAsia="微软雅黑" w:hAnsi="微软雅黑"/>
          <w:lang w:eastAsia="zh-CN"/>
        </w:rPr>
        <w:t>扩展场景与服务边界</w:t>
      </w:r>
    </w:p>
    <w:p w14:paraId="30B6A5DF" w14:textId="77777777" w:rsidR="00AF2CBF" w:rsidRDefault="00000000">
      <w:pPr>
        <w:rPr>
          <w:lang w:eastAsia="zh-CN"/>
        </w:rPr>
      </w:pPr>
      <w:r>
        <w:rPr>
          <w:lang w:eastAsia="zh-CN"/>
        </w:rPr>
        <w:t>未来，产品可以扩展至家庭健康协作、校园健康促进、职场健康管理、运动恢复以及专业健康服务辅助等场景，但始终以用户授权、最小必要数据和非诊断边界为前提。知衡不替代实时生命体征监护、疾病诊断、处方、急救服务或临床决策。</w:t>
      </w:r>
    </w:p>
    <w:p w14:paraId="6A063998" w14:textId="77777777" w:rsidR="00AF2CBF" w:rsidRPr="006B6D99" w:rsidRDefault="00000000">
      <w:pPr>
        <w:pStyle w:val="1"/>
        <w:rPr>
          <w:rFonts w:ascii="微软雅黑" w:eastAsia="微软雅黑" w:hAnsi="微软雅黑"/>
          <w:lang w:eastAsia="zh-CN"/>
        </w:rPr>
      </w:pPr>
      <w:bookmarkStart w:id="5" w:name="sec005"/>
      <w:r w:rsidRPr="006B6D99">
        <w:rPr>
          <w:rFonts w:ascii="微软雅黑" w:eastAsia="微软雅黑" w:hAnsi="微软雅黑"/>
          <w:lang w:eastAsia="zh-CN"/>
        </w:rPr>
        <w:t>五、功能需求</w:t>
      </w:r>
      <w:bookmarkEnd w:id="5"/>
    </w:p>
    <w:p w14:paraId="0BDC7768" w14:textId="77777777" w:rsidR="00AF2CBF" w:rsidRDefault="00000000">
      <w:pPr>
        <w:rPr>
          <w:lang w:eastAsia="zh-CN"/>
        </w:rPr>
      </w:pPr>
      <w:r>
        <w:rPr>
          <w:lang w:eastAsia="zh-CN"/>
        </w:rPr>
        <w:t>知衡的功能围绕八项核心能力展开。第一，AI健康助手能够理解自然语言问题，调用个人健康事实并给出有依据的解释；第二，系统自动完成数据质量判断、个人基线建立和短中期趋势识别；第三，整合多来源健康数据、主观感受和生活情境，形成更完整的个人状态描述；第四，</w:t>
      </w:r>
      <w:proofErr w:type="spellStart"/>
      <w:r>
        <w:rPr>
          <w:lang w:eastAsia="zh-CN"/>
        </w:rPr>
        <w:t>AI</w:t>
      </w:r>
      <w:proofErr w:type="spellEnd"/>
      <w:r>
        <w:rPr>
          <w:lang w:eastAsia="zh-CN"/>
        </w:rPr>
        <w:t>根据可用事实生成一个低风险、短周期、可停止的微计划建议；第五，系统支持计划确认、每日完成或跳过、困难反馈、暂停和提前结束；第六，计划结束后综合评估执行情况、客观变化和主观变化，并沉淀“我的有效方法”；第七，通过今日概览、历史记录、趋势图表和摘要报告帮助用户回顾变化；第八，提供权限、隐私、提醒、数据删除和医疗安全控制。</w:t>
      </w:r>
    </w:p>
    <w:p w14:paraId="23DD7593" w14:textId="77777777" w:rsidR="00AF2CBF" w:rsidRDefault="00000000">
      <w:pPr>
        <w:rPr>
          <w:lang w:eastAsia="zh-CN"/>
        </w:rPr>
      </w:pPr>
      <w:r>
        <w:rPr>
          <w:lang w:eastAsia="zh-CN"/>
        </w:rPr>
        <w:lastRenderedPageBreak/>
        <w:t>各项功能共同形成“数据接入—质量判断—个人基线—AI洞察—微计划—执行反馈—效果评估—方法沉淀”的持续闭环。功能设计不追求一次给出复杂结论，而是帮助用户在可靠信息基础上完成一个小行动，再用真实结果更新后续建议。</w:t>
      </w:r>
    </w:p>
    <w:p w14:paraId="01F44300" w14:textId="77777777" w:rsidR="00AF2CBF" w:rsidRDefault="00000000">
      <w:pPr>
        <w:rPr>
          <w:lang w:eastAsia="zh-CN"/>
        </w:rPr>
      </w:pPr>
      <w:r>
        <w:rPr>
          <w:lang w:eastAsia="zh-CN"/>
        </w:rPr>
        <w:t>功能需求同时分为用户可见能力和系统支撑能力。用户可见能力强调少步骤记录、自然语言交互、清晰依据和可停止的行动；系统支撑能力强调权限隔离、数据质量、事实一致性、失败降级和审计追踪。两类能力共同决定产品是否既好用又可信。</w:t>
      </w:r>
    </w:p>
    <w:p w14:paraId="12BB0C21" w14:textId="77777777" w:rsidR="00AF2CBF" w:rsidRDefault="00000000">
      <w:pPr>
        <w:keepNext/>
        <w:spacing w:before="100" w:after="60"/>
        <w:ind w:firstLine="0"/>
        <w:jc w:val="center"/>
        <w:rPr>
          <w:lang w:eastAsia="zh-CN"/>
        </w:rPr>
      </w:pPr>
      <w:r>
        <w:rPr>
          <w:b/>
          <w:sz w:val="18"/>
          <w:lang w:eastAsia="zh-CN"/>
        </w:rPr>
        <w:t>表2 核心功能与输出结果</w:t>
      </w:r>
    </w:p>
    <w:tbl>
      <w:tblPr>
        <w:tblW w:w="0" w:type="auto"/>
        <w:jc w:val="center"/>
        <w:tblBorders>
          <w:top w:val="single" w:sz="10" w:space="0" w:color="000000"/>
          <w:left w:val="nil"/>
          <w:bottom w:val="single" w:sz="10" w:space="0" w:color="000000"/>
          <w:right w:val="nil"/>
          <w:insideH w:val="nil"/>
          <w:insideV w:val="nil"/>
        </w:tblBorders>
        <w:tblLayout w:type="fixed"/>
        <w:tblLook w:val="04A0" w:firstRow="1" w:lastRow="0" w:firstColumn="1" w:lastColumn="0" w:noHBand="0" w:noVBand="1"/>
      </w:tblPr>
      <w:tblGrid>
        <w:gridCol w:w="1800"/>
        <w:gridCol w:w="3672"/>
        <w:gridCol w:w="4032"/>
      </w:tblGrid>
      <w:tr w:rsidR="00AF2CBF" w14:paraId="78C270D9" w14:textId="77777777">
        <w:trPr>
          <w:tblHeader/>
          <w:jc w:val="center"/>
        </w:trPr>
        <w:tc>
          <w:tcPr>
            <w:tcW w:w="1800" w:type="dxa"/>
            <w:tcBorders>
              <w:bottom w:val="single" w:sz="8" w:space="0" w:color="000000"/>
            </w:tcBorders>
            <w:tcMar>
              <w:top w:w="75" w:type="dxa"/>
              <w:left w:w="70" w:type="dxa"/>
              <w:bottom w:w="75" w:type="dxa"/>
              <w:right w:w="70" w:type="dxa"/>
            </w:tcMar>
            <w:vAlign w:val="center"/>
          </w:tcPr>
          <w:p w14:paraId="2CCCF927" w14:textId="77777777" w:rsidR="00AF2CBF" w:rsidRDefault="00000000">
            <w:pPr>
              <w:spacing w:after="0"/>
              <w:ind w:firstLine="0"/>
              <w:jc w:val="center"/>
            </w:pPr>
            <w:proofErr w:type="spellStart"/>
            <w:r>
              <w:rPr>
                <w:rFonts w:ascii="STHeiti" w:eastAsia="STHeiti" w:hAnsi="STHeiti"/>
                <w:b/>
                <w:sz w:val="18"/>
              </w:rPr>
              <w:t>功能模块</w:t>
            </w:r>
            <w:proofErr w:type="spellEnd"/>
          </w:p>
        </w:tc>
        <w:tc>
          <w:tcPr>
            <w:tcW w:w="3672" w:type="dxa"/>
            <w:tcBorders>
              <w:bottom w:val="single" w:sz="8" w:space="0" w:color="000000"/>
            </w:tcBorders>
            <w:tcMar>
              <w:top w:w="75" w:type="dxa"/>
              <w:left w:w="70" w:type="dxa"/>
              <w:bottom w:w="75" w:type="dxa"/>
              <w:right w:w="70" w:type="dxa"/>
            </w:tcMar>
            <w:vAlign w:val="center"/>
          </w:tcPr>
          <w:p w14:paraId="4E7F0943" w14:textId="77777777" w:rsidR="00AF2CBF" w:rsidRDefault="00000000">
            <w:pPr>
              <w:spacing w:after="0"/>
              <w:ind w:firstLine="0"/>
              <w:jc w:val="center"/>
            </w:pPr>
            <w:r>
              <w:rPr>
                <w:rFonts w:ascii="STHeiti" w:eastAsia="STHeiti" w:hAnsi="STHeiti"/>
                <w:b/>
                <w:sz w:val="18"/>
              </w:rPr>
              <w:t>核心处理</w:t>
            </w:r>
          </w:p>
        </w:tc>
        <w:tc>
          <w:tcPr>
            <w:tcW w:w="4032" w:type="dxa"/>
            <w:tcBorders>
              <w:bottom w:val="single" w:sz="8" w:space="0" w:color="000000"/>
            </w:tcBorders>
            <w:tcMar>
              <w:top w:w="75" w:type="dxa"/>
              <w:left w:w="70" w:type="dxa"/>
              <w:bottom w:w="75" w:type="dxa"/>
              <w:right w:w="70" w:type="dxa"/>
            </w:tcMar>
            <w:vAlign w:val="center"/>
          </w:tcPr>
          <w:p w14:paraId="7A931CBD" w14:textId="77777777" w:rsidR="00AF2CBF" w:rsidRDefault="00000000">
            <w:pPr>
              <w:spacing w:after="0"/>
              <w:ind w:firstLine="0"/>
              <w:jc w:val="center"/>
            </w:pPr>
            <w:r>
              <w:rPr>
                <w:rFonts w:ascii="STHeiti" w:eastAsia="STHeiti" w:hAnsi="STHeiti"/>
                <w:b/>
                <w:sz w:val="18"/>
              </w:rPr>
              <w:t>面向用户的结果</w:t>
            </w:r>
          </w:p>
        </w:tc>
      </w:tr>
      <w:tr w:rsidR="00AF2CBF" w14:paraId="1111E404" w14:textId="77777777">
        <w:trPr>
          <w:jc w:val="center"/>
        </w:trPr>
        <w:tc>
          <w:tcPr>
            <w:tcW w:w="1800" w:type="dxa"/>
            <w:tcMar>
              <w:top w:w="65" w:type="dxa"/>
              <w:left w:w="70" w:type="dxa"/>
              <w:bottom w:w="65" w:type="dxa"/>
              <w:right w:w="70" w:type="dxa"/>
            </w:tcMar>
            <w:vAlign w:val="center"/>
          </w:tcPr>
          <w:p w14:paraId="56702E24" w14:textId="77777777" w:rsidR="00AF2CBF" w:rsidRDefault="00000000">
            <w:pPr>
              <w:spacing w:after="0"/>
              <w:ind w:firstLine="0"/>
              <w:jc w:val="center"/>
            </w:pPr>
            <w:r>
              <w:rPr>
                <w:sz w:val="17"/>
              </w:rPr>
              <w:t>AI健康助手</w:t>
            </w:r>
          </w:p>
        </w:tc>
        <w:tc>
          <w:tcPr>
            <w:tcW w:w="3672" w:type="dxa"/>
            <w:tcMar>
              <w:top w:w="65" w:type="dxa"/>
              <w:left w:w="70" w:type="dxa"/>
              <w:bottom w:w="65" w:type="dxa"/>
              <w:right w:w="70" w:type="dxa"/>
            </w:tcMar>
            <w:vAlign w:val="center"/>
          </w:tcPr>
          <w:p w14:paraId="28A6F7EB" w14:textId="77777777" w:rsidR="00AF2CBF" w:rsidRDefault="00000000">
            <w:pPr>
              <w:spacing w:after="0"/>
              <w:ind w:firstLine="0"/>
              <w:rPr>
                <w:lang w:eastAsia="zh-CN"/>
              </w:rPr>
            </w:pPr>
            <w:r>
              <w:rPr>
                <w:sz w:val="17"/>
                <w:lang w:eastAsia="zh-CN"/>
              </w:rPr>
              <w:t>理解问题并选择相关事实</w:t>
            </w:r>
          </w:p>
        </w:tc>
        <w:tc>
          <w:tcPr>
            <w:tcW w:w="4032" w:type="dxa"/>
            <w:tcMar>
              <w:top w:w="65" w:type="dxa"/>
              <w:left w:w="70" w:type="dxa"/>
              <w:bottom w:w="65" w:type="dxa"/>
              <w:right w:w="70" w:type="dxa"/>
            </w:tcMar>
            <w:vAlign w:val="center"/>
          </w:tcPr>
          <w:p w14:paraId="2881A7DF" w14:textId="77777777" w:rsidR="00AF2CBF" w:rsidRDefault="00000000">
            <w:pPr>
              <w:spacing w:after="0"/>
              <w:ind w:firstLine="0"/>
              <w:rPr>
                <w:lang w:eastAsia="zh-CN"/>
              </w:rPr>
            </w:pPr>
            <w:r>
              <w:rPr>
                <w:sz w:val="17"/>
                <w:lang w:eastAsia="zh-CN"/>
              </w:rPr>
              <w:t>有依据的自然语言解释</w:t>
            </w:r>
          </w:p>
        </w:tc>
      </w:tr>
      <w:tr w:rsidR="00AF2CBF" w14:paraId="0877C93F" w14:textId="77777777">
        <w:trPr>
          <w:jc w:val="center"/>
        </w:trPr>
        <w:tc>
          <w:tcPr>
            <w:tcW w:w="1800" w:type="dxa"/>
            <w:tcMar>
              <w:top w:w="65" w:type="dxa"/>
              <w:left w:w="70" w:type="dxa"/>
              <w:bottom w:w="65" w:type="dxa"/>
              <w:right w:w="70" w:type="dxa"/>
            </w:tcMar>
            <w:vAlign w:val="center"/>
          </w:tcPr>
          <w:p w14:paraId="7665244C" w14:textId="77777777" w:rsidR="00AF2CBF" w:rsidRDefault="00000000">
            <w:pPr>
              <w:spacing w:after="0"/>
              <w:ind w:firstLine="0"/>
              <w:jc w:val="center"/>
            </w:pPr>
            <w:proofErr w:type="spellStart"/>
            <w:r>
              <w:rPr>
                <w:sz w:val="17"/>
              </w:rPr>
              <w:t>质量与趋势</w:t>
            </w:r>
            <w:proofErr w:type="spellEnd"/>
          </w:p>
        </w:tc>
        <w:tc>
          <w:tcPr>
            <w:tcW w:w="3672" w:type="dxa"/>
            <w:tcMar>
              <w:top w:w="65" w:type="dxa"/>
              <w:left w:w="70" w:type="dxa"/>
              <w:bottom w:w="65" w:type="dxa"/>
              <w:right w:w="70" w:type="dxa"/>
            </w:tcMar>
            <w:vAlign w:val="center"/>
          </w:tcPr>
          <w:p w14:paraId="212E7651" w14:textId="77777777" w:rsidR="00AF2CBF" w:rsidRDefault="00000000">
            <w:pPr>
              <w:spacing w:after="0"/>
              <w:ind w:firstLine="0"/>
              <w:rPr>
                <w:lang w:eastAsia="zh-CN"/>
              </w:rPr>
            </w:pPr>
            <w:r>
              <w:rPr>
                <w:sz w:val="17"/>
                <w:lang w:eastAsia="zh-CN"/>
              </w:rPr>
              <w:t>计算覆盖率、基线和变化</w:t>
            </w:r>
          </w:p>
        </w:tc>
        <w:tc>
          <w:tcPr>
            <w:tcW w:w="4032" w:type="dxa"/>
            <w:tcMar>
              <w:top w:w="65" w:type="dxa"/>
              <w:left w:w="70" w:type="dxa"/>
              <w:bottom w:w="65" w:type="dxa"/>
              <w:right w:w="70" w:type="dxa"/>
            </w:tcMar>
            <w:vAlign w:val="center"/>
          </w:tcPr>
          <w:p w14:paraId="0E7DBAE6" w14:textId="77777777" w:rsidR="00AF2CBF" w:rsidRDefault="00000000">
            <w:pPr>
              <w:spacing w:after="0"/>
              <w:ind w:firstLine="0"/>
              <w:rPr>
                <w:lang w:eastAsia="zh-CN"/>
              </w:rPr>
            </w:pPr>
            <w:r>
              <w:rPr>
                <w:sz w:val="17"/>
                <w:lang w:eastAsia="zh-CN"/>
              </w:rPr>
              <w:t>可信趋势与数据不足提示</w:t>
            </w:r>
          </w:p>
        </w:tc>
      </w:tr>
      <w:tr w:rsidR="00AF2CBF" w14:paraId="548CFB60" w14:textId="77777777">
        <w:trPr>
          <w:jc w:val="center"/>
        </w:trPr>
        <w:tc>
          <w:tcPr>
            <w:tcW w:w="1800" w:type="dxa"/>
            <w:tcMar>
              <w:top w:w="65" w:type="dxa"/>
              <w:left w:w="70" w:type="dxa"/>
              <w:bottom w:w="65" w:type="dxa"/>
              <w:right w:w="70" w:type="dxa"/>
            </w:tcMar>
            <w:vAlign w:val="center"/>
          </w:tcPr>
          <w:p w14:paraId="7670387F" w14:textId="77777777" w:rsidR="00AF2CBF" w:rsidRDefault="00000000">
            <w:pPr>
              <w:spacing w:after="0"/>
              <w:ind w:firstLine="0"/>
              <w:jc w:val="center"/>
            </w:pPr>
            <w:proofErr w:type="spellStart"/>
            <w:r>
              <w:rPr>
                <w:sz w:val="17"/>
              </w:rPr>
              <w:t>情境记录</w:t>
            </w:r>
            <w:proofErr w:type="spellEnd"/>
          </w:p>
        </w:tc>
        <w:tc>
          <w:tcPr>
            <w:tcW w:w="3672" w:type="dxa"/>
            <w:tcMar>
              <w:top w:w="65" w:type="dxa"/>
              <w:left w:w="70" w:type="dxa"/>
              <w:bottom w:w="65" w:type="dxa"/>
              <w:right w:w="70" w:type="dxa"/>
            </w:tcMar>
            <w:vAlign w:val="center"/>
          </w:tcPr>
          <w:p w14:paraId="4A344C55" w14:textId="77777777" w:rsidR="00AF2CBF" w:rsidRDefault="00000000">
            <w:pPr>
              <w:spacing w:after="0"/>
              <w:ind w:firstLine="0"/>
            </w:pPr>
            <w:r>
              <w:rPr>
                <w:sz w:val="17"/>
              </w:rPr>
              <w:t>连接感受与生活事件</w:t>
            </w:r>
          </w:p>
        </w:tc>
        <w:tc>
          <w:tcPr>
            <w:tcW w:w="4032" w:type="dxa"/>
            <w:tcMar>
              <w:top w:w="65" w:type="dxa"/>
              <w:left w:w="70" w:type="dxa"/>
              <w:bottom w:w="65" w:type="dxa"/>
              <w:right w:w="70" w:type="dxa"/>
            </w:tcMar>
            <w:vAlign w:val="center"/>
          </w:tcPr>
          <w:p w14:paraId="53613DCE" w14:textId="77777777" w:rsidR="00AF2CBF" w:rsidRDefault="00000000">
            <w:pPr>
              <w:spacing w:after="0"/>
              <w:ind w:firstLine="0"/>
              <w:rPr>
                <w:lang w:eastAsia="zh-CN"/>
              </w:rPr>
            </w:pPr>
            <w:r>
              <w:rPr>
                <w:sz w:val="17"/>
                <w:lang w:eastAsia="zh-CN"/>
              </w:rPr>
              <w:t>更贴近真实生活的解释</w:t>
            </w:r>
          </w:p>
        </w:tc>
      </w:tr>
      <w:tr w:rsidR="00AF2CBF" w14:paraId="7BC5B780" w14:textId="77777777">
        <w:trPr>
          <w:jc w:val="center"/>
        </w:trPr>
        <w:tc>
          <w:tcPr>
            <w:tcW w:w="1800" w:type="dxa"/>
            <w:tcMar>
              <w:top w:w="65" w:type="dxa"/>
              <w:left w:w="70" w:type="dxa"/>
              <w:bottom w:w="65" w:type="dxa"/>
              <w:right w:w="70" w:type="dxa"/>
            </w:tcMar>
            <w:vAlign w:val="center"/>
          </w:tcPr>
          <w:p w14:paraId="3F946F29" w14:textId="77777777" w:rsidR="00AF2CBF" w:rsidRDefault="00000000">
            <w:pPr>
              <w:spacing w:after="0"/>
              <w:ind w:firstLine="0"/>
              <w:jc w:val="center"/>
            </w:pPr>
            <w:proofErr w:type="spellStart"/>
            <w:r>
              <w:rPr>
                <w:sz w:val="17"/>
              </w:rPr>
              <w:t>微计划</w:t>
            </w:r>
            <w:proofErr w:type="spellEnd"/>
          </w:p>
        </w:tc>
        <w:tc>
          <w:tcPr>
            <w:tcW w:w="3672" w:type="dxa"/>
            <w:tcMar>
              <w:top w:w="65" w:type="dxa"/>
              <w:left w:w="70" w:type="dxa"/>
              <w:bottom w:w="65" w:type="dxa"/>
              <w:right w:w="70" w:type="dxa"/>
            </w:tcMar>
            <w:vAlign w:val="center"/>
          </w:tcPr>
          <w:p w14:paraId="3C795734" w14:textId="77777777" w:rsidR="00AF2CBF" w:rsidRDefault="00000000">
            <w:pPr>
              <w:spacing w:after="0"/>
              <w:ind w:firstLine="0"/>
              <w:rPr>
                <w:lang w:eastAsia="zh-CN"/>
              </w:rPr>
            </w:pPr>
            <w:r>
              <w:rPr>
                <w:sz w:val="17"/>
                <w:lang w:eastAsia="zh-CN"/>
              </w:rPr>
              <w:t>匹配低风险短周期行动</w:t>
            </w:r>
          </w:p>
        </w:tc>
        <w:tc>
          <w:tcPr>
            <w:tcW w:w="4032" w:type="dxa"/>
            <w:tcMar>
              <w:top w:w="65" w:type="dxa"/>
              <w:left w:w="70" w:type="dxa"/>
              <w:bottom w:w="65" w:type="dxa"/>
              <w:right w:w="70" w:type="dxa"/>
            </w:tcMar>
            <w:vAlign w:val="center"/>
          </w:tcPr>
          <w:p w14:paraId="16134188" w14:textId="77777777" w:rsidR="00AF2CBF" w:rsidRDefault="00000000">
            <w:pPr>
              <w:spacing w:after="0"/>
              <w:ind w:firstLine="0"/>
              <w:rPr>
                <w:lang w:eastAsia="zh-CN"/>
              </w:rPr>
            </w:pPr>
            <w:r>
              <w:rPr>
                <w:sz w:val="17"/>
                <w:lang w:eastAsia="zh-CN"/>
              </w:rPr>
              <w:t>可确认、暂停和停止的计划</w:t>
            </w:r>
          </w:p>
        </w:tc>
      </w:tr>
      <w:tr w:rsidR="00AF2CBF" w14:paraId="73F4D8A4" w14:textId="77777777">
        <w:trPr>
          <w:jc w:val="center"/>
        </w:trPr>
        <w:tc>
          <w:tcPr>
            <w:tcW w:w="1800" w:type="dxa"/>
            <w:tcMar>
              <w:top w:w="65" w:type="dxa"/>
              <w:left w:w="70" w:type="dxa"/>
              <w:bottom w:w="65" w:type="dxa"/>
              <w:right w:w="70" w:type="dxa"/>
            </w:tcMar>
            <w:vAlign w:val="center"/>
          </w:tcPr>
          <w:p w14:paraId="6B1D9312" w14:textId="77777777" w:rsidR="00AF2CBF" w:rsidRDefault="00000000">
            <w:pPr>
              <w:spacing w:after="0"/>
              <w:ind w:firstLine="0"/>
              <w:jc w:val="center"/>
            </w:pPr>
            <w:proofErr w:type="spellStart"/>
            <w:r>
              <w:rPr>
                <w:sz w:val="17"/>
              </w:rPr>
              <w:t>效果评估</w:t>
            </w:r>
            <w:proofErr w:type="spellEnd"/>
          </w:p>
        </w:tc>
        <w:tc>
          <w:tcPr>
            <w:tcW w:w="3672" w:type="dxa"/>
            <w:tcMar>
              <w:top w:w="65" w:type="dxa"/>
              <w:left w:w="70" w:type="dxa"/>
              <w:bottom w:w="65" w:type="dxa"/>
              <w:right w:w="70" w:type="dxa"/>
            </w:tcMar>
            <w:vAlign w:val="center"/>
          </w:tcPr>
          <w:p w14:paraId="68A01731" w14:textId="77777777" w:rsidR="00AF2CBF" w:rsidRDefault="00000000">
            <w:pPr>
              <w:spacing w:after="0"/>
              <w:ind w:firstLine="0"/>
              <w:rPr>
                <w:lang w:eastAsia="zh-CN"/>
              </w:rPr>
            </w:pPr>
            <w:r>
              <w:rPr>
                <w:sz w:val="17"/>
                <w:lang w:eastAsia="zh-CN"/>
              </w:rPr>
              <w:t>比较执行、客观与主观结果</w:t>
            </w:r>
          </w:p>
        </w:tc>
        <w:tc>
          <w:tcPr>
            <w:tcW w:w="4032" w:type="dxa"/>
            <w:tcMar>
              <w:top w:w="65" w:type="dxa"/>
              <w:left w:w="70" w:type="dxa"/>
              <w:bottom w:w="65" w:type="dxa"/>
              <w:right w:w="70" w:type="dxa"/>
            </w:tcMar>
            <w:vAlign w:val="center"/>
          </w:tcPr>
          <w:p w14:paraId="60A6A42A" w14:textId="77777777" w:rsidR="00AF2CBF" w:rsidRDefault="00000000">
            <w:pPr>
              <w:spacing w:after="0"/>
              <w:ind w:firstLine="0"/>
              <w:rPr>
                <w:lang w:eastAsia="zh-CN"/>
              </w:rPr>
            </w:pPr>
            <w:r>
              <w:rPr>
                <w:sz w:val="17"/>
                <w:lang w:eastAsia="zh-CN"/>
              </w:rPr>
              <w:t>克制、可追溯的结果说明</w:t>
            </w:r>
          </w:p>
        </w:tc>
      </w:tr>
      <w:tr w:rsidR="00AF2CBF" w14:paraId="1E011359" w14:textId="77777777">
        <w:trPr>
          <w:jc w:val="center"/>
        </w:trPr>
        <w:tc>
          <w:tcPr>
            <w:tcW w:w="1800" w:type="dxa"/>
            <w:tcMar>
              <w:top w:w="65" w:type="dxa"/>
              <w:left w:w="70" w:type="dxa"/>
              <w:bottom w:w="65" w:type="dxa"/>
              <w:right w:w="70" w:type="dxa"/>
            </w:tcMar>
            <w:vAlign w:val="center"/>
          </w:tcPr>
          <w:p w14:paraId="1327EF50" w14:textId="77777777" w:rsidR="00AF2CBF" w:rsidRDefault="00000000">
            <w:pPr>
              <w:spacing w:after="0"/>
              <w:ind w:firstLine="0"/>
              <w:jc w:val="center"/>
            </w:pPr>
            <w:proofErr w:type="spellStart"/>
            <w:r>
              <w:rPr>
                <w:sz w:val="17"/>
              </w:rPr>
              <w:t>有效方法</w:t>
            </w:r>
            <w:proofErr w:type="spellEnd"/>
          </w:p>
        </w:tc>
        <w:tc>
          <w:tcPr>
            <w:tcW w:w="3672" w:type="dxa"/>
            <w:tcMar>
              <w:top w:w="65" w:type="dxa"/>
              <w:left w:w="70" w:type="dxa"/>
              <w:bottom w:w="65" w:type="dxa"/>
              <w:right w:w="70" w:type="dxa"/>
            </w:tcMar>
            <w:vAlign w:val="center"/>
          </w:tcPr>
          <w:p w14:paraId="7E147A8B" w14:textId="77777777" w:rsidR="00AF2CBF" w:rsidRDefault="00000000">
            <w:pPr>
              <w:spacing w:after="0"/>
              <w:ind w:firstLine="0"/>
            </w:pPr>
            <w:r>
              <w:rPr>
                <w:sz w:val="17"/>
              </w:rPr>
              <w:t>累计多次独立验证</w:t>
            </w:r>
          </w:p>
        </w:tc>
        <w:tc>
          <w:tcPr>
            <w:tcW w:w="4032" w:type="dxa"/>
            <w:tcMar>
              <w:top w:w="65" w:type="dxa"/>
              <w:left w:w="70" w:type="dxa"/>
              <w:bottom w:w="65" w:type="dxa"/>
              <w:right w:w="70" w:type="dxa"/>
            </w:tcMar>
            <w:vAlign w:val="center"/>
          </w:tcPr>
          <w:p w14:paraId="72AE2652" w14:textId="77777777" w:rsidR="00AF2CBF" w:rsidRDefault="00000000">
            <w:pPr>
              <w:spacing w:after="0"/>
              <w:ind w:firstLine="0"/>
            </w:pPr>
            <w:r>
              <w:rPr>
                <w:sz w:val="17"/>
              </w:rPr>
              <w:t>个人可复用的方法库</w:t>
            </w:r>
          </w:p>
        </w:tc>
      </w:tr>
    </w:tbl>
    <w:p w14:paraId="2A50050A" w14:textId="77777777" w:rsidR="00AF2CBF" w:rsidRDefault="00AF2CBF">
      <w:pPr>
        <w:spacing w:after="0"/>
      </w:pPr>
    </w:p>
    <w:p w14:paraId="5ADE23F4" w14:textId="77777777" w:rsidR="00AF2CBF" w:rsidRPr="006B6D99" w:rsidRDefault="00000000">
      <w:pPr>
        <w:pStyle w:val="1"/>
        <w:rPr>
          <w:rFonts w:ascii="微软雅黑" w:eastAsia="微软雅黑" w:hAnsi="微软雅黑"/>
          <w:lang w:eastAsia="zh-CN"/>
        </w:rPr>
      </w:pPr>
      <w:bookmarkStart w:id="6" w:name="sec006"/>
      <w:r w:rsidRPr="006B6D99">
        <w:rPr>
          <w:rFonts w:ascii="微软雅黑" w:eastAsia="微软雅黑" w:hAnsi="微软雅黑"/>
          <w:lang w:eastAsia="zh-CN"/>
        </w:rPr>
        <w:t>六、开发工具与技术环境</w:t>
      </w:r>
      <w:bookmarkEnd w:id="6"/>
    </w:p>
    <w:p w14:paraId="171620E2" w14:textId="77777777" w:rsidR="00AF2CBF" w:rsidRPr="006B6D99" w:rsidRDefault="00000000">
      <w:pPr>
        <w:pStyle w:val="21"/>
        <w:rPr>
          <w:rFonts w:ascii="微软雅黑" w:eastAsia="微软雅黑" w:hAnsi="微软雅黑"/>
          <w:lang w:eastAsia="zh-CN"/>
        </w:rPr>
      </w:pPr>
      <w:r w:rsidRPr="006B6D99">
        <w:rPr>
          <w:rFonts w:ascii="微软雅黑" w:eastAsia="微软雅黑" w:hAnsi="微软雅黑"/>
          <w:lang w:eastAsia="zh-CN"/>
        </w:rPr>
        <w:t>移动端与数据技术</w:t>
      </w:r>
    </w:p>
    <w:p w14:paraId="46F83E64" w14:textId="77777777" w:rsidR="00AF2CBF" w:rsidRDefault="00000000">
      <w:pPr>
        <w:rPr>
          <w:lang w:eastAsia="zh-CN"/>
        </w:rPr>
      </w:pPr>
      <w:r>
        <w:rPr>
          <w:lang w:eastAsia="zh-CN"/>
        </w:rPr>
        <w:t>当前移动端使用Xcode作为主要开发环境，以Swift语言和</w:t>
      </w:r>
      <w:proofErr w:type="spellStart"/>
      <w:r>
        <w:rPr>
          <w:lang w:eastAsia="zh-CN"/>
        </w:rPr>
        <w:t>SwiftUI</w:t>
      </w:r>
      <w:proofErr w:type="spellEnd"/>
      <w:r>
        <w:rPr>
          <w:lang w:eastAsia="zh-CN"/>
        </w:rPr>
        <w:t>框架构建界面与交互。健康数据通过系统原生健康数据框架读取，并遵循用户逐项授权和只读原则；每日感受、生活事件、洞察与展示偏好采用本地持久化存储；微计划、日程和执行结果由独立计划管理模块保存，避免不同数据层重复记录同一事实。</w:t>
      </w:r>
    </w:p>
    <w:p w14:paraId="3C7E5653" w14:textId="77777777" w:rsidR="00AF2CBF" w:rsidRDefault="00000000">
      <w:pPr>
        <w:rPr>
          <w:lang w:eastAsia="zh-CN"/>
        </w:rPr>
      </w:pPr>
      <w:r>
        <w:rPr>
          <w:lang w:eastAsia="zh-CN"/>
        </w:rPr>
        <w:t>AI能力通过标准化服务接口接入支持流式输出的大模型服务。客户端先使用本地确定性算法完成数据质量、基线、趋势和计划结果计算，再把经过白名单筛选的聚合事实发送给AI。网络通信使用加密连接，敏感配置通过安全存储和独立配置管理，避免写入公开代码。</w:t>
      </w:r>
    </w:p>
    <w:p w14:paraId="55C27961" w14:textId="77777777" w:rsidR="00AF2CBF" w:rsidRPr="006B6D99" w:rsidRDefault="00000000">
      <w:pPr>
        <w:pStyle w:val="21"/>
        <w:rPr>
          <w:rFonts w:ascii="微软雅黑" w:eastAsia="微软雅黑" w:hAnsi="微软雅黑"/>
          <w:lang w:eastAsia="zh-CN"/>
        </w:rPr>
      </w:pPr>
      <w:r w:rsidRPr="006B6D99">
        <w:rPr>
          <w:rFonts w:ascii="微软雅黑" w:eastAsia="微软雅黑" w:hAnsi="微软雅黑"/>
          <w:lang w:eastAsia="zh-CN"/>
        </w:rPr>
        <w:t>AI服务与工程保障</w:t>
      </w:r>
    </w:p>
    <w:p w14:paraId="20B7662B" w14:textId="77777777" w:rsidR="00AF2CBF" w:rsidRDefault="00000000">
      <w:pPr>
        <w:rPr>
          <w:lang w:eastAsia="zh-CN"/>
        </w:rPr>
      </w:pPr>
      <w:r>
        <w:rPr>
          <w:lang w:eastAsia="zh-CN"/>
        </w:rPr>
        <w:t>数据可视化采用原生图表能力，通知使用系统通知框架，摘要报告通过本地报告模块生成。研发过程结合自动化单元测试、模拟器检查、真机验证和发布构建验证，覆盖正常数据、数据不足、权限拒绝、网络失败和AI服务异常等状态。</w:t>
      </w:r>
    </w:p>
    <w:p w14:paraId="36D730A0" w14:textId="77777777" w:rsidR="00AF2CBF" w:rsidRDefault="00000000">
      <w:pPr>
        <w:rPr>
          <w:lang w:eastAsia="zh-CN"/>
        </w:rPr>
      </w:pPr>
      <w:r>
        <w:rPr>
          <w:lang w:eastAsia="zh-CN"/>
        </w:rPr>
        <w:t>整体工程按界面、业务领域、数据服务、本地分析、AI服务、安全控制和设计系统进行模块化划分。统一协议隔离具体设备与模型服务，使健康数据来源、AI模型和终端形态能够按需替换，为后续多平台扩展保留空间。</w:t>
      </w:r>
    </w:p>
    <w:p w14:paraId="78713C05" w14:textId="77777777" w:rsidR="00AF2CBF" w:rsidRDefault="00000000">
      <w:pPr>
        <w:rPr>
          <w:lang w:eastAsia="zh-CN"/>
        </w:rPr>
      </w:pPr>
      <w:r>
        <w:rPr>
          <w:lang w:eastAsia="zh-CN"/>
        </w:rPr>
        <w:t>研发工具还承担可观测性与质量验证职责。开发环境能够对算法输入输出、AI事实包结构、网络状态和功能错误进行分级记录，但不记录用户身份和原始健康样本；自动化测试使用虚构数据覆盖稳定、持续上升、持续下降、单日异常、数据断档和来源变化等典型情况。</w:t>
      </w:r>
    </w:p>
    <w:p w14:paraId="2B187A1D" w14:textId="77777777" w:rsidR="00AF2CBF" w:rsidRPr="006B6D99" w:rsidRDefault="00000000">
      <w:pPr>
        <w:pStyle w:val="1"/>
        <w:rPr>
          <w:rFonts w:ascii="微软雅黑" w:eastAsia="微软雅黑" w:hAnsi="微软雅黑"/>
          <w:lang w:eastAsia="zh-CN"/>
        </w:rPr>
      </w:pPr>
      <w:bookmarkStart w:id="7" w:name="sec007"/>
      <w:r w:rsidRPr="006B6D99">
        <w:rPr>
          <w:rFonts w:ascii="微软雅黑" w:eastAsia="微软雅黑" w:hAnsi="微软雅黑"/>
          <w:lang w:eastAsia="zh-CN"/>
        </w:rPr>
        <w:lastRenderedPageBreak/>
        <w:t>七、实现作品的技术方案</w:t>
      </w:r>
      <w:bookmarkEnd w:id="7"/>
    </w:p>
    <w:p w14:paraId="65116C65" w14:textId="77777777" w:rsidR="00AF2CBF" w:rsidRPr="006B6D99" w:rsidRDefault="00000000">
      <w:pPr>
        <w:pStyle w:val="21"/>
        <w:rPr>
          <w:rFonts w:ascii="微软雅黑" w:eastAsia="微软雅黑" w:hAnsi="微软雅黑"/>
          <w:lang w:eastAsia="zh-CN"/>
        </w:rPr>
      </w:pPr>
      <w:r w:rsidRPr="006B6D99">
        <w:rPr>
          <w:rFonts w:ascii="微软雅黑" w:eastAsia="微软雅黑" w:hAnsi="微软雅黑"/>
          <w:lang w:eastAsia="zh-CN"/>
        </w:rPr>
        <w:t>系统分层架构</w:t>
      </w:r>
    </w:p>
    <w:p w14:paraId="687851EE" w14:textId="77777777" w:rsidR="00AF2CBF" w:rsidRDefault="00000000">
      <w:pPr>
        <w:rPr>
          <w:lang w:eastAsia="zh-CN"/>
        </w:rPr>
      </w:pPr>
      <w:r>
        <w:rPr>
          <w:lang w:eastAsia="zh-CN"/>
        </w:rPr>
        <w:t>知衡采用“本地可信计算加受控AI推理”的混合技术路线。系统由数据接入层、本地数据层、分析决策层、AI服务层、业务闭环层和交互展示层组成。数据接入层负责获取用户授权的健康数据并统一映射；本地数据层保存感受、生活事件、计划关联和分析快照；分析决策层负责质量判断、个人基线、稳健趋势和结果评估；AI服务层负责自然语言理解、个性化解释与行动建议；业务闭环层连接洞察、计划、执行和方法沉淀；交互展示层向用户呈现清晰、低焦虑的结果。</w:t>
      </w:r>
    </w:p>
    <w:p w14:paraId="6AEBFF3C" w14:textId="77777777" w:rsidR="00AF2CBF" w:rsidRPr="006B6D99" w:rsidRDefault="00000000">
      <w:pPr>
        <w:pStyle w:val="21"/>
        <w:rPr>
          <w:rFonts w:ascii="微软雅黑" w:eastAsia="微软雅黑" w:hAnsi="微软雅黑"/>
          <w:lang w:eastAsia="zh-CN"/>
        </w:rPr>
      </w:pPr>
      <w:r w:rsidRPr="006B6D99">
        <w:rPr>
          <w:rFonts w:ascii="微软雅黑" w:eastAsia="微软雅黑" w:hAnsi="微软雅黑"/>
          <w:lang w:eastAsia="zh-CN"/>
        </w:rPr>
        <w:t>本地可信分析</w:t>
      </w:r>
    </w:p>
    <w:p w14:paraId="7AAB9096" w14:textId="77777777" w:rsidR="00AF2CBF" w:rsidRDefault="00000000">
      <w:pPr>
        <w:rPr>
          <w:lang w:eastAsia="zh-CN"/>
        </w:rPr>
      </w:pPr>
      <w:r>
        <w:rPr>
          <w:lang w:eastAsia="zh-CN"/>
        </w:rPr>
        <w:t>在数据分析阶段，系统先检查有效天数、覆盖率、缺失情况和数据来源，再使用中位数、稳健离散度等方法降低单日异常值的影响。短期状态与较长期个人基线进行对照，输出“未见明确变化”“值得继续观察”或“存在持续变化”等克制结论。固定输入产生固定结果，AI不直接替代本地程序完成数值计算。</w:t>
      </w:r>
    </w:p>
    <w:p w14:paraId="22D6CAFF" w14:textId="77777777" w:rsidR="00AF2CBF" w:rsidRPr="006B6D99" w:rsidRDefault="00000000">
      <w:pPr>
        <w:pStyle w:val="21"/>
        <w:rPr>
          <w:rFonts w:ascii="微软雅黑" w:eastAsia="微软雅黑" w:hAnsi="微软雅黑"/>
          <w:lang w:eastAsia="zh-CN"/>
        </w:rPr>
      </w:pPr>
      <w:r w:rsidRPr="006B6D99">
        <w:rPr>
          <w:rFonts w:ascii="微软雅黑" w:eastAsia="微软雅黑" w:hAnsi="微软雅黑"/>
          <w:lang w:eastAsia="zh-CN"/>
        </w:rPr>
        <w:t>受控AI推理</w:t>
      </w:r>
    </w:p>
    <w:p w14:paraId="25365FE5" w14:textId="77777777" w:rsidR="00AF2CBF" w:rsidRDefault="00000000">
      <w:pPr>
        <w:rPr>
          <w:lang w:eastAsia="zh-CN"/>
        </w:rPr>
      </w:pPr>
      <w:r>
        <w:rPr>
          <w:lang w:eastAsia="zh-CN"/>
        </w:rPr>
        <w:t>进入AI阶段后，系统从已计算结果中构建最小化健康事实包，内容包括时间范围、数据质量、基线与当前值、程序判断的趋势、用户主动记录的感受与生活事件，以及允许推荐的低风险计划模板。AI只能基于事实包完成解释，不接触完整原始样本和底层标识。输出经过结构校验、安全规则和事实一致性检查；当服务超时、断网或格式错误时，系统自动降级为本地规则摘要。</w:t>
      </w:r>
    </w:p>
    <w:p w14:paraId="3209A411" w14:textId="77777777" w:rsidR="00AF2CBF" w:rsidRPr="006B6D99" w:rsidRDefault="00000000">
      <w:pPr>
        <w:pStyle w:val="21"/>
        <w:rPr>
          <w:rFonts w:ascii="微软雅黑" w:eastAsia="微软雅黑" w:hAnsi="微软雅黑"/>
          <w:lang w:eastAsia="zh-CN"/>
        </w:rPr>
      </w:pPr>
      <w:r w:rsidRPr="006B6D99">
        <w:rPr>
          <w:rFonts w:ascii="微软雅黑" w:eastAsia="微软雅黑" w:hAnsi="微软雅黑"/>
          <w:lang w:eastAsia="zh-CN"/>
        </w:rPr>
        <w:t>行动与评估闭环</w:t>
      </w:r>
    </w:p>
    <w:p w14:paraId="36E7EBC8" w14:textId="77777777" w:rsidR="00AF2CBF" w:rsidRDefault="00000000">
      <w:pPr>
        <w:rPr>
          <w:lang w:eastAsia="zh-CN"/>
        </w:rPr>
      </w:pPr>
      <w:r>
        <w:rPr>
          <w:lang w:eastAsia="zh-CN"/>
        </w:rPr>
        <w:t>当AI识别到适合行动的方向时，只推荐一个3至7天的低风险微计划。用户确认后计划才会创建，执行数据由计划管理模块持续记录。计划结束后，本地算法比较计划前后的客观指标、主观感受、完成率和数据质量，AI再将确定事实转化为易懂说明。单次结果只作为初步观察，多次独立验证后才提高方法可信度，从技术上避免把相关性包装为确定因果。</w:t>
      </w:r>
    </w:p>
    <w:p w14:paraId="7A4D15B2" w14:textId="77777777" w:rsidR="00AF2CBF" w:rsidRDefault="00000000">
      <w:pPr>
        <w:rPr>
          <w:lang w:eastAsia="zh-CN"/>
        </w:rPr>
      </w:pPr>
      <w:r>
        <w:rPr>
          <w:lang w:eastAsia="zh-CN"/>
        </w:rPr>
        <w:t>AI事实包采用版本化结构，确保每次回答都能还原所使用的时间范围、指标摘要、数据质量、生活背景和计划状态。不同问题只装配与任务有关的字段，例如睡眠问题优先提供睡眠窗口、活动与主观精力，而不会无差别发送全部健康信息。该机制既降低模型理解负担，也减少不必要的数据暴露。</w:t>
      </w:r>
    </w:p>
    <w:p w14:paraId="7A4636C9" w14:textId="77777777" w:rsidR="00AF2CBF" w:rsidRDefault="00000000">
      <w:pPr>
        <w:rPr>
          <w:lang w:eastAsia="zh-CN"/>
        </w:rPr>
      </w:pPr>
      <w:r>
        <w:rPr>
          <w:lang w:eastAsia="zh-CN"/>
        </w:rPr>
        <w:t>系统在AI输出后执行二次治理：先检查结构是否完整，再核对回答中的数值和时间范围是否来自事实包，最后识别诊断、药物、绝对因果和高风险表述。通过后才向用户展示；未通过时触发重试、删减或本地降级，从而把大模型能力纳入可控制的软件流程。</w:t>
      </w:r>
    </w:p>
    <w:p w14:paraId="72B0B73A" w14:textId="77777777" w:rsidR="00AF2CBF" w:rsidRDefault="00000000">
      <w:pPr>
        <w:keepNext/>
        <w:spacing w:before="100" w:after="60"/>
        <w:ind w:firstLine="0"/>
        <w:jc w:val="center"/>
      </w:pPr>
      <w:r>
        <w:rPr>
          <w:b/>
          <w:sz w:val="18"/>
        </w:rPr>
        <w:t xml:space="preserve">表3 </w:t>
      </w:r>
      <w:proofErr w:type="spellStart"/>
      <w:r>
        <w:rPr>
          <w:b/>
          <w:sz w:val="18"/>
        </w:rPr>
        <w:t>系统分层与职责</w:t>
      </w:r>
      <w:proofErr w:type="spellEnd"/>
    </w:p>
    <w:tbl>
      <w:tblPr>
        <w:tblW w:w="0" w:type="auto"/>
        <w:jc w:val="center"/>
        <w:tblBorders>
          <w:top w:val="single" w:sz="10" w:space="0" w:color="000000"/>
          <w:left w:val="nil"/>
          <w:bottom w:val="single" w:sz="10" w:space="0" w:color="000000"/>
          <w:right w:val="nil"/>
          <w:insideH w:val="nil"/>
          <w:insideV w:val="nil"/>
        </w:tblBorders>
        <w:tblLayout w:type="fixed"/>
        <w:tblLook w:val="04A0" w:firstRow="1" w:lastRow="0" w:firstColumn="1" w:lastColumn="0" w:noHBand="0" w:noVBand="1"/>
      </w:tblPr>
      <w:tblGrid>
        <w:gridCol w:w="1800"/>
        <w:gridCol w:w="3888"/>
        <w:gridCol w:w="3816"/>
      </w:tblGrid>
      <w:tr w:rsidR="00AF2CBF" w14:paraId="59B0314F" w14:textId="77777777">
        <w:trPr>
          <w:tblHeader/>
          <w:jc w:val="center"/>
        </w:trPr>
        <w:tc>
          <w:tcPr>
            <w:tcW w:w="1800" w:type="dxa"/>
            <w:tcBorders>
              <w:bottom w:val="single" w:sz="8" w:space="0" w:color="000000"/>
            </w:tcBorders>
            <w:tcMar>
              <w:top w:w="75" w:type="dxa"/>
              <w:left w:w="70" w:type="dxa"/>
              <w:bottom w:w="75" w:type="dxa"/>
              <w:right w:w="70" w:type="dxa"/>
            </w:tcMar>
            <w:vAlign w:val="center"/>
          </w:tcPr>
          <w:p w14:paraId="00720FCE" w14:textId="77777777" w:rsidR="00AF2CBF" w:rsidRDefault="00000000">
            <w:pPr>
              <w:spacing w:after="0"/>
              <w:ind w:firstLine="0"/>
              <w:jc w:val="center"/>
            </w:pPr>
            <w:r>
              <w:rPr>
                <w:rFonts w:ascii="STHeiti" w:eastAsia="STHeiti" w:hAnsi="STHeiti"/>
                <w:b/>
                <w:sz w:val="18"/>
              </w:rPr>
              <w:t>层级</w:t>
            </w:r>
          </w:p>
        </w:tc>
        <w:tc>
          <w:tcPr>
            <w:tcW w:w="3888" w:type="dxa"/>
            <w:tcBorders>
              <w:bottom w:val="single" w:sz="8" w:space="0" w:color="000000"/>
            </w:tcBorders>
            <w:tcMar>
              <w:top w:w="75" w:type="dxa"/>
              <w:left w:w="70" w:type="dxa"/>
              <w:bottom w:w="75" w:type="dxa"/>
              <w:right w:w="70" w:type="dxa"/>
            </w:tcMar>
            <w:vAlign w:val="center"/>
          </w:tcPr>
          <w:p w14:paraId="32D4FC52" w14:textId="77777777" w:rsidR="00AF2CBF" w:rsidRDefault="00000000">
            <w:pPr>
              <w:spacing w:after="0"/>
              <w:ind w:firstLine="0"/>
              <w:jc w:val="center"/>
            </w:pPr>
            <w:r>
              <w:rPr>
                <w:rFonts w:ascii="STHeiti" w:eastAsia="STHeiti" w:hAnsi="STHeiti"/>
                <w:b/>
                <w:sz w:val="18"/>
              </w:rPr>
              <w:t>主要职责</w:t>
            </w:r>
          </w:p>
        </w:tc>
        <w:tc>
          <w:tcPr>
            <w:tcW w:w="3816" w:type="dxa"/>
            <w:tcBorders>
              <w:bottom w:val="single" w:sz="8" w:space="0" w:color="000000"/>
            </w:tcBorders>
            <w:tcMar>
              <w:top w:w="75" w:type="dxa"/>
              <w:left w:w="70" w:type="dxa"/>
              <w:bottom w:w="75" w:type="dxa"/>
              <w:right w:w="70" w:type="dxa"/>
            </w:tcMar>
            <w:vAlign w:val="center"/>
          </w:tcPr>
          <w:p w14:paraId="2FE0AF42" w14:textId="77777777" w:rsidR="00AF2CBF" w:rsidRDefault="00000000">
            <w:pPr>
              <w:spacing w:after="0"/>
              <w:ind w:firstLine="0"/>
              <w:jc w:val="center"/>
            </w:pPr>
            <w:r>
              <w:rPr>
                <w:rFonts w:ascii="STHeiti" w:eastAsia="STHeiti" w:hAnsi="STHeiti"/>
                <w:b/>
                <w:sz w:val="18"/>
              </w:rPr>
              <w:t>关键约束</w:t>
            </w:r>
          </w:p>
        </w:tc>
      </w:tr>
      <w:tr w:rsidR="00AF2CBF" w14:paraId="385BD29C" w14:textId="77777777">
        <w:trPr>
          <w:jc w:val="center"/>
        </w:trPr>
        <w:tc>
          <w:tcPr>
            <w:tcW w:w="1800" w:type="dxa"/>
            <w:tcMar>
              <w:top w:w="65" w:type="dxa"/>
              <w:left w:w="70" w:type="dxa"/>
              <w:bottom w:w="65" w:type="dxa"/>
              <w:right w:w="70" w:type="dxa"/>
            </w:tcMar>
            <w:vAlign w:val="center"/>
          </w:tcPr>
          <w:p w14:paraId="576079FA" w14:textId="77777777" w:rsidR="00AF2CBF" w:rsidRDefault="00000000">
            <w:pPr>
              <w:spacing w:after="0"/>
              <w:ind w:firstLine="0"/>
              <w:jc w:val="center"/>
            </w:pPr>
            <w:r>
              <w:rPr>
                <w:sz w:val="17"/>
              </w:rPr>
              <w:t>数据接入层</w:t>
            </w:r>
          </w:p>
        </w:tc>
        <w:tc>
          <w:tcPr>
            <w:tcW w:w="3888" w:type="dxa"/>
            <w:tcMar>
              <w:top w:w="65" w:type="dxa"/>
              <w:left w:w="70" w:type="dxa"/>
              <w:bottom w:w="65" w:type="dxa"/>
              <w:right w:w="70" w:type="dxa"/>
            </w:tcMar>
            <w:vAlign w:val="center"/>
          </w:tcPr>
          <w:p w14:paraId="2B345EFD" w14:textId="77777777" w:rsidR="00AF2CBF" w:rsidRDefault="00000000">
            <w:pPr>
              <w:spacing w:after="0"/>
              <w:ind w:firstLine="0"/>
              <w:rPr>
                <w:lang w:eastAsia="zh-CN"/>
              </w:rPr>
            </w:pPr>
            <w:r>
              <w:rPr>
                <w:sz w:val="17"/>
                <w:lang w:eastAsia="zh-CN"/>
              </w:rPr>
              <w:t>授权读取并统一映射多源数据</w:t>
            </w:r>
          </w:p>
        </w:tc>
        <w:tc>
          <w:tcPr>
            <w:tcW w:w="3816" w:type="dxa"/>
            <w:tcMar>
              <w:top w:w="65" w:type="dxa"/>
              <w:left w:w="70" w:type="dxa"/>
              <w:bottom w:w="65" w:type="dxa"/>
              <w:right w:w="70" w:type="dxa"/>
            </w:tcMar>
            <w:vAlign w:val="center"/>
          </w:tcPr>
          <w:p w14:paraId="132CCA5B" w14:textId="77777777" w:rsidR="00AF2CBF" w:rsidRDefault="00000000">
            <w:pPr>
              <w:spacing w:after="0"/>
              <w:ind w:firstLine="0"/>
              <w:rPr>
                <w:lang w:eastAsia="zh-CN"/>
              </w:rPr>
            </w:pPr>
            <w:r>
              <w:rPr>
                <w:sz w:val="17"/>
                <w:lang w:eastAsia="zh-CN"/>
              </w:rPr>
              <w:t>只获取当前功能所需数据</w:t>
            </w:r>
          </w:p>
        </w:tc>
      </w:tr>
      <w:tr w:rsidR="00AF2CBF" w14:paraId="3AB9D9F5" w14:textId="77777777">
        <w:trPr>
          <w:jc w:val="center"/>
        </w:trPr>
        <w:tc>
          <w:tcPr>
            <w:tcW w:w="1800" w:type="dxa"/>
            <w:tcMar>
              <w:top w:w="65" w:type="dxa"/>
              <w:left w:w="70" w:type="dxa"/>
              <w:bottom w:w="65" w:type="dxa"/>
              <w:right w:w="70" w:type="dxa"/>
            </w:tcMar>
            <w:vAlign w:val="center"/>
          </w:tcPr>
          <w:p w14:paraId="35AB8470" w14:textId="77777777" w:rsidR="00AF2CBF" w:rsidRDefault="00000000">
            <w:pPr>
              <w:spacing w:after="0"/>
              <w:ind w:firstLine="0"/>
              <w:jc w:val="center"/>
            </w:pPr>
            <w:proofErr w:type="spellStart"/>
            <w:r>
              <w:rPr>
                <w:sz w:val="17"/>
              </w:rPr>
              <w:t>本地数据层</w:t>
            </w:r>
            <w:proofErr w:type="spellEnd"/>
          </w:p>
        </w:tc>
        <w:tc>
          <w:tcPr>
            <w:tcW w:w="3888" w:type="dxa"/>
            <w:tcMar>
              <w:top w:w="65" w:type="dxa"/>
              <w:left w:w="70" w:type="dxa"/>
              <w:bottom w:w="65" w:type="dxa"/>
              <w:right w:w="70" w:type="dxa"/>
            </w:tcMar>
            <w:vAlign w:val="center"/>
          </w:tcPr>
          <w:p w14:paraId="10048765" w14:textId="77777777" w:rsidR="00AF2CBF" w:rsidRDefault="00000000">
            <w:pPr>
              <w:spacing w:after="0"/>
              <w:ind w:firstLine="0"/>
              <w:rPr>
                <w:lang w:eastAsia="zh-CN"/>
              </w:rPr>
            </w:pPr>
            <w:r>
              <w:rPr>
                <w:sz w:val="17"/>
                <w:lang w:eastAsia="zh-CN"/>
              </w:rPr>
              <w:t>保存感受、事件、计划关联与快照</w:t>
            </w:r>
          </w:p>
        </w:tc>
        <w:tc>
          <w:tcPr>
            <w:tcW w:w="3816" w:type="dxa"/>
            <w:tcMar>
              <w:top w:w="65" w:type="dxa"/>
              <w:left w:w="70" w:type="dxa"/>
              <w:bottom w:w="65" w:type="dxa"/>
              <w:right w:w="70" w:type="dxa"/>
            </w:tcMar>
            <w:vAlign w:val="center"/>
          </w:tcPr>
          <w:p w14:paraId="18CAE4D7" w14:textId="77777777" w:rsidR="00AF2CBF" w:rsidRDefault="00000000">
            <w:pPr>
              <w:spacing w:after="0"/>
              <w:ind w:firstLine="0"/>
            </w:pPr>
            <w:proofErr w:type="spellStart"/>
            <w:r>
              <w:rPr>
                <w:sz w:val="17"/>
              </w:rPr>
              <w:t>原始样本默认不上传</w:t>
            </w:r>
            <w:proofErr w:type="spellEnd"/>
          </w:p>
        </w:tc>
      </w:tr>
      <w:tr w:rsidR="00AF2CBF" w14:paraId="2056CC3B" w14:textId="77777777">
        <w:trPr>
          <w:jc w:val="center"/>
        </w:trPr>
        <w:tc>
          <w:tcPr>
            <w:tcW w:w="1800" w:type="dxa"/>
            <w:tcMar>
              <w:top w:w="65" w:type="dxa"/>
              <w:left w:w="70" w:type="dxa"/>
              <w:bottom w:w="65" w:type="dxa"/>
              <w:right w:w="70" w:type="dxa"/>
            </w:tcMar>
            <w:vAlign w:val="center"/>
          </w:tcPr>
          <w:p w14:paraId="06EB5B48" w14:textId="77777777" w:rsidR="00AF2CBF" w:rsidRDefault="00000000">
            <w:pPr>
              <w:spacing w:after="0"/>
              <w:ind w:firstLine="0"/>
              <w:jc w:val="center"/>
            </w:pPr>
            <w:r>
              <w:rPr>
                <w:sz w:val="17"/>
              </w:rPr>
              <w:t>分析决策层</w:t>
            </w:r>
          </w:p>
        </w:tc>
        <w:tc>
          <w:tcPr>
            <w:tcW w:w="3888" w:type="dxa"/>
            <w:tcMar>
              <w:top w:w="65" w:type="dxa"/>
              <w:left w:w="70" w:type="dxa"/>
              <w:bottom w:w="65" w:type="dxa"/>
              <w:right w:w="70" w:type="dxa"/>
            </w:tcMar>
            <w:vAlign w:val="center"/>
          </w:tcPr>
          <w:p w14:paraId="0E199361" w14:textId="77777777" w:rsidR="00AF2CBF" w:rsidRDefault="00000000">
            <w:pPr>
              <w:spacing w:after="0"/>
              <w:ind w:firstLine="0"/>
              <w:rPr>
                <w:lang w:eastAsia="zh-CN"/>
              </w:rPr>
            </w:pPr>
            <w:r>
              <w:rPr>
                <w:sz w:val="17"/>
                <w:lang w:eastAsia="zh-CN"/>
              </w:rPr>
              <w:t>质量、基线、趋势和结果评估</w:t>
            </w:r>
          </w:p>
        </w:tc>
        <w:tc>
          <w:tcPr>
            <w:tcW w:w="3816" w:type="dxa"/>
            <w:tcMar>
              <w:top w:w="65" w:type="dxa"/>
              <w:left w:w="70" w:type="dxa"/>
              <w:bottom w:w="65" w:type="dxa"/>
              <w:right w:w="70" w:type="dxa"/>
            </w:tcMar>
            <w:vAlign w:val="center"/>
          </w:tcPr>
          <w:p w14:paraId="0637A8E3" w14:textId="77777777" w:rsidR="00AF2CBF" w:rsidRDefault="00000000">
            <w:pPr>
              <w:spacing w:after="0"/>
              <w:ind w:firstLine="0"/>
              <w:rPr>
                <w:lang w:eastAsia="zh-CN"/>
              </w:rPr>
            </w:pPr>
            <w:r>
              <w:rPr>
                <w:sz w:val="17"/>
                <w:lang w:eastAsia="zh-CN"/>
              </w:rPr>
              <w:t>固定输入产生固定结果</w:t>
            </w:r>
          </w:p>
        </w:tc>
      </w:tr>
      <w:tr w:rsidR="00AF2CBF" w14:paraId="3C0AF1F8" w14:textId="77777777">
        <w:trPr>
          <w:jc w:val="center"/>
        </w:trPr>
        <w:tc>
          <w:tcPr>
            <w:tcW w:w="1800" w:type="dxa"/>
            <w:tcMar>
              <w:top w:w="65" w:type="dxa"/>
              <w:left w:w="70" w:type="dxa"/>
              <w:bottom w:w="65" w:type="dxa"/>
              <w:right w:w="70" w:type="dxa"/>
            </w:tcMar>
            <w:vAlign w:val="center"/>
          </w:tcPr>
          <w:p w14:paraId="3CE5BD04" w14:textId="77777777" w:rsidR="00AF2CBF" w:rsidRDefault="00000000">
            <w:pPr>
              <w:spacing w:after="0"/>
              <w:ind w:firstLine="0"/>
              <w:jc w:val="center"/>
            </w:pPr>
            <w:proofErr w:type="spellStart"/>
            <w:r>
              <w:rPr>
                <w:sz w:val="17"/>
              </w:rPr>
              <w:t>AI服务层</w:t>
            </w:r>
            <w:proofErr w:type="spellEnd"/>
          </w:p>
        </w:tc>
        <w:tc>
          <w:tcPr>
            <w:tcW w:w="3888" w:type="dxa"/>
            <w:tcMar>
              <w:top w:w="65" w:type="dxa"/>
              <w:left w:w="70" w:type="dxa"/>
              <w:bottom w:w="65" w:type="dxa"/>
              <w:right w:w="70" w:type="dxa"/>
            </w:tcMar>
            <w:vAlign w:val="center"/>
          </w:tcPr>
          <w:p w14:paraId="5491042A" w14:textId="77777777" w:rsidR="00AF2CBF" w:rsidRDefault="00000000">
            <w:pPr>
              <w:spacing w:after="0"/>
              <w:ind w:firstLine="0"/>
              <w:rPr>
                <w:lang w:eastAsia="zh-CN"/>
              </w:rPr>
            </w:pPr>
            <w:r>
              <w:rPr>
                <w:sz w:val="17"/>
                <w:lang w:eastAsia="zh-CN"/>
              </w:rPr>
              <w:t>语义理解、解释与行动组织</w:t>
            </w:r>
          </w:p>
        </w:tc>
        <w:tc>
          <w:tcPr>
            <w:tcW w:w="3816" w:type="dxa"/>
            <w:tcMar>
              <w:top w:w="65" w:type="dxa"/>
              <w:left w:w="70" w:type="dxa"/>
              <w:bottom w:w="65" w:type="dxa"/>
              <w:right w:w="70" w:type="dxa"/>
            </w:tcMar>
            <w:vAlign w:val="center"/>
          </w:tcPr>
          <w:p w14:paraId="5A59A48F" w14:textId="77777777" w:rsidR="00AF2CBF" w:rsidRDefault="00000000">
            <w:pPr>
              <w:spacing w:after="0"/>
              <w:ind w:firstLine="0"/>
            </w:pPr>
            <w:proofErr w:type="spellStart"/>
            <w:r>
              <w:rPr>
                <w:sz w:val="17"/>
              </w:rPr>
              <w:t>只消费最小化事实包</w:t>
            </w:r>
            <w:proofErr w:type="spellEnd"/>
          </w:p>
        </w:tc>
      </w:tr>
      <w:tr w:rsidR="00AF2CBF" w14:paraId="7BD909D5" w14:textId="77777777">
        <w:trPr>
          <w:jc w:val="center"/>
        </w:trPr>
        <w:tc>
          <w:tcPr>
            <w:tcW w:w="1800" w:type="dxa"/>
            <w:tcMar>
              <w:top w:w="65" w:type="dxa"/>
              <w:left w:w="70" w:type="dxa"/>
              <w:bottom w:w="65" w:type="dxa"/>
              <w:right w:w="70" w:type="dxa"/>
            </w:tcMar>
            <w:vAlign w:val="center"/>
          </w:tcPr>
          <w:p w14:paraId="0AF17FC7" w14:textId="77777777" w:rsidR="00AF2CBF" w:rsidRDefault="00000000">
            <w:pPr>
              <w:spacing w:after="0"/>
              <w:ind w:firstLine="0"/>
              <w:jc w:val="center"/>
            </w:pPr>
            <w:r>
              <w:rPr>
                <w:sz w:val="17"/>
              </w:rPr>
              <w:t>业务闭环层</w:t>
            </w:r>
          </w:p>
        </w:tc>
        <w:tc>
          <w:tcPr>
            <w:tcW w:w="3888" w:type="dxa"/>
            <w:tcMar>
              <w:top w:w="65" w:type="dxa"/>
              <w:left w:w="70" w:type="dxa"/>
              <w:bottom w:w="65" w:type="dxa"/>
              <w:right w:w="70" w:type="dxa"/>
            </w:tcMar>
            <w:vAlign w:val="center"/>
          </w:tcPr>
          <w:p w14:paraId="6DBFB01C" w14:textId="77777777" w:rsidR="00AF2CBF" w:rsidRDefault="00000000">
            <w:pPr>
              <w:spacing w:after="0"/>
              <w:ind w:firstLine="0"/>
              <w:rPr>
                <w:lang w:eastAsia="zh-CN"/>
              </w:rPr>
            </w:pPr>
            <w:r>
              <w:rPr>
                <w:sz w:val="17"/>
                <w:lang w:eastAsia="zh-CN"/>
              </w:rPr>
              <w:t>连接洞察、计划、执行和方法</w:t>
            </w:r>
          </w:p>
        </w:tc>
        <w:tc>
          <w:tcPr>
            <w:tcW w:w="3816" w:type="dxa"/>
            <w:tcMar>
              <w:top w:w="65" w:type="dxa"/>
              <w:left w:w="70" w:type="dxa"/>
              <w:bottom w:w="65" w:type="dxa"/>
              <w:right w:w="70" w:type="dxa"/>
            </w:tcMar>
            <w:vAlign w:val="center"/>
          </w:tcPr>
          <w:p w14:paraId="6DD41290" w14:textId="77777777" w:rsidR="00AF2CBF" w:rsidRDefault="00000000">
            <w:pPr>
              <w:spacing w:after="0"/>
              <w:ind w:firstLine="0"/>
            </w:pPr>
            <w:proofErr w:type="spellStart"/>
            <w:r>
              <w:rPr>
                <w:sz w:val="17"/>
              </w:rPr>
              <w:t>关键动作需用户确认</w:t>
            </w:r>
            <w:proofErr w:type="spellEnd"/>
          </w:p>
        </w:tc>
      </w:tr>
      <w:tr w:rsidR="00AF2CBF" w14:paraId="5687DCB7" w14:textId="77777777">
        <w:trPr>
          <w:jc w:val="center"/>
        </w:trPr>
        <w:tc>
          <w:tcPr>
            <w:tcW w:w="1800" w:type="dxa"/>
            <w:tcMar>
              <w:top w:w="65" w:type="dxa"/>
              <w:left w:w="70" w:type="dxa"/>
              <w:bottom w:w="65" w:type="dxa"/>
              <w:right w:w="70" w:type="dxa"/>
            </w:tcMar>
            <w:vAlign w:val="center"/>
          </w:tcPr>
          <w:p w14:paraId="505B2365" w14:textId="77777777" w:rsidR="00AF2CBF" w:rsidRDefault="00000000">
            <w:pPr>
              <w:spacing w:after="0"/>
              <w:ind w:firstLine="0"/>
              <w:jc w:val="center"/>
            </w:pPr>
            <w:r>
              <w:rPr>
                <w:sz w:val="17"/>
              </w:rPr>
              <w:lastRenderedPageBreak/>
              <w:t>交互展示层</w:t>
            </w:r>
          </w:p>
        </w:tc>
        <w:tc>
          <w:tcPr>
            <w:tcW w:w="3888" w:type="dxa"/>
            <w:tcMar>
              <w:top w:w="65" w:type="dxa"/>
              <w:left w:w="70" w:type="dxa"/>
              <w:bottom w:w="65" w:type="dxa"/>
              <w:right w:w="70" w:type="dxa"/>
            </w:tcMar>
            <w:vAlign w:val="center"/>
          </w:tcPr>
          <w:p w14:paraId="5369ACA3" w14:textId="77777777" w:rsidR="00AF2CBF" w:rsidRDefault="00000000">
            <w:pPr>
              <w:spacing w:after="0"/>
              <w:ind w:firstLine="0"/>
            </w:pPr>
            <w:r>
              <w:rPr>
                <w:sz w:val="17"/>
              </w:rPr>
              <w:t>展示依据、不确定性和控制入口</w:t>
            </w:r>
          </w:p>
        </w:tc>
        <w:tc>
          <w:tcPr>
            <w:tcW w:w="3816" w:type="dxa"/>
            <w:tcMar>
              <w:top w:w="65" w:type="dxa"/>
              <w:left w:w="70" w:type="dxa"/>
              <w:bottom w:w="65" w:type="dxa"/>
              <w:right w:w="70" w:type="dxa"/>
            </w:tcMar>
            <w:vAlign w:val="center"/>
          </w:tcPr>
          <w:p w14:paraId="1810C5FB" w14:textId="77777777" w:rsidR="00AF2CBF" w:rsidRDefault="00000000">
            <w:pPr>
              <w:spacing w:after="0"/>
              <w:ind w:firstLine="0"/>
            </w:pPr>
            <w:r>
              <w:rPr>
                <w:sz w:val="17"/>
              </w:rPr>
              <w:t>低焦虑、非诊断表达</w:t>
            </w:r>
          </w:p>
        </w:tc>
      </w:tr>
    </w:tbl>
    <w:p w14:paraId="352B2A9A" w14:textId="77777777" w:rsidR="00AF2CBF" w:rsidRDefault="00AF2CBF">
      <w:pPr>
        <w:spacing w:after="0"/>
      </w:pPr>
    </w:p>
    <w:p w14:paraId="540E32C8" w14:textId="77777777" w:rsidR="00AF2CBF" w:rsidRDefault="00000000">
      <w:pPr>
        <w:keepNext/>
        <w:jc w:val="center"/>
      </w:pPr>
      <w:r>
        <w:rPr>
          <w:noProof/>
        </w:rPr>
        <w:drawing>
          <wp:inline distT="0" distB="0" distL="0" distR="0" wp14:anchorId="320CE283" wp14:editId="335A81B9">
            <wp:extent cx="6080760" cy="3420428"/>
            <wp:effectExtent l="0" t="0" r="0" b="0"/>
            <wp:docPr id="2" name="Picture 2" descr="知衡的数据接入、本地分析、AI服务、业务闭环与交互展示分层架构" title="图2 系统技术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system-architecture.png"/>
                    <pic:cNvPicPr/>
                  </pic:nvPicPr>
                  <pic:blipFill>
                    <a:blip r:embed="rId10"/>
                    <a:stretch>
                      <a:fillRect/>
                    </a:stretch>
                  </pic:blipFill>
                  <pic:spPr>
                    <a:xfrm>
                      <a:off x="0" y="0"/>
                      <a:ext cx="6080760" cy="3420428"/>
                    </a:xfrm>
                    <a:prstGeom prst="rect">
                      <a:avLst/>
                    </a:prstGeom>
                  </pic:spPr>
                </pic:pic>
              </a:graphicData>
            </a:graphic>
          </wp:inline>
        </w:drawing>
      </w:r>
    </w:p>
    <w:p w14:paraId="3FBEFE85" w14:textId="77777777" w:rsidR="00AF2CBF" w:rsidRDefault="00000000">
      <w:pPr>
        <w:pStyle w:val="af7"/>
        <w:jc w:val="center"/>
        <w:rPr>
          <w:lang w:eastAsia="zh-CN"/>
        </w:rPr>
      </w:pPr>
      <w:r>
        <w:rPr>
          <w:lang w:eastAsia="zh-CN"/>
        </w:rPr>
        <w:t>图2 系统技术架构</w:t>
      </w:r>
    </w:p>
    <w:p w14:paraId="1D370252" w14:textId="77777777" w:rsidR="00AF2CBF" w:rsidRPr="006B6D99" w:rsidRDefault="00000000">
      <w:pPr>
        <w:pStyle w:val="1"/>
        <w:rPr>
          <w:rFonts w:ascii="微软雅黑" w:eastAsia="微软雅黑" w:hAnsi="微软雅黑"/>
          <w:lang w:eastAsia="zh-CN"/>
        </w:rPr>
      </w:pPr>
      <w:bookmarkStart w:id="8" w:name="sec008"/>
      <w:r w:rsidRPr="006B6D99">
        <w:rPr>
          <w:rFonts w:ascii="微软雅黑" w:eastAsia="微软雅黑" w:hAnsi="微软雅黑"/>
          <w:lang w:eastAsia="zh-CN"/>
        </w:rPr>
        <w:t>八、作品功能说明</w:t>
      </w:r>
      <w:bookmarkEnd w:id="8"/>
    </w:p>
    <w:p w14:paraId="6260BAA3" w14:textId="77777777" w:rsidR="00AF2CBF" w:rsidRPr="006B6D99" w:rsidRDefault="00000000">
      <w:pPr>
        <w:pStyle w:val="21"/>
        <w:rPr>
          <w:rFonts w:ascii="微软雅黑" w:eastAsia="微软雅黑" w:hAnsi="微软雅黑"/>
          <w:lang w:eastAsia="zh-CN"/>
        </w:rPr>
      </w:pPr>
      <w:r w:rsidRPr="006B6D99">
        <w:rPr>
          <w:rFonts w:ascii="微软雅黑" w:eastAsia="微软雅黑" w:hAnsi="微软雅黑"/>
          <w:lang w:eastAsia="zh-CN"/>
        </w:rPr>
        <w:t>今日与洞悉</w:t>
      </w:r>
    </w:p>
    <w:p w14:paraId="33E4D78E" w14:textId="77777777" w:rsidR="00AF2CBF" w:rsidRDefault="00000000">
      <w:pPr>
        <w:rPr>
          <w:lang w:eastAsia="zh-CN"/>
        </w:rPr>
      </w:pPr>
      <w:r>
        <w:rPr>
          <w:lang w:eastAsia="zh-CN"/>
        </w:rPr>
        <w:t>首页“今日”集中展示用户当前最需要关注的信息，包括数据连接状态、今日感受入口、近期趋势摘要、正在执行的微计划和AI建议入口。页面优先呈现一个明确重点，避免多个评分和告警同时出现。数据不足时显示原因和补充方式，不使用虚假的完整结果。</w:t>
      </w:r>
    </w:p>
    <w:p w14:paraId="6D2E4258" w14:textId="77777777" w:rsidR="00AF2CBF" w:rsidRDefault="00000000">
      <w:pPr>
        <w:rPr>
          <w:lang w:eastAsia="zh-CN"/>
        </w:rPr>
      </w:pPr>
      <w:r>
        <w:rPr>
          <w:lang w:eastAsia="zh-CN"/>
        </w:rPr>
        <w:t>“洞悉”模块展示经过质量守门的个人趋势。每条洞察区分确定事实、可能因素、不确定性和建议行动，并提供数据范围、有效天数、覆盖率和来源等依据。用户可以补充生活事件或回答一个关键问题，使解释更贴近真实情境。</w:t>
      </w:r>
    </w:p>
    <w:p w14:paraId="22B4090E" w14:textId="77777777" w:rsidR="00AF2CBF" w:rsidRPr="006B6D99" w:rsidRDefault="00000000">
      <w:pPr>
        <w:pStyle w:val="21"/>
        <w:rPr>
          <w:rFonts w:ascii="微软雅黑" w:eastAsia="微软雅黑" w:hAnsi="微软雅黑"/>
          <w:lang w:eastAsia="zh-CN"/>
        </w:rPr>
      </w:pPr>
      <w:r w:rsidRPr="006B6D99">
        <w:rPr>
          <w:rFonts w:ascii="微软雅黑" w:eastAsia="微软雅黑" w:hAnsi="微软雅黑"/>
          <w:lang w:eastAsia="zh-CN"/>
        </w:rPr>
        <w:t>AI助手与情境记录</w:t>
      </w:r>
    </w:p>
    <w:p w14:paraId="6FCC24E4" w14:textId="77777777" w:rsidR="00AF2CBF" w:rsidRDefault="00000000">
      <w:pPr>
        <w:rPr>
          <w:lang w:eastAsia="zh-CN"/>
        </w:rPr>
      </w:pPr>
      <w:r>
        <w:rPr>
          <w:lang w:eastAsia="zh-CN"/>
        </w:rPr>
        <w:t>“AI助手”支持用户用自然语言询问近期睡眠、精力、压力、活动和计划效果。系统自动选择相关事实并展示本次回答使用了哪些信息和时间范围。AI回答既能解释变化，也能在合适时提出一个可执行方案；若问题超出产品边界，则明确说明限制并提供安全引导。</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355"/>
        <w:gridCol w:w="3355"/>
        <w:gridCol w:w="3355"/>
      </w:tblGrid>
      <w:tr w:rsidR="00AF2CBF" w14:paraId="2918A277" w14:textId="77777777">
        <w:trPr>
          <w:tblHeader/>
          <w:jc w:val="center"/>
        </w:trPr>
        <w:tc>
          <w:tcPr>
            <w:tcW w:w="3355" w:type="dxa"/>
            <w:tcMar>
              <w:top w:w="35" w:type="dxa"/>
              <w:left w:w="45" w:type="dxa"/>
              <w:bottom w:w="35" w:type="dxa"/>
              <w:right w:w="45" w:type="dxa"/>
            </w:tcMar>
            <w:vAlign w:val="center"/>
          </w:tcPr>
          <w:p w14:paraId="05B0319F" w14:textId="77777777" w:rsidR="00AF2CBF" w:rsidRDefault="00000000">
            <w:pPr>
              <w:jc w:val="center"/>
            </w:pPr>
            <w:r>
              <w:rPr>
                <w:noProof/>
              </w:rPr>
              <w:lastRenderedPageBreak/>
              <w:drawing>
                <wp:inline distT="0" distB="0" distL="0" distR="0" wp14:anchorId="322F70A6" wp14:editId="61014CFF">
                  <wp:extent cx="1847088" cy="4015808"/>
                  <wp:effectExtent l="0" t="0" r="0" b="0"/>
                  <wp:docPr id="3" name="Picture 3" descr="知衡产品界面：图4 今日概览" title="图4 今日概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today.png"/>
                          <pic:cNvPicPr/>
                        </pic:nvPicPr>
                        <pic:blipFill>
                          <a:blip r:embed="rId11"/>
                          <a:stretch>
                            <a:fillRect/>
                          </a:stretch>
                        </pic:blipFill>
                        <pic:spPr>
                          <a:xfrm>
                            <a:off x="0" y="0"/>
                            <a:ext cx="1847088" cy="4015808"/>
                          </a:xfrm>
                          <a:prstGeom prst="rect">
                            <a:avLst/>
                          </a:prstGeom>
                        </pic:spPr>
                      </pic:pic>
                    </a:graphicData>
                  </a:graphic>
                </wp:inline>
              </w:drawing>
            </w:r>
          </w:p>
        </w:tc>
        <w:tc>
          <w:tcPr>
            <w:tcW w:w="3355" w:type="dxa"/>
            <w:tcMar>
              <w:top w:w="35" w:type="dxa"/>
              <w:left w:w="45" w:type="dxa"/>
              <w:bottom w:w="35" w:type="dxa"/>
              <w:right w:w="45" w:type="dxa"/>
            </w:tcMar>
            <w:vAlign w:val="center"/>
          </w:tcPr>
          <w:p w14:paraId="536C5EBA" w14:textId="77777777" w:rsidR="00AF2CBF" w:rsidRDefault="00000000">
            <w:pPr>
              <w:jc w:val="center"/>
            </w:pPr>
            <w:r>
              <w:rPr>
                <w:noProof/>
              </w:rPr>
              <w:drawing>
                <wp:inline distT="0" distB="0" distL="0" distR="0" wp14:anchorId="09F3B16D" wp14:editId="64EA4D74">
                  <wp:extent cx="1847088" cy="4015808"/>
                  <wp:effectExtent l="0" t="0" r="0" b="0"/>
                  <wp:docPr id="4" name="Picture 4" descr="知衡产品界面：图5 洞悉详情" title="图5 洞悉详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insights.png"/>
                          <pic:cNvPicPr/>
                        </pic:nvPicPr>
                        <pic:blipFill>
                          <a:blip r:embed="rId12"/>
                          <a:stretch>
                            <a:fillRect/>
                          </a:stretch>
                        </pic:blipFill>
                        <pic:spPr>
                          <a:xfrm>
                            <a:off x="0" y="0"/>
                            <a:ext cx="1847088" cy="4015808"/>
                          </a:xfrm>
                          <a:prstGeom prst="rect">
                            <a:avLst/>
                          </a:prstGeom>
                        </pic:spPr>
                      </pic:pic>
                    </a:graphicData>
                  </a:graphic>
                </wp:inline>
              </w:drawing>
            </w:r>
          </w:p>
        </w:tc>
        <w:tc>
          <w:tcPr>
            <w:tcW w:w="3355" w:type="dxa"/>
            <w:tcMar>
              <w:top w:w="35" w:type="dxa"/>
              <w:left w:w="45" w:type="dxa"/>
              <w:bottom w:w="35" w:type="dxa"/>
              <w:right w:w="45" w:type="dxa"/>
            </w:tcMar>
            <w:vAlign w:val="center"/>
          </w:tcPr>
          <w:p w14:paraId="7F7AE7B9" w14:textId="77777777" w:rsidR="00AF2CBF" w:rsidRDefault="00000000">
            <w:pPr>
              <w:jc w:val="center"/>
            </w:pPr>
            <w:r>
              <w:rPr>
                <w:noProof/>
              </w:rPr>
              <w:drawing>
                <wp:inline distT="0" distB="0" distL="0" distR="0" wp14:anchorId="0BAA5773" wp14:editId="20E9975E">
                  <wp:extent cx="1847088" cy="4015808"/>
                  <wp:effectExtent l="0" t="0" r="0" b="0"/>
                  <wp:docPr id="5" name="Picture 5" descr="知衡产品界面：图6 AI助手" title="图6 AI助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ai-assistant.png"/>
                          <pic:cNvPicPr/>
                        </pic:nvPicPr>
                        <pic:blipFill>
                          <a:blip r:embed="rId13"/>
                          <a:stretch>
                            <a:fillRect/>
                          </a:stretch>
                        </pic:blipFill>
                        <pic:spPr>
                          <a:xfrm>
                            <a:off x="0" y="0"/>
                            <a:ext cx="1847088" cy="4015808"/>
                          </a:xfrm>
                          <a:prstGeom prst="rect">
                            <a:avLst/>
                          </a:prstGeom>
                        </pic:spPr>
                      </pic:pic>
                    </a:graphicData>
                  </a:graphic>
                </wp:inline>
              </w:drawing>
            </w:r>
          </w:p>
        </w:tc>
      </w:tr>
      <w:tr w:rsidR="00AF2CBF" w14:paraId="082F3808" w14:textId="77777777">
        <w:trPr>
          <w:jc w:val="center"/>
        </w:trPr>
        <w:tc>
          <w:tcPr>
            <w:tcW w:w="3355" w:type="dxa"/>
            <w:tcMar>
              <w:top w:w="35" w:type="dxa"/>
              <w:left w:w="45" w:type="dxa"/>
              <w:bottom w:w="35" w:type="dxa"/>
              <w:right w:w="45" w:type="dxa"/>
            </w:tcMar>
            <w:vAlign w:val="center"/>
          </w:tcPr>
          <w:p w14:paraId="311D6541" w14:textId="77777777" w:rsidR="00AF2CBF" w:rsidRDefault="00000000">
            <w:pPr>
              <w:spacing w:before="20" w:after="20"/>
              <w:jc w:val="center"/>
            </w:pPr>
            <w:r>
              <w:rPr>
                <w:sz w:val="17"/>
              </w:rPr>
              <w:t>图4 今日概览</w:t>
            </w:r>
          </w:p>
        </w:tc>
        <w:tc>
          <w:tcPr>
            <w:tcW w:w="3355" w:type="dxa"/>
            <w:tcMar>
              <w:top w:w="35" w:type="dxa"/>
              <w:left w:w="45" w:type="dxa"/>
              <w:bottom w:w="35" w:type="dxa"/>
              <w:right w:w="45" w:type="dxa"/>
            </w:tcMar>
            <w:vAlign w:val="center"/>
          </w:tcPr>
          <w:p w14:paraId="4FC24707" w14:textId="77777777" w:rsidR="00AF2CBF" w:rsidRDefault="00000000">
            <w:pPr>
              <w:spacing w:before="20" w:after="20"/>
              <w:jc w:val="center"/>
            </w:pPr>
            <w:r>
              <w:rPr>
                <w:sz w:val="17"/>
              </w:rPr>
              <w:t>图5 洞悉详情</w:t>
            </w:r>
          </w:p>
        </w:tc>
        <w:tc>
          <w:tcPr>
            <w:tcW w:w="3355" w:type="dxa"/>
            <w:tcMar>
              <w:top w:w="35" w:type="dxa"/>
              <w:left w:w="45" w:type="dxa"/>
              <w:bottom w:w="35" w:type="dxa"/>
              <w:right w:w="45" w:type="dxa"/>
            </w:tcMar>
            <w:vAlign w:val="center"/>
          </w:tcPr>
          <w:p w14:paraId="6B2BBE44" w14:textId="77777777" w:rsidR="00AF2CBF" w:rsidRDefault="00000000">
            <w:pPr>
              <w:spacing w:before="20" w:after="20"/>
              <w:jc w:val="center"/>
            </w:pPr>
            <w:r>
              <w:rPr>
                <w:sz w:val="17"/>
              </w:rPr>
              <w:t>图6 AI助手</w:t>
            </w:r>
          </w:p>
        </w:tc>
      </w:tr>
    </w:tbl>
    <w:p w14:paraId="16855204" w14:textId="77777777" w:rsidR="00AF2CBF" w:rsidRDefault="00AF2CBF">
      <w:pPr>
        <w:spacing w:after="0"/>
      </w:pPr>
    </w:p>
    <w:p w14:paraId="13A82565" w14:textId="77777777" w:rsidR="00AF2CBF" w:rsidRDefault="00000000">
      <w:pPr>
        <w:rPr>
          <w:lang w:eastAsia="zh-CN"/>
        </w:rPr>
      </w:pPr>
      <w:r>
        <w:rPr>
          <w:lang w:eastAsia="zh-CN"/>
        </w:rPr>
        <w:t>“感受与生活事件”允许用户快速记录精力、压力、身体感受以及加班、旅行、运动、饮酒、情绪波动等生活背景。主观记录与客观数据具有同等地位，系统不会因为设备数据正常而否定用户的不适体验。</w:t>
      </w:r>
    </w:p>
    <w:p w14:paraId="34AF412D" w14:textId="77777777" w:rsidR="00AF2CBF" w:rsidRPr="006B6D99" w:rsidRDefault="00000000">
      <w:pPr>
        <w:pStyle w:val="21"/>
        <w:rPr>
          <w:rFonts w:ascii="微软雅黑" w:eastAsia="微软雅黑" w:hAnsi="微软雅黑"/>
          <w:lang w:eastAsia="zh-CN"/>
        </w:rPr>
      </w:pPr>
      <w:r w:rsidRPr="006B6D99">
        <w:rPr>
          <w:rFonts w:ascii="微软雅黑" w:eastAsia="微软雅黑" w:hAnsi="微软雅黑"/>
          <w:lang w:eastAsia="zh-CN"/>
        </w:rPr>
        <w:t>微计划与有效方法</w:t>
      </w:r>
    </w:p>
    <w:p w14:paraId="426418A4" w14:textId="77777777" w:rsidR="00AF2CBF" w:rsidRDefault="00000000">
      <w:pPr>
        <w:rPr>
          <w:lang w:eastAsia="zh-CN"/>
        </w:rPr>
      </w:pPr>
      <w:r>
        <w:rPr>
          <w:lang w:eastAsia="zh-CN"/>
        </w:rPr>
        <w:t>“微计划”模块支持查看目标、周期、每日任务、当前进度和注意事项。用户可以完成、跳过、填写困难反馈、暂停、恢复或提前结束。计划完成后，系统生成包含执行次数、完成率、数据质量、客观变化、主观变化和结论边界的评估结果。</w:t>
      </w:r>
    </w:p>
    <w:p w14:paraId="15121563" w14:textId="77777777" w:rsidR="00AF2CBF" w:rsidRDefault="00000000">
      <w:pPr>
        <w:rPr>
          <w:lang w:eastAsia="zh-CN"/>
        </w:rPr>
      </w:pPr>
      <w:r>
        <w:rPr>
          <w:lang w:eastAsia="zh-CN"/>
        </w:rPr>
        <w:t>“我的有效方法”将已经结束并完成评估的计划转化为个人方法卡。方法卡记录适用目标、历史执行情况、可能效果和可信度，用户可以按睡眠、精力、压力和可坚持性筛选，也可以基于原模板开启一次新的独立验证。新计划不会改写旧历史，从而保留长期证据链。</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355"/>
        <w:gridCol w:w="3355"/>
        <w:gridCol w:w="3355"/>
      </w:tblGrid>
      <w:tr w:rsidR="00AF2CBF" w14:paraId="01A1BEF7" w14:textId="77777777">
        <w:trPr>
          <w:tblHeader/>
          <w:jc w:val="center"/>
        </w:trPr>
        <w:tc>
          <w:tcPr>
            <w:tcW w:w="3355" w:type="dxa"/>
            <w:tcMar>
              <w:top w:w="35" w:type="dxa"/>
              <w:left w:w="45" w:type="dxa"/>
              <w:bottom w:w="35" w:type="dxa"/>
              <w:right w:w="45" w:type="dxa"/>
            </w:tcMar>
            <w:vAlign w:val="center"/>
          </w:tcPr>
          <w:p w14:paraId="71CB2737" w14:textId="77777777" w:rsidR="00AF2CBF" w:rsidRDefault="00000000">
            <w:pPr>
              <w:jc w:val="center"/>
            </w:pPr>
            <w:r>
              <w:rPr>
                <w:noProof/>
              </w:rPr>
              <w:lastRenderedPageBreak/>
              <w:drawing>
                <wp:inline distT="0" distB="0" distL="0" distR="0" wp14:anchorId="3C60BAA7" wp14:editId="65E579C6">
                  <wp:extent cx="1847088" cy="4015808"/>
                  <wp:effectExtent l="0" t="0" r="0" b="0"/>
                  <wp:docPr id="6" name="Picture 6" descr="知衡产品界面：图7 进行中的微计划" title="图7 进行中的微计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micro-plan-active.png"/>
                          <pic:cNvPicPr/>
                        </pic:nvPicPr>
                        <pic:blipFill>
                          <a:blip r:embed="rId14"/>
                          <a:stretch>
                            <a:fillRect/>
                          </a:stretch>
                        </pic:blipFill>
                        <pic:spPr>
                          <a:xfrm>
                            <a:off x="0" y="0"/>
                            <a:ext cx="1847088" cy="4015808"/>
                          </a:xfrm>
                          <a:prstGeom prst="rect">
                            <a:avLst/>
                          </a:prstGeom>
                        </pic:spPr>
                      </pic:pic>
                    </a:graphicData>
                  </a:graphic>
                </wp:inline>
              </w:drawing>
            </w:r>
          </w:p>
        </w:tc>
        <w:tc>
          <w:tcPr>
            <w:tcW w:w="3355" w:type="dxa"/>
            <w:tcMar>
              <w:top w:w="35" w:type="dxa"/>
              <w:left w:w="45" w:type="dxa"/>
              <w:bottom w:w="35" w:type="dxa"/>
              <w:right w:w="45" w:type="dxa"/>
            </w:tcMar>
            <w:vAlign w:val="center"/>
          </w:tcPr>
          <w:p w14:paraId="19AC6849" w14:textId="77777777" w:rsidR="00AF2CBF" w:rsidRDefault="00000000">
            <w:pPr>
              <w:jc w:val="center"/>
            </w:pPr>
            <w:r>
              <w:rPr>
                <w:noProof/>
              </w:rPr>
              <w:drawing>
                <wp:inline distT="0" distB="0" distL="0" distR="0" wp14:anchorId="2F7D8A5B" wp14:editId="7E318E56">
                  <wp:extent cx="1847088" cy="4015808"/>
                  <wp:effectExtent l="0" t="0" r="0" b="0"/>
                  <wp:docPr id="7" name="Picture 7" descr="知衡产品界面：图8 计划评估" title="图8 计划评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lan-evaluation.png"/>
                          <pic:cNvPicPr/>
                        </pic:nvPicPr>
                        <pic:blipFill>
                          <a:blip r:embed="rId15"/>
                          <a:stretch>
                            <a:fillRect/>
                          </a:stretch>
                        </pic:blipFill>
                        <pic:spPr>
                          <a:xfrm>
                            <a:off x="0" y="0"/>
                            <a:ext cx="1847088" cy="4015808"/>
                          </a:xfrm>
                          <a:prstGeom prst="rect">
                            <a:avLst/>
                          </a:prstGeom>
                        </pic:spPr>
                      </pic:pic>
                    </a:graphicData>
                  </a:graphic>
                </wp:inline>
              </w:drawing>
            </w:r>
          </w:p>
        </w:tc>
        <w:tc>
          <w:tcPr>
            <w:tcW w:w="3355" w:type="dxa"/>
            <w:tcMar>
              <w:top w:w="35" w:type="dxa"/>
              <w:left w:w="45" w:type="dxa"/>
              <w:bottom w:w="35" w:type="dxa"/>
              <w:right w:w="45" w:type="dxa"/>
            </w:tcMar>
            <w:vAlign w:val="center"/>
          </w:tcPr>
          <w:p w14:paraId="06298360" w14:textId="77777777" w:rsidR="00AF2CBF" w:rsidRDefault="00000000">
            <w:pPr>
              <w:jc w:val="center"/>
            </w:pPr>
            <w:r>
              <w:rPr>
                <w:noProof/>
              </w:rPr>
              <w:drawing>
                <wp:inline distT="0" distB="0" distL="0" distR="0" wp14:anchorId="4E2E6BCF" wp14:editId="65EAB3B2">
                  <wp:extent cx="1847088" cy="4015808"/>
                  <wp:effectExtent l="0" t="0" r="0" b="0"/>
                  <wp:docPr id="8" name="Picture 8" descr="知衡产品界面：图9 我的有效方法" title="图9 我的有效方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effective-methods.png"/>
                          <pic:cNvPicPr/>
                        </pic:nvPicPr>
                        <pic:blipFill>
                          <a:blip r:embed="rId16"/>
                          <a:stretch>
                            <a:fillRect/>
                          </a:stretch>
                        </pic:blipFill>
                        <pic:spPr>
                          <a:xfrm>
                            <a:off x="0" y="0"/>
                            <a:ext cx="1847088" cy="4015808"/>
                          </a:xfrm>
                          <a:prstGeom prst="rect">
                            <a:avLst/>
                          </a:prstGeom>
                        </pic:spPr>
                      </pic:pic>
                    </a:graphicData>
                  </a:graphic>
                </wp:inline>
              </w:drawing>
            </w:r>
          </w:p>
        </w:tc>
      </w:tr>
      <w:tr w:rsidR="00AF2CBF" w14:paraId="61B0FB13" w14:textId="77777777">
        <w:trPr>
          <w:jc w:val="center"/>
        </w:trPr>
        <w:tc>
          <w:tcPr>
            <w:tcW w:w="3355" w:type="dxa"/>
            <w:tcMar>
              <w:top w:w="35" w:type="dxa"/>
              <w:left w:w="45" w:type="dxa"/>
              <w:bottom w:w="35" w:type="dxa"/>
              <w:right w:w="45" w:type="dxa"/>
            </w:tcMar>
            <w:vAlign w:val="center"/>
          </w:tcPr>
          <w:p w14:paraId="3527A8FA" w14:textId="77777777" w:rsidR="00AF2CBF" w:rsidRDefault="00000000">
            <w:pPr>
              <w:spacing w:before="20" w:after="20"/>
              <w:jc w:val="center"/>
            </w:pPr>
            <w:r>
              <w:rPr>
                <w:sz w:val="17"/>
              </w:rPr>
              <w:t>图7 进行中的微计划</w:t>
            </w:r>
          </w:p>
        </w:tc>
        <w:tc>
          <w:tcPr>
            <w:tcW w:w="3355" w:type="dxa"/>
            <w:tcMar>
              <w:top w:w="35" w:type="dxa"/>
              <w:left w:w="45" w:type="dxa"/>
              <w:bottom w:w="35" w:type="dxa"/>
              <w:right w:w="45" w:type="dxa"/>
            </w:tcMar>
            <w:vAlign w:val="center"/>
          </w:tcPr>
          <w:p w14:paraId="4D8A4ED8" w14:textId="77777777" w:rsidR="00AF2CBF" w:rsidRDefault="00000000">
            <w:pPr>
              <w:spacing w:before="20" w:after="20"/>
              <w:jc w:val="center"/>
            </w:pPr>
            <w:r>
              <w:rPr>
                <w:sz w:val="17"/>
              </w:rPr>
              <w:t>图8 计划评估</w:t>
            </w:r>
          </w:p>
        </w:tc>
        <w:tc>
          <w:tcPr>
            <w:tcW w:w="3355" w:type="dxa"/>
            <w:tcMar>
              <w:top w:w="35" w:type="dxa"/>
              <w:left w:w="45" w:type="dxa"/>
              <w:bottom w:w="35" w:type="dxa"/>
              <w:right w:w="45" w:type="dxa"/>
            </w:tcMar>
            <w:vAlign w:val="center"/>
          </w:tcPr>
          <w:p w14:paraId="4DFF9982" w14:textId="77777777" w:rsidR="00AF2CBF" w:rsidRDefault="00000000">
            <w:pPr>
              <w:spacing w:before="20" w:after="20"/>
              <w:jc w:val="center"/>
            </w:pPr>
            <w:r>
              <w:rPr>
                <w:sz w:val="17"/>
              </w:rPr>
              <w:t>图9 我的有效方法</w:t>
            </w:r>
          </w:p>
        </w:tc>
      </w:tr>
    </w:tbl>
    <w:p w14:paraId="5D9CE27D" w14:textId="77777777" w:rsidR="00AF2CBF" w:rsidRDefault="00AF2CBF">
      <w:pPr>
        <w:spacing w:after="0"/>
      </w:pPr>
    </w:p>
    <w:p w14:paraId="66A9C666" w14:textId="77777777" w:rsidR="00AF2CBF" w:rsidRPr="006B6D99" w:rsidRDefault="00000000">
      <w:pPr>
        <w:pStyle w:val="21"/>
        <w:rPr>
          <w:rFonts w:ascii="微软雅黑" w:eastAsia="微软雅黑" w:hAnsi="微软雅黑"/>
        </w:rPr>
      </w:pPr>
      <w:r w:rsidRPr="006B6D99">
        <w:rPr>
          <w:rFonts w:ascii="微软雅黑" w:eastAsia="微软雅黑" w:hAnsi="微软雅黑"/>
        </w:rPr>
        <w:t>历史报告与隐私</w:t>
      </w:r>
    </w:p>
    <w:p w14:paraId="1A2D33F6" w14:textId="77777777" w:rsidR="00AF2CBF" w:rsidRDefault="00000000">
      <w:pPr>
        <w:rPr>
          <w:lang w:eastAsia="zh-CN"/>
        </w:rPr>
      </w:pPr>
      <w:r>
        <w:rPr>
          <w:lang w:eastAsia="zh-CN"/>
        </w:rPr>
        <w:t>历史、提醒、报告与隐私模块用于支撑长期使用。用户可以回顾记录和计划，按需开启低频提醒，导出匿名健康摘要，查看数据流向并删除相关数据。对于尚未接入设备或数据不足的场景，系统只提供明确标注的示例或等待状态，不将合成内容伪装成真实结论。</w:t>
      </w:r>
    </w:p>
    <w:p w14:paraId="532F3657" w14:textId="77777777" w:rsidR="00AF2CBF" w:rsidRDefault="00000000">
      <w:pPr>
        <w:rPr>
          <w:lang w:eastAsia="zh-CN"/>
        </w:rPr>
      </w:pPr>
      <w:r>
        <w:rPr>
          <w:lang w:eastAsia="zh-CN"/>
        </w:rPr>
        <w:t>各功能页面共享同一套健康事实和状态边界。首页、洞悉、AI助手、微计划与报告不会分别计算出相互冲突的结论；当授权、来源或质量发生变化时，相关页面同步降低结论强度。用户还可以反馈解释是否易懂、计划是否过难或提醒是否造成打扰，这些信息用于优化交互和计划模板，而不会改写客观健康数据。</w:t>
      </w:r>
    </w:p>
    <w:p w14:paraId="55447681" w14:textId="77777777" w:rsidR="00AF2CBF" w:rsidRPr="006B6D99" w:rsidRDefault="00000000">
      <w:pPr>
        <w:pStyle w:val="1"/>
        <w:rPr>
          <w:rFonts w:ascii="微软雅黑" w:eastAsia="微软雅黑" w:hAnsi="微软雅黑"/>
          <w:lang w:eastAsia="zh-CN"/>
        </w:rPr>
      </w:pPr>
      <w:bookmarkStart w:id="9" w:name="sec009"/>
      <w:r w:rsidRPr="006B6D99">
        <w:rPr>
          <w:rFonts w:ascii="微软雅黑" w:eastAsia="微软雅黑" w:hAnsi="微软雅黑"/>
          <w:lang w:eastAsia="zh-CN"/>
        </w:rPr>
        <w:t>九、使用说明与操作流程</w:t>
      </w:r>
      <w:bookmarkEnd w:id="9"/>
    </w:p>
    <w:p w14:paraId="3E8316F8" w14:textId="77777777" w:rsidR="00AF2CBF" w:rsidRPr="006B6D99" w:rsidRDefault="00000000">
      <w:pPr>
        <w:pStyle w:val="21"/>
        <w:rPr>
          <w:rFonts w:ascii="微软雅黑" w:eastAsia="微软雅黑" w:hAnsi="微软雅黑"/>
          <w:lang w:eastAsia="zh-CN"/>
        </w:rPr>
      </w:pPr>
      <w:r w:rsidRPr="006B6D99">
        <w:rPr>
          <w:rFonts w:ascii="微软雅黑" w:eastAsia="微软雅黑" w:hAnsi="微软雅黑"/>
          <w:lang w:eastAsia="zh-CN"/>
        </w:rPr>
        <w:t>首次使用</w:t>
      </w:r>
    </w:p>
    <w:p w14:paraId="4614F558" w14:textId="77777777" w:rsidR="00AF2CBF" w:rsidRDefault="00000000">
      <w:pPr>
        <w:rPr>
          <w:lang w:eastAsia="zh-CN"/>
        </w:rPr>
      </w:pPr>
      <w:r>
        <w:rPr>
          <w:lang w:eastAsia="zh-CN"/>
        </w:rPr>
        <w:t>首次进入应用时，用户先阅读数据用途和隐私边界，再主动选择需要授权的健康数据。系统完成连接后检查可用数据范围和质量；若数据尚不足，会提示需要继续积累的时间或检查授权，而不会立即输出强结论。</w:t>
      </w:r>
    </w:p>
    <w:p w14:paraId="2D151539" w14:textId="77777777" w:rsidR="00AF2CBF" w:rsidRPr="006B6D99" w:rsidRDefault="00000000">
      <w:pPr>
        <w:pStyle w:val="21"/>
        <w:rPr>
          <w:rFonts w:ascii="微软雅黑" w:eastAsia="微软雅黑" w:hAnsi="微软雅黑"/>
          <w:lang w:eastAsia="zh-CN"/>
        </w:rPr>
      </w:pPr>
      <w:r w:rsidRPr="006B6D99">
        <w:rPr>
          <w:rFonts w:ascii="微软雅黑" w:eastAsia="微软雅黑" w:hAnsi="微软雅黑"/>
          <w:lang w:eastAsia="zh-CN"/>
        </w:rPr>
        <w:t>日常洞察与AI交互</w:t>
      </w:r>
    </w:p>
    <w:p w14:paraId="1CDC06E6" w14:textId="77777777" w:rsidR="00AF2CBF" w:rsidRDefault="00000000">
      <w:pPr>
        <w:rPr>
          <w:lang w:eastAsia="zh-CN"/>
        </w:rPr>
      </w:pPr>
      <w:r>
        <w:rPr>
          <w:lang w:eastAsia="zh-CN"/>
        </w:rPr>
        <w:t>日常使用时，用户可以在“今日”查看状态摘要，并用较少步骤记录精力、压力、身体感受和生活事件。系统在后台更新个人基线和趋势。用户点开某条洞察后，可查看事实依据、可能因素和不确定性，也可以进入AI助手继续提问。</w:t>
      </w:r>
    </w:p>
    <w:p w14:paraId="40015B34" w14:textId="77777777" w:rsidR="00AF2CBF" w:rsidRDefault="00000000">
      <w:pPr>
        <w:rPr>
          <w:lang w:eastAsia="zh-CN"/>
        </w:rPr>
      </w:pPr>
      <w:r>
        <w:rPr>
          <w:lang w:eastAsia="zh-CN"/>
        </w:rPr>
        <w:lastRenderedPageBreak/>
        <w:t>与AI交互时，用户直接输入问题即可。系统自动整理相关健康事实，AI给出解释并标明依据；必要时只追问一个对判断最有价值的问题。当存在适合尝试的方向时，AI生成一个微计划建议，用户可查看目标、周期、任务和停止条件，确认后才正式创建。</w:t>
      </w:r>
    </w:p>
    <w:p w14:paraId="0F14B5D5" w14:textId="77777777" w:rsidR="00AF2CBF" w:rsidRPr="006B6D99" w:rsidRDefault="00000000">
      <w:pPr>
        <w:pStyle w:val="21"/>
        <w:rPr>
          <w:rFonts w:ascii="微软雅黑" w:eastAsia="微软雅黑" w:hAnsi="微软雅黑"/>
          <w:lang w:eastAsia="zh-CN"/>
        </w:rPr>
      </w:pPr>
      <w:r w:rsidRPr="006B6D99">
        <w:rPr>
          <w:rFonts w:ascii="微软雅黑" w:eastAsia="微软雅黑" w:hAnsi="微软雅黑"/>
          <w:lang w:eastAsia="zh-CN"/>
        </w:rPr>
        <w:t>计划执行与个人控制</w:t>
      </w:r>
    </w:p>
    <w:p w14:paraId="28905AFC" w14:textId="77777777" w:rsidR="00AF2CBF" w:rsidRDefault="00000000">
      <w:pPr>
        <w:rPr>
          <w:lang w:eastAsia="zh-CN"/>
        </w:rPr>
      </w:pPr>
      <w:r>
        <w:rPr>
          <w:lang w:eastAsia="zh-CN"/>
        </w:rPr>
        <w:t>计划执行期间，用户每天选择完成或跳过，并可补充困难程度和感受。系统以清晰进度反馈陪伴执行，不因单日中断进行负面评价。用户可随时暂停或结束计划。计划到期后，系统先进行本地结果计算，再由AI生成易懂的综合解读，并询问用户是否将结果保留为待验证的方法。</w:t>
      </w:r>
    </w:p>
    <w:p w14:paraId="44FF4EA3" w14:textId="77777777" w:rsidR="00AF2CBF" w:rsidRDefault="00000000">
      <w:pPr>
        <w:rPr>
          <w:lang w:eastAsia="zh-CN"/>
        </w:rPr>
      </w:pPr>
      <w:r>
        <w:rPr>
          <w:lang w:eastAsia="zh-CN"/>
        </w:rPr>
        <w:t>用户可在历史与“我的有效方法”中查看过去计划和评估，选择再次验证某种方法，也可在设置中管理权限、提醒、隐私说明、数据删除和摘要导出。若用户输入诊断、药物调整或紧急症状相关问题，系统停止常规建议流程，提示其及时联系医疗专业人员或当地急救服务。</w:t>
      </w:r>
    </w:p>
    <w:p w14:paraId="11789BEF" w14:textId="77777777" w:rsidR="00AF2CBF" w:rsidRDefault="00000000">
      <w:pPr>
        <w:rPr>
          <w:lang w:eastAsia="zh-CN"/>
        </w:rPr>
      </w:pPr>
      <w:r>
        <w:rPr>
          <w:lang w:eastAsia="zh-CN"/>
        </w:rPr>
        <w:t>整个操作流程遵循“先解释、再确认、后执行”的原则。系统不会因为识别到趋势而自动创建计划，也不会因为计划到期而自动宣称有效。关键节点均由用户确认，用户能够随时查看使用了哪些数据、为什么提出该建议以及如何停止当前操作。</w:t>
      </w:r>
    </w:p>
    <w:p w14:paraId="5B02D5B2" w14:textId="77777777" w:rsidR="00AF2CBF" w:rsidRDefault="00000000">
      <w:pPr>
        <w:keepNext/>
        <w:jc w:val="center"/>
      </w:pPr>
      <w:r>
        <w:rPr>
          <w:noProof/>
        </w:rPr>
        <w:drawing>
          <wp:inline distT="0" distB="0" distL="0" distR="0" wp14:anchorId="77FCA926" wp14:editId="32F20FD1">
            <wp:extent cx="6080760" cy="3420428"/>
            <wp:effectExtent l="0" t="0" r="0" b="0"/>
            <wp:docPr id="9" name="Picture 9" descr="用户从授权数据、查看洞察、与AI交互到执行微计划和沉淀有效方法的操作流程" title="图3 用户操作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user-journey.png"/>
                    <pic:cNvPicPr/>
                  </pic:nvPicPr>
                  <pic:blipFill>
                    <a:blip r:embed="rId17"/>
                    <a:stretch>
                      <a:fillRect/>
                    </a:stretch>
                  </pic:blipFill>
                  <pic:spPr>
                    <a:xfrm>
                      <a:off x="0" y="0"/>
                      <a:ext cx="6080760" cy="3420428"/>
                    </a:xfrm>
                    <a:prstGeom prst="rect">
                      <a:avLst/>
                    </a:prstGeom>
                  </pic:spPr>
                </pic:pic>
              </a:graphicData>
            </a:graphic>
          </wp:inline>
        </w:drawing>
      </w:r>
    </w:p>
    <w:p w14:paraId="16CCFE82" w14:textId="77777777" w:rsidR="00AF2CBF" w:rsidRDefault="00000000">
      <w:pPr>
        <w:pStyle w:val="af7"/>
        <w:jc w:val="center"/>
        <w:rPr>
          <w:lang w:eastAsia="zh-CN"/>
        </w:rPr>
      </w:pPr>
      <w:r>
        <w:rPr>
          <w:lang w:eastAsia="zh-CN"/>
        </w:rPr>
        <w:t>图3 用户操作流程</w:t>
      </w:r>
    </w:p>
    <w:p w14:paraId="514C89D5" w14:textId="77777777" w:rsidR="00AF2CBF" w:rsidRPr="006B6D99" w:rsidRDefault="00000000">
      <w:pPr>
        <w:pStyle w:val="1"/>
        <w:rPr>
          <w:rFonts w:ascii="微软雅黑" w:eastAsia="微软雅黑" w:hAnsi="微软雅黑"/>
          <w:lang w:eastAsia="zh-CN"/>
        </w:rPr>
      </w:pPr>
      <w:bookmarkStart w:id="10" w:name="sec010"/>
      <w:r w:rsidRPr="006B6D99">
        <w:rPr>
          <w:rFonts w:ascii="微软雅黑" w:eastAsia="微软雅黑" w:hAnsi="微软雅黑"/>
          <w:lang w:eastAsia="zh-CN"/>
        </w:rPr>
        <w:t>十、AI的核心作用与项目创新</w:t>
      </w:r>
      <w:bookmarkEnd w:id="10"/>
    </w:p>
    <w:p w14:paraId="00508A99" w14:textId="77777777" w:rsidR="00AF2CBF" w:rsidRPr="006B6D99" w:rsidRDefault="00000000">
      <w:pPr>
        <w:pStyle w:val="21"/>
        <w:rPr>
          <w:rFonts w:ascii="微软雅黑" w:eastAsia="微软雅黑" w:hAnsi="微软雅黑"/>
          <w:lang w:eastAsia="zh-CN"/>
        </w:rPr>
      </w:pPr>
      <w:r w:rsidRPr="006B6D99">
        <w:rPr>
          <w:rFonts w:ascii="微软雅黑" w:eastAsia="微软雅黑" w:hAnsi="微软雅黑"/>
          <w:lang w:eastAsia="zh-CN"/>
        </w:rPr>
        <w:t>AI核心引擎</w:t>
      </w:r>
    </w:p>
    <w:p w14:paraId="2CE1B75F" w14:textId="77777777" w:rsidR="00AF2CBF" w:rsidRDefault="00000000">
      <w:pPr>
        <w:rPr>
          <w:lang w:eastAsia="zh-CN"/>
        </w:rPr>
      </w:pPr>
      <w:r>
        <w:rPr>
          <w:lang w:eastAsia="zh-CN"/>
        </w:rPr>
        <w:t>AI不是知衡附加的聊天入口，而是连接健康事实、用户情境、行动建议与长期方法沉淀的核心引擎。系统通过AI理解用户真正关心的问题，从多维健康信息中选择相关事实，把专业数据转化为普通人能够理解的解释，并根据对话动态补足最关键的背景。</w:t>
      </w:r>
    </w:p>
    <w:p w14:paraId="6A447C4C" w14:textId="77777777" w:rsidR="00AF2CBF" w:rsidRPr="006B6D99" w:rsidRDefault="00000000">
      <w:pPr>
        <w:pStyle w:val="21"/>
        <w:rPr>
          <w:rFonts w:ascii="微软雅黑" w:eastAsia="微软雅黑" w:hAnsi="微软雅黑"/>
          <w:lang w:eastAsia="zh-CN"/>
        </w:rPr>
      </w:pPr>
      <w:r w:rsidRPr="006B6D99">
        <w:rPr>
          <w:rFonts w:ascii="微软雅黑" w:eastAsia="微软雅黑" w:hAnsi="微软雅黑"/>
          <w:lang w:eastAsia="zh-CN"/>
        </w:rPr>
        <w:lastRenderedPageBreak/>
        <w:t>双引擎协作</w:t>
      </w:r>
    </w:p>
    <w:p w14:paraId="60614E18" w14:textId="77777777" w:rsidR="00AF2CBF" w:rsidRDefault="00000000">
      <w:pPr>
        <w:rPr>
          <w:lang w:eastAsia="zh-CN"/>
        </w:rPr>
      </w:pPr>
      <w:r>
        <w:rPr>
          <w:lang w:eastAsia="zh-CN"/>
        </w:rPr>
        <w:t>知衡采用“双引擎协作”机制。本地确定性算法负责数据质量、个人基线、趋势强度、完成率和前后变化等可计算事实，AI负责语义理解、跨维度关联表达、个性化沟通和行动方案组织。这样既发挥大模型理解复杂情境和自然交流的优势，又通过程序化事实边界减少数字编造和过度推断。</w:t>
      </w:r>
    </w:p>
    <w:p w14:paraId="0FFDCA6F" w14:textId="77777777" w:rsidR="00AF2CBF" w:rsidRPr="006B6D99" w:rsidRDefault="00000000">
      <w:pPr>
        <w:pStyle w:val="21"/>
        <w:rPr>
          <w:rFonts w:ascii="微软雅黑" w:eastAsia="微软雅黑" w:hAnsi="微软雅黑"/>
          <w:lang w:eastAsia="zh-CN"/>
        </w:rPr>
      </w:pPr>
      <w:r w:rsidRPr="006B6D99">
        <w:rPr>
          <w:rFonts w:ascii="微软雅黑" w:eastAsia="微软雅黑" w:hAnsi="微软雅黑"/>
          <w:lang w:eastAsia="zh-CN"/>
        </w:rPr>
        <w:t>建议验证与安全机制</w:t>
      </w:r>
    </w:p>
    <w:p w14:paraId="164BC464" w14:textId="77777777" w:rsidR="00AF2CBF" w:rsidRDefault="00000000">
      <w:pPr>
        <w:rPr>
          <w:lang w:eastAsia="zh-CN"/>
        </w:rPr>
      </w:pPr>
      <w:r>
        <w:rPr>
          <w:lang w:eastAsia="zh-CN"/>
        </w:rPr>
        <w:t>项目的进一步创新在于让AI建议接受真实结果检验。AI提出的微计划必须经用户确认，执行结果会被持续记录，最终由客观指标、主观感受、完成率和数据质量共同评价。后续AI优先参考用户历史上更容易坚持、可能更有效的方法，使系统从一次性回答逐步进化为个人健康经验引擎。</w:t>
      </w:r>
    </w:p>
    <w:p w14:paraId="73B9EF6A" w14:textId="77777777" w:rsidR="00AF2CBF" w:rsidRDefault="00000000">
      <w:pPr>
        <w:rPr>
          <w:lang w:eastAsia="zh-CN"/>
        </w:rPr>
      </w:pPr>
      <w:r>
        <w:rPr>
          <w:lang w:eastAsia="zh-CN"/>
        </w:rPr>
        <w:t>同时，知衡为健康AI建立了可追溯和可降级机制。每次回答可说明使用了哪些事实与时间范围；数据不足时降低结论强度；网络或模型异常时返回本地摘要；医疗高风险问题由独立规则优先处理。AI的能力因此被放置在清晰的隐私、安全和非诊断边界内。</w:t>
      </w:r>
    </w:p>
    <w:p w14:paraId="3F22B376" w14:textId="77777777" w:rsidR="00AF2CBF" w:rsidRDefault="00000000">
      <w:pPr>
        <w:rPr>
          <w:lang w:eastAsia="zh-CN"/>
        </w:rPr>
      </w:pPr>
      <w:r>
        <w:rPr>
          <w:lang w:eastAsia="zh-CN"/>
        </w:rPr>
        <w:t>AI智能体的工作过程可概括为任务识别、事实装配、解释与行动、结果学习四个阶段。任务识别用于判断用户是在询问趋势、原因、计划还是结果；事实装配只选择解决当前任务所需的信息；解释与行动阶段输出分层结论和一个候选微计划；结果学习阶段把执行事实转化为后续可引用的个人经验。</w:t>
      </w:r>
    </w:p>
    <w:p w14:paraId="314B9CBF" w14:textId="77777777" w:rsidR="00AF2CBF" w:rsidRDefault="00000000">
      <w:pPr>
        <w:rPr>
          <w:lang w:eastAsia="zh-CN"/>
        </w:rPr>
      </w:pPr>
      <w:r>
        <w:rPr>
          <w:lang w:eastAsia="zh-CN"/>
        </w:rPr>
        <w:t>个性化不依赖不可见的用户画像，而来自用户可核对的长期事实。系统记住的是已经授权的数据范围、用户主动记录的情境、计划执行情况和评估结果。任何个性化建议都能够回到这些事实来源，用户删除相关记录后，后续AI上下文也同步移除。</w:t>
      </w:r>
    </w:p>
    <w:p w14:paraId="3CC90DEC" w14:textId="77777777" w:rsidR="00AF2CBF" w:rsidRDefault="00000000">
      <w:pPr>
        <w:keepNext/>
        <w:spacing w:before="100" w:after="60"/>
        <w:ind w:firstLine="0"/>
        <w:jc w:val="center"/>
      </w:pPr>
      <w:r>
        <w:rPr>
          <w:b/>
          <w:sz w:val="18"/>
        </w:rPr>
        <w:t xml:space="preserve">表4 </w:t>
      </w:r>
      <w:proofErr w:type="spellStart"/>
      <w:r>
        <w:rPr>
          <w:b/>
          <w:sz w:val="18"/>
        </w:rPr>
        <w:t>AI智能体工作阶段</w:t>
      </w:r>
      <w:proofErr w:type="spellEnd"/>
    </w:p>
    <w:tbl>
      <w:tblPr>
        <w:tblW w:w="0" w:type="auto"/>
        <w:jc w:val="center"/>
        <w:tblBorders>
          <w:top w:val="single" w:sz="10" w:space="0" w:color="000000"/>
          <w:left w:val="nil"/>
          <w:bottom w:val="single" w:sz="10" w:space="0" w:color="000000"/>
          <w:right w:val="nil"/>
          <w:insideH w:val="nil"/>
          <w:insideV w:val="nil"/>
        </w:tblBorders>
        <w:tblLayout w:type="fixed"/>
        <w:tblLook w:val="04A0" w:firstRow="1" w:lastRow="0" w:firstColumn="1" w:lastColumn="0" w:noHBand="0" w:noVBand="1"/>
      </w:tblPr>
      <w:tblGrid>
        <w:gridCol w:w="1656"/>
        <w:gridCol w:w="3816"/>
        <w:gridCol w:w="4032"/>
      </w:tblGrid>
      <w:tr w:rsidR="00AF2CBF" w14:paraId="5560654B" w14:textId="77777777">
        <w:trPr>
          <w:tblHeader/>
          <w:jc w:val="center"/>
        </w:trPr>
        <w:tc>
          <w:tcPr>
            <w:tcW w:w="1656" w:type="dxa"/>
            <w:tcBorders>
              <w:bottom w:val="single" w:sz="8" w:space="0" w:color="000000"/>
            </w:tcBorders>
            <w:tcMar>
              <w:top w:w="75" w:type="dxa"/>
              <w:left w:w="70" w:type="dxa"/>
              <w:bottom w:w="75" w:type="dxa"/>
              <w:right w:w="70" w:type="dxa"/>
            </w:tcMar>
            <w:vAlign w:val="center"/>
          </w:tcPr>
          <w:p w14:paraId="0827FBF7" w14:textId="77777777" w:rsidR="00AF2CBF" w:rsidRDefault="00000000">
            <w:pPr>
              <w:spacing w:after="0"/>
              <w:ind w:firstLine="0"/>
              <w:jc w:val="center"/>
            </w:pPr>
            <w:r>
              <w:rPr>
                <w:rFonts w:ascii="STHeiti" w:eastAsia="STHeiti" w:hAnsi="STHeiti"/>
                <w:b/>
                <w:sz w:val="18"/>
              </w:rPr>
              <w:t>阶段</w:t>
            </w:r>
          </w:p>
        </w:tc>
        <w:tc>
          <w:tcPr>
            <w:tcW w:w="3816" w:type="dxa"/>
            <w:tcBorders>
              <w:bottom w:val="single" w:sz="8" w:space="0" w:color="000000"/>
            </w:tcBorders>
            <w:tcMar>
              <w:top w:w="75" w:type="dxa"/>
              <w:left w:w="70" w:type="dxa"/>
              <w:bottom w:w="75" w:type="dxa"/>
              <w:right w:w="70" w:type="dxa"/>
            </w:tcMar>
            <w:vAlign w:val="center"/>
          </w:tcPr>
          <w:p w14:paraId="00F9F56C" w14:textId="77777777" w:rsidR="00AF2CBF" w:rsidRDefault="00000000">
            <w:pPr>
              <w:spacing w:after="0"/>
              <w:ind w:firstLine="0"/>
              <w:jc w:val="center"/>
            </w:pPr>
            <w:r>
              <w:rPr>
                <w:rFonts w:ascii="STHeiti" w:eastAsia="STHeiti" w:hAnsi="STHeiti"/>
                <w:b/>
                <w:sz w:val="18"/>
              </w:rPr>
              <w:t>AI任务</w:t>
            </w:r>
          </w:p>
        </w:tc>
        <w:tc>
          <w:tcPr>
            <w:tcW w:w="4032" w:type="dxa"/>
            <w:tcBorders>
              <w:bottom w:val="single" w:sz="8" w:space="0" w:color="000000"/>
            </w:tcBorders>
            <w:tcMar>
              <w:top w:w="75" w:type="dxa"/>
              <w:left w:w="70" w:type="dxa"/>
              <w:bottom w:w="75" w:type="dxa"/>
              <w:right w:w="70" w:type="dxa"/>
            </w:tcMar>
            <w:vAlign w:val="center"/>
          </w:tcPr>
          <w:p w14:paraId="1048D6AD" w14:textId="77777777" w:rsidR="00AF2CBF" w:rsidRDefault="00000000">
            <w:pPr>
              <w:spacing w:after="0"/>
              <w:ind w:firstLine="0"/>
              <w:jc w:val="center"/>
            </w:pPr>
            <w:r>
              <w:rPr>
                <w:rFonts w:ascii="STHeiti" w:eastAsia="STHeiti" w:hAnsi="STHeiti"/>
                <w:b/>
                <w:sz w:val="18"/>
              </w:rPr>
              <w:t>程序与安全约束</w:t>
            </w:r>
          </w:p>
        </w:tc>
      </w:tr>
      <w:tr w:rsidR="00AF2CBF" w14:paraId="2FA83ED9" w14:textId="77777777">
        <w:trPr>
          <w:jc w:val="center"/>
        </w:trPr>
        <w:tc>
          <w:tcPr>
            <w:tcW w:w="1656" w:type="dxa"/>
            <w:tcMar>
              <w:top w:w="65" w:type="dxa"/>
              <w:left w:w="70" w:type="dxa"/>
              <w:bottom w:w="65" w:type="dxa"/>
              <w:right w:w="70" w:type="dxa"/>
            </w:tcMar>
            <w:vAlign w:val="center"/>
          </w:tcPr>
          <w:p w14:paraId="6E1AC74C" w14:textId="77777777" w:rsidR="00AF2CBF" w:rsidRDefault="00000000">
            <w:pPr>
              <w:spacing w:after="0"/>
              <w:ind w:firstLine="0"/>
              <w:jc w:val="center"/>
            </w:pPr>
            <w:r>
              <w:rPr>
                <w:sz w:val="17"/>
              </w:rPr>
              <w:t>任务识别</w:t>
            </w:r>
          </w:p>
        </w:tc>
        <w:tc>
          <w:tcPr>
            <w:tcW w:w="3816" w:type="dxa"/>
            <w:tcMar>
              <w:top w:w="65" w:type="dxa"/>
              <w:left w:w="70" w:type="dxa"/>
              <w:bottom w:w="65" w:type="dxa"/>
              <w:right w:w="70" w:type="dxa"/>
            </w:tcMar>
            <w:vAlign w:val="center"/>
          </w:tcPr>
          <w:p w14:paraId="145C9710" w14:textId="77777777" w:rsidR="00AF2CBF" w:rsidRDefault="00000000">
            <w:pPr>
              <w:spacing w:after="0"/>
              <w:ind w:firstLine="0"/>
              <w:rPr>
                <w:lang w:eastAsia="zh-CN"/>
              </w:rPr>
            </w:pPr>
            <w:r>
              <w:rPr>
                <w:sz w:val="17"/>
                <w:lang w:eastAsia="zh-CN"/>
              </w:rPr>
              <w:t>识别趋势、原因、计划或结果问题</w:t>
            </w:r>
          </w:p>
        </w:tc>
        <w:tc>
          <w:tcPr>
            <w:tcW w:w="4032" w:type="dxa"/>
            <w:tcMar>
              <w:top w:w="65" w:type="dxa"/>
              <w:left w:w="70" w:type="dxa"/>
              <w:bottom w:w="65" w:type="dxa"/>
              <w:right w:w="70" w:type="dxa"/>
            </w:tcMar>
            <w:vAlign w:val="center"/>
          </w:tcPr>
          <w:p w14:paraId="3F1BFC3B" w14:textId="77777777" w:rsidR="00AF2CBF" w:rsidRDefault="00000000">
            <w:pPr>
              <w:spacing w:after="0"/>
              <w:ind w:firstLine="0"/>
            </w:pPr>
            <w:proofErr w:type="spellStart"/>
            <w:r>
              <w:rPr>
                <w:sz w:val="17"/>
              </w:rPr>
              <w:t>高风险意图优先分流</w:t>
            </w:r>
            <w:proofErr w:type="spellEnd"/>
          </w:p>
        </w:tc>
      </w:tr>
      <w:tr w:rsidR="00AF2CBF" w14:paraId="20472999" w14:textId="77777777">
        <w:trPr>
          <w:jc w:val="center"/>
        </w:trPr>
        <w:tc>
          <w:tcPr>
            <w:tcW w:w="1656" w:type="dxa"/>
            <w:tcMar>
              <w:top w:w="65" w:type="dxa"/>
              <w:left w:w="70" w:type="dxa"/>
              <w:bottom w:w="65" w:type="dxa"/>
              <w:right w:w="70" w:type="dxa"/>
            </w:tcMar>
            <w:vAlign w:val="center"/>
          </w:tcPr>
          <w:p w14:paraId="647FD562" w14:textId="77777777" w:rsidR="00AF2CBF" w:rsidRDefault="00000000">
            <w:pPr>
              <w:spacing w:after="0"/>
              <w:ind w:firstLine="0"/>
              <w:jc w:val="center"/>
            </w:pPr>
            <w:r>
              <w:rPr>
                <w:sz w:val="17"/>
              </w:rPr>
              <w:t>事实装配</w:t>
            </w:r>
          </w:p>
        </w:tc>
        <w:tc>
          <w:tcPr>
            <w:tcW w:w="3816" w:type="dxa"/>
            <w:tcMar>
              <w:top w:w="65" w:type="dxa"/>
              <w:left w:w="70" w:type="dxa"/>
              <w:bottom w:w="65" w:type="dxa"/>
              <w:right w:w="70" w:type="dxa"/>
            </w:tcMar>
            <w:vAlign w:val="center"/>
          </w:tcPr>
          <w:p w14:paraId="172A068B" w14:textId="77777777" w:rsidR="00AF2CBF" w:rsidRDefault="00000000">
            <w:pPr>
              <w:spacing w:after="0"/>
              <w:ind w:firstLine="0"/>
              <w:rPr>
                <w:lang w:eastAsia="zh-CN"/>
              </w:rPr>
            </w:pPr>
            <w:r>
              <w:rPr>
                <w:sz w:val="17"/>
                <w:lang w:eastAsia="zh-CN"/>
              </w:rPr>
              <w:t>选择回答所需的个人事实</w:t>
            </w:r>
          </w:p>
        </w:tc>
        <w:tc>
          <w:tcPr>
            <w:tcW w:w="4032" w:type="dxa"/>
            <w:tcMar>
              <w:top w:w="65" w:type="dxa"/>
              <w:left w:w="70" w:type="dxa"/>
              <w:bottom w:w="65" w:type="dxa"/>
              <w:right w:w="70" w:type="dxa"/>
            </w:tcMar>
            <w:vAlign w:val="center"/>
          </w:tcPr>
          <w:p w14:paraId="4249B23A" w14:textId="77777777" w:rsidR="00AF2CBF" w:rsidRDefault="00000000">
            <w:pPr>
              <w:spacing w:after="0"/>
              <w:ind w:firstLine="0"/>
              <w:rPr>
                <w:lang w:eastAsia="zh-CN"/>
              </w:rPr>
            </w:pPr>
            <w:r>
              <w:rPr>
                <w:sz w:val="17"/>
                <w:lang w:eastAsia="zh-CN"/>
              </w:rPr>
              <w:t>白名单字段与最小必要原则</w:t>
            </w:r>
          </w:p>
        </w:tc>
      </w:tr>
      <w:tr w:rsidR="00AF2CBF" w14:paraId="21813734" w14:textId="77777777">
        <w:trPr>
          <w:jc w:val="center"/>
        </w:trPr>
        <w:tc>
          <w:tcPr>
            <w:tcW w:w="1656" w:type="dxa"/>
            <w:tcMar>
              <w:top w:w="65" w:type="dxa"/>
              <w:left w:w="70" w:type="dxa"/>
              <w:bottom w:w="65" w:type="dxa"/>
              <w:right w:w="70" w:type="dxa"/>
            </w:tcMar>
            <w:vAlign w:val="center"/>
          </w:tcPr>
          <w:p w14:paraId="651393D8" w14:textId="77777777" w:rsidR="00AF2CBF" w:rsidRDefault="00000000">
            <w:pPr>
              <w:spacing w:after="0"/>
              <w:ind w:firstLine="0"/>
              <w:jc w:val="center"/>
            </w:pPr>
            <w:proofErr w:type="spellStart"/>
            <w:r>
              <w:rPr>
                <w:sz w:val="17"/>
              </w:rPr>
              <w:t>解释与行动</w:t>
            </w:r>
            <w:proofErr w:type="spellEnd"/>
          </w:p>
        </w:tc>
        <w:tc>
          <w:tcPr>
            <w:tcW w:w="3816" w:type="dxa"/>
            <w:tcMar>
              <w:top w:w="65" w:type="dxa"/>
              <w:left w:w="70" w:type="dxa"/>
              <w:bottom w:w="65" w:type="dxa"/>
              <w:right w:w="70" w:type="dxa"/>
            </w:tcMar>
            <w:vAlign w:val="center"/>
          </w:tcPr>
          <w:p w14:paraId="3B1BA753" w14:textId="77777777" w:rsidR="00AF2CBF" w:rsidRDefault="00000000">
            <w:pPr>
              <w:spacing w:after="0"/>
              <w:ind w:firstLine="0"/>
              <w:rPr>
                <w:lang w:eastAsia="zh-CN"/>
              </w:rPr>
            </w:pPr>
            <w:r>
              <w:rPr>
                <w:sz w:val="17"/>
                <w:lang w:eastAsia="zh-CN"/>
              </w:rPr>
              <w:t>生成分层解释和候选微计划</w:t>
            </w:r>
          </w:p>
        </w:tc>
        <w:tc>
          <w:tcPr>
            <w:tcW w:w="4032" w:type="dxa"/>
            <w:tcMar>
              <w:top w:w="65" w:type="dxa"/>
              <w:left w:w="70" w:type="dxa"/>
              <w:bottom w:w="65" w:type="dxa"/>
              <w:right w:w="70" w:type="dxa"/>
            </w:tcMar>
            <w:vAlign w:val="center"/>
          </w:tcPr>
          <w:p w14:paraId="2EEEFD89" w14:textId="77777777" w:rsidR="00AF2CBF" w:rsidRDefault="00000000">
            <w:pPr>
              <w:spacing w:after="0"/>
              <w:ind w:firstLine="0"/>
              <w:rPr>
                <w:lang w:eastAsia="zh-CN"/>
              </w:rPr>
            </w:pPr>
            <w:r>
              <w:rPr>
                <w:sz w:val="17"/>
                <w:lang w:eastAsia="zh-CN"/>
              </w:rPr>
              <w:t>数值核对、模板限制、用户确认</w:t>
            </w:r>
          </w:p>
        </w:tc>
      </w:tr>
      <w:tr w:rsidR="00AF2CBF" w14:paraId="0CAD177E" w14:textId="77777777">
        <w:trPr>
          <w:jc w:val="center"/>
        </w:trPr>
        <w:tc>
          <w:tcPr>
            <w:tcW w:w="1656" w:type="dxa"/>
            <w:tcMar>
              <w:top w:w="65" w:type="dxa"/>
              <w:left w:w="70" w:type="dxa"/>
              <w:bottom w:w="65" w:type="dxa"/>
              <w:right w:w="70" w:type="dxa"/>
            </w:tcMar>
            <w:vAlign w:val="center"/>
          </w:tcPr>
          <w:p w14:paraId="752F95D6" w14:textId="77777777" w:rsidR="00AF2CBF" w:rsidRDefault="00000000">
            <w:pPr>
              <w:spacing w:after="0"/>
              <w:ind w:firstLine="0"/>
              <w:jc w:val="center"/>
            </w:pPr>
            <w:proofErr w:type="spellStart"/>
            <w:r>
              <w:rPr>
                <w:sz w:val="17"/>
              </w:rPr>
              <w:t>结果学习</w:t>
            </w:r>
            <w:proofErr w:type="spellEnd"/>
          </w:p>
        </w:tc>
        <w:tc>
          <w:tcPr>
            <w:tcW w:w="3816" w:type="dxa"/>
            <w:tcMar>
              <w:top w:w="65" w:type="dxa"/>
              <w:left w:w="70" w:type="dxa"/>
              <w:bottom w:w="65" w:type="dxa"/>
              <w:right w:w="70" w:type="dxa"/>
            </w:tcMar>
            <w:vAlign w:val="center"/>
          </w:tcPr>
          <w:p w14:paraId="3D942BAD" w14:textId="77777777" w:rsidR="00AF2CBF" w:rsidRDefault="00000000">
            <w:pPr>
              <w:spacing w:after="0"/>
              <w:ind w:firstLine="0"/>
              <w:rPr>
                <w:lang w:eastAsia="zh-CN"/>
              </w:rPr>
            </w:pPr>
            <w:r>
              <w:rPr>
                <w:sz w:val="17"/>
                <w:lang w:eastAsia="zh-CN"/>
              </w:rPr>
              <w:t>总结执行结果并更新后续上下文</w:t>
            </w:r>
          </w:p>
        </w:tc>
        <w:tc>
          <w:tcPr>
            <w:tcW w:w="4032" w:type="dxa"/>
            <w:tcMar>
              <w:top w:w="65" w:type="dxa"/>
              <w:left w:w="70" w:type="dxa"/>
              <w:bottom w:w="65" w:type="dxa"/>
              <w:right w:w="70" w:type="dxa"/>
            </w:tcMar>
            <w:vAlign w:val="center"/>
          </w:tcPr>
          <w:p w14:paraId="785C6C21" w14:textId="77777777" w:rsidR="00AF2CBF" w:rsidRDefault="00000000">
            <w:pPr>
              <w:spacing w:after="0"/>
              <w:ind w:firstLine="0"/>
              <w:rPr>
                <w:lang w:eastAsia="zh-CN"/>
              </w:rPr>
            </w:pPr>
            <w:r>
              <w:rPr>
                <w:sz w:val="17"/>
                <w:lang w:eastAsia="zh-CN"/>
              </w:rPr>
              <w:t>不改写历史，不宣称确定因果</w:t>
            </w:r>
          </w:p>
        </w:tc>
      </w:tr>
    </w:tbl>
    <w:p w14:paraId="676AE6A8" w14:textId="77777777" w:rsidR="00AF2CBF" w:rsidRDefault="00AF2CBF">
      <w:pPr>
        <w:spacing w:after="0"/>
        <w:rPr>
          <w:lang w:eastAsia="zh-CN"/>
        </w:rPr>
      </w:pPr>
    </w:p>
    <w:p w14:paraId="0B1FA97B" w14:textId="77777777" w:rsidR="00AF2CBF" w:rsidRPr="006B6D99" w:rsidRDefault="00000000">
      <w:pPr>
        <w:pStyle w:val="1"/>
        <w:rPr>
          <w:rFonts w:ascii="微软雅黑" w:eastAsia="微软雅黑" w:hAnsi="微软雅黑"/>
          <w:lang w:eastAsia="zh-CN"/>
        </w:rPr>
      </w:pPr>
      <w:bookmarkStart w:id="11" w:name="sec011"/>
      <w:r w:rsidRPr="006B6D99">
        <w:rPr>
          <w:rFonts w:ascii="微软雅黑" w:eastAsia="微软雅黑" w:hAnsi="微软雅黑"/>
          <w:lang w:eastAsia="zh-CN"/>
        </w:rPr>
        <w:t>十一、应用前景</w:t>
      </w:r>
      <w:bookmarkEnd w:id="11"/>
    </w:p>
    <w:p w14:paraId="58B57D1E" w14:textId="77777777" w:rsidR="00AF2CBF" w:rsidRPr="006B6D99" w:rsidRDefault="00000000">
      <w:pPr>
        <w:pStyle w:val="21"/>
        <w:rPr>
          <w:rFonts w:ascii="微软雅黑" w:eastAsia="微软雅黑" w:hAnsi="微软雅黑"/>
          <w:lang w:eastAsia="zh-CN"/>
        </w:rPr>
      </w:pPr>
      <w:r w:rsidRPr="006B6D99">
        <w:rPr>
          <w:rFonts w:ascii="微软雅黑" w:eastAsia="微软雅黑" w:hAnsi="微软雅黑"/>
          <w:lang w:eastAsia="zh-CN"/>
        </w:rPr>
        <w:t>个人应用空间</w:t>
      </w:r>
    </w:p>
    <w:p w14:paraId="458DD2E5" w14:textId="77777777" w:rsidR="00AF2CBF" w:rsidRDefault="00000000">
      <w:pPr>
        <w:rPr>
          <w:lang w:eastAsia="zh-CN"/>
        </w:rPr>
      </w:pPr>
      <w:r>
        <w:rPr>
          <w:lang w:eastAsia="zh-CN"/>
        </w:rPr>
        <w:t>随着可穿戴设备普及和个人健康数据持续增长，用户需求将从“记录数据”逐步升级为“理解数据并获得个性化行动支持”。知衡以个人基线、生活情境和效果验证为核心，能够覆盖睡眠改善、精力管理、压力调节、运动恢复和日常习惯建立等高频需求，具有较强的长期使用价值。</w:t>
      </w:r>
    </w:p>
    <w:p w14:paraId="6CE083B7" w14:textId="77777777" w:rsidR="00AF2CBF" w:rsidRPr="006B6D99" w:rsidRDefault="00000000">
      <w:pPr>
        <w:pStyle w:val="21"/>
        <w:rPr>
          <w:rFonts w:ascii="微软雅黑" w:eastAsia="微软雅黑" w:hAnsi="微软雅黑"/>
          <w:lang w:eastAsia="zh-CN"/>
        </w:rPr>
      </w:pPr>
      <w:r w:rsidRPr="006B6D99">
        <w:rPr>
          <w:rFonts w:ascii="微软雅黑" w:eastAsia="微软雅黑" w:hAnsi="微软雅黑"/>
          <w:lang w:eastAsia="zh-CN"/>
        </w:rPr>
        <w:t>多场景与平台化前景</w:t>
      </w:r>
    </w:p>
    <w:p w14:paraId="7C29EC3A" w14:textId="77777777" w:rsidR="00AF2CBF" w:rsidRDefault="00000000">
      <w:pPr>
        <w:rPr>
          <w:lang w:eastAsia="zh-CN"/>
        </w:rPr>
      </w:pPr>
      <w:r>
        <w:rPr>
          <w:lang w:eastAsia="zh-CN"/>
        </w:rPr>
        <w:t>在个人场景之外，知衡可在充分授权和隐私隔离的前提下扩展至校园、职场、家庭和运动健康服务。面向组织时只提供匿名化、聚合化的趋势信息和健康促进工具，不输出个人诊断结论，也不将个体健康数据用于管理考核。</w:t>
      </w:r>
    </w:p>
    <w:p w14:paraId="6F586AB9" w14:textId="77777777" w:rsidR="00AF2CBF" w:rsidRDefault="00000000">
      <w:pPr>
        <w:rPr>
          <w:lang w:eastAsia="zh-CN"/>
        </w:rPr>
      </w:pPr>
      <w:r>
        <w:rPr>
          <w:lang w:eastAsia="zh-CN"/>
        </w:rPr>
        <w:lastRenderedPageBreak/>
        <w:t>未来，产品还可通过标准数据接口连接不同品牌的穿戴设备、健康平台和专业服务。当用户主动需要更高层级支持时，可将经过确认的健康摘要分享给营养师、运动指导人员或医疗专业人员，减少重复描述成本，但专业人员仍独立作出判断。</w:t>
      </w:r>
    </w:p>
    <w:p w14:paraId="2E032C93" w14:textId="77777777" w:rsidR="00AF2CBF" w:rsidRDefault="00000000">
      <w:pPr>
        <w:rPr>
          <w:lang w:eastAsia="zh-CN"/>
        </w:rPr>
      </w:pPr>
      <w:r>
        <w:rPr>
          <w:lang w:eastAsia="zh-CN"/>
        </w:rPr>
        <w:t>随着数据积累，知衡的核心资产不是单一模型或固定评分，而是用户可控制、可追溯的个人健康方法库，以及一套把多源数据转化为安全行动的AI闭环能力。这一能力可逐步发展为跨设备、跨场景的个人健康智能基础设施。</w:t>
      </w:r>
    </w:p>
    <w:p w14:paraId="4AD1D67F" w14:textId="77777777" w:rsidR="00AF2CBF" w:rsidRDefault="00000000">
      <w:pPr>
        <w:rPr>
          <w:lang w:eastAsia="zh-CN"/>
        </w:rPr>
      </w:pPr>
      <w:r>
        <w:rPr>
          <w:lang w:eastAsia="zh-CN"/>
        </w:rPr>
        <w:t>在应用扩展过程中，平台可以为不同终端提供一致的分析与对话能力。手机承担综合交互，手表或手环提供低打扰记录，网页或专业端侧重报告查看与协作；各终端通过统一事实结构协同，避免重复建立相互割裂的健康档案。</w:t>
      </w:r>
    </w:p>
    <w:p w14:paraId="6F1EB0D5" w14:textId="77777777" w:rsidR="00AF2CBF" w:rsidRPr="006B6D99" w:rsidRDefault="00000000">
      <w:pPr>
        <w:pStyle w:val="1"/>
        <w:rPr>
          <w:rFonts w:ascii="微软雅黑" w:eastAsia="微软雅黑" w:hAnsi="微软雅黑"/>
          <w:lang w:eastAsia="zh-CN"/>
        </w:rPr>
      </w:pPr>
      <w:bookmarkStart w:id="12" w:name="sec012"/>
      <w:r w:rsidRPr="006B6D99">
        <w:rPr>
          <w:rFonts w:ascii="微软雅黑" w:eastAsia="微软雅黑" w:hAnsi="微软雅黑"/>
          <w:lang w:eastAsia="zh-CN"/>
        </w:rPr>
        <w:t>十二、商业模式</w:t>
      </w:r>
      <w:bookmarkEnd w:id="12"/>
    </w:p>
    <w:p w14:paraId="0772CE66" w14:textId="77777777" w:rsidR="00AF2CBF" w:rsidRPr="006B6D99" w:rsidRDefault="00000000">
      <w:pPr>
        <w:pStyle w:val="21"/>
        <w:rPr>
          <w:rFonts w:ascii="微软雅黑" w:eastAsia="微软雅黑" w:hAnsi="微软雅黑"/>
          <w:lang w:eastAsia="zh-CN"/>
        </w:rPr>
      </w:pPr>
      <w:r w:rsidRPr="006B6D99">
        <w:rPr>
          <w:rFonts w:ascii="微软雅黑" w:eastAsia="微软雅黑" w:hAnsi="微软雅黑"/>
          <w:lang w:eastAsia="zh-CN"/>
        </w:rPr>
        <w:t>个人订阅服务</w:t>
      </w:r>
    </w:p>
    <w:p w14:paraId="5A64CBA3" w14:textId="77777777" w:rsidR="00AF2CBF" w:rsidRDefault="00000000">
      <w:pPr>
        <w:rPr>
          <w:lang w:eastAsia="zh-CN"/>
        </w:rPr>
      </w:pPr>
      <w:r>
        <w:rPr>
          <w:lang w:eastAsia="zh-CN"/>
        </w:rPr>
        <w:t>知衡计划采用“基础功能免费、深度服务订阅、行业解决方案合作”的分层模式。免费版本提供健康数据连接、基础趋势、主观记录和有限的AI解释，使用户能够完成基本健康管理闭环；个人订阅版本提供更长周期的趋势分析、更丰富的AI对话、微计划管理、方法库和高级报告等功能。</w:t>
      </w:r>
    </w:p>
    <w:p w14:paraId="67E508F9" w14:textId="77777777" w:rsidR="00AF2CBF" w:rsidRPr="006B6D99" w:rsidRDefault="00000000">
      <w:pPr>
        <w:pStyle w:val="21"/>
        <w:rPr>
          <w:rFonts w:ascii="微软雅黑" w:eastAsia="微软雅黑" w:hAnsi="微软雅黑"/>
          <w:lang w:eastAsia="zh-CN"/>
        </w:rPr>
      </w:pPr>
      <w:r w:rsidRPr="006B6D99">
        <w:rPr>
          <w:rFonts w:ascii="微软雅黑" w:eastAsia="微软雅黑" w:hAnsi="微软雅黑"/>
          <w:lang w:eastAsia="zh-CN"/>
        </w:rPr>
        <w:t>专业与机构服务</w:t>
      </w:r>
    </w:p>
    <w:p w14:paraId="589633B7" w14:textId="77777777" w:rsidR="00AF2CBF" w:rsidRDefault="00000000">
      <w:pPr>
        <w:rPr>
          <w:lang w:eastAsia="zh-CN"/>
        </w:rPr>
      </w:pPr>
      <w:r>
        <w:rPr>
          <w:lang w:eastAsia="zh-CN"/>
        </w:rPr>
        <w:t>在专业服务方向，产品可与营养、运动、睡眠和健康管理机构合作，为用户提供经过授权的健康摘要、阶段性目标和行动记录，服务方据此提供独立的专业支持。平台可以按服务工具、机构席位或技术接口收费，但不从诊断结论和药物推荐中获利。</w:t>
      </w:r>
    </w:p>
    <w:p w14:paraId="154AC59B" w14:textId="77777777" w:rsidR="00AF2CBF" w:rsidRDefault="00000000">
      <w:pPr>
        <w:rPr>
          <w:lang w:eastAsia="zh-CN"/>
        </w:rPr>
      </w:pPr>
      <w:r>
        <w:rPr>
          <w:lang w:eastAsia="zh-CN"/>
        </w:rPr>
        <w:t>在校园和企业场景中，可提供健康促进活动、匿名群体趋势、低风险习惯计划和效果评估工具，以年度服务或项目服务方式收费。面向设备厂商和数字健康平台，可输出数据质量、个人基线、AI事实包和行动闭环能力，形成软件授权或接口服务收入。</w:t>
      </w:r>
    </w:p>
    <w:p w14:paraId="708B81C7" w14:textId="77777777" w:rsidR="00AF2CBF" w:rsidRPr="006B6D99" w:rsidRDefault="00000000">
      <w:pPr>
        <w:pStyle w:val="21"/>
        <w:rPr>
          <w:rFonts w:ascii="微软雅黑" w:eastAsia="微软雅黑" w:hAnsi="微软雅黑"/>
          <w:lang w:eastAsia="zh-CN"/>
        </w:rPr>
      </w:pPr>
      <w:r w:rsidRPr="006B6D99">
        <w:rPr>
          <w:rFonts w:ascii="微软雅黑" w:eastAsia="微软雅黑" w:hAnsi="微软雅黑"/>
          <w:lang w:eastAsia="zh-CN"/>
        </w:rPr>
        <w:t>商业化原则</w:t>
      </w:r>
    </w:p>
    <w:p w14:paraId="32FEB185" w14:textId="77777777" w:rsidR="00AF2CBF" w:rsidRDefault="00000000">
      <w:pPr>
        <w:rPr>
          <w:lang w:eastAsia="zh-CN"/>
        </w:rPr>
      </w:pPr>
      <w:r>
        <w:rPr>
          <w:lang w:eastAsia="zh-CN"/>
        </w:rPr>
        <w:t>商业化将按阶段推进，早期以个人用户验证留存、行动完成率和方法沉淀价值，中期拓展专业与组织合作，后期形成开放平台。项目不出售个人健康数据，不将健康画像用于广告定向，也不以制造焦虑推动付费。</w:t>
      </w:r>
    </w:p>
    <w:p w14:paraId="6FED0950" w14:textId="77777777" w:rsidR="00AF2CBF" w:rsidRDefault="00000000">
      <w:pPr>
        <w:rPr>
          <w:lang w:eastAsia="zh-CN"/>
        </w:rPr>
      </w:pPr>
      <w:r>
        <w:rPr>
          <w:lang w:eastAsia="zh-CN"/>
        </w:rPr>
        <w:t>个人订阅的核心付费价值来自节省理解时间和提升行动连续性，而不是锁住基础数据。基础数据查看、授权管理和安全提示保持可用，高级订阅主要覆盖更长时间范围、更多AI交互、计划复盘和跨设备同步。机构服务可按席位、项目周期或接口调用计费，并设置明确的数据用途和保存期限。</w:t>
      </w:r>
    </w:p>
    <w:p w14:paraId="738B45A2" w14:textId="77777777" w:rsidR="00AF2CBF" w:rsidRDefault="00000000">
      <w:pPr>
        <w:rPr>
          <w:lang w:eastAsia="zh-CN"/>
        </w:rPr>
      </w:pPr>
      <w:r>
        <w:rPr>
          <w:lang w:eastAsia="zh-CN"/>
        </w:rPr>
        <w:t>商业验证将重点观察有效激活率、连续记录率、微计划确认率、计划完成率、结果查看率和订阅留存等指标。成本侧主要包括模型调用、云端安全服务、技术运维和专业审查，通过最小事实包、本地计算和按需调用降低无效模型消耗。</w:t>
      </w:r>
    </w:p>
    <w:p w14:paraId="40FB568E" w14:textId="77777777" w:rsidR="00AF2CBF" w:rsidRPr="006B6D99" w:rsidRDefault="00000000">
      <w:pPr>
        <w:pStyle w:val="1"/>
        <w:rPr>
          <w:rFonts w:ascii="微软雅黑" w:eastAsia="微软雅黑" w:hAnsi="微软雅黑"/>
          <w:lang w:eastAsia="zh-CN"/>
        </w:rPr>
      </w:pPr>
      <w:bookmarkStart w:id="13" w:name="sec013"/>
      <w:r w:rsidRPr="006B6D99">
        <w:rPr>
          <w:rFonts w:ascii="微软雅黑" w:eastAsia="微软雅黑" w:hAnsi="微软雅黑"/>
          <w:lang w:eastAsia="zh-CN"/>
        </w:rPr>
        <w:lastRenderedPageBreak/>
        <w:t>十三、市场竞争与项目优势</w:t>
      </w:r>
      <w:bookmarkEnd w:id="13"/>
    </w:p>
    <w:p w14:paraId="0534656C" w14:textId="77777777" w:rsidR="00AF2CBF" w:rsidRPr="006B6D99" w:rsidRDefault="00000000">
      <w:pPr>
        <w:pStyle w:val="21"/>
        <w:rPr>
          <w:rFonts w:ascii="微软雅黑" w:eastAsia="微软雅黑" w:hAnsi="微软雅黑"/>
          <w:lang w:eastAsia="zh-CN"/>
        </w:rPr>
      </w:pPr>
      <w:r w:rsidRPr="006B6D99">
        <w:rPr>
          <w:rFonts w:ascii="微软雅黑" w:eastAsia="微软雅黑" w:hAnsi="微软雅黑"/>
          <w:lang w:eastAsia="zh-CN"/>
        </w:rPr>
        <w:t>竞争差异</w:t>
      </w:r>
    </w:p>
    <w:p w14:paraId="46239FEC" w14:textId="77777777" w:rsidR="00AF2CBF" w:rsidRDefault="00000000">
      <w:pPr>
        <w:rPr>
          <w:lang w:eastAsia="zh-CN"/>
        </w:rPr>
      </w:pPr>
      <w:r>
        <w:rPr>
          <w:lang w:eastAsia="zh-CN"/>
        </w:rPr>
        <w:t>传统健康数据应用在设备连接和指标展示方面较成熟，但通常缺少对个人变化的综合解释与行动验证；通用AI具备自然语言能力，却难以稳定获取连续、可信的健康背景；习惯管理工具擅长打卡，但不理解健康数据和用户状态。知衡位于三类产品的交叉位置，通过AI把数据、解释、行动和结果连接起来。</w:t>
      </w:r>
    </w:p>
    <w:p w14:paraId="5FBB09B5" w14:textId="77777777" w:rsidR="00AF2CBF" w:rsidRPr="006B6D99" w:rsidRDefault="00000000">
      <w:pPr>
        <w:pStyle w:val="21"/>
        <w:rPr>
          <w:rFonts w:ascii="微软雅黑" w:eastAsia="微软雅黑" w:hAnsi="微软雅黑"/>
          <w:lang w:eastAsia="zh-CN"/>
        </w:rPr>
      </w:pPr>
      <w:r w:rsidRPr="006B6D99">
        <w:rPr>
          <w:rFonts w:ascii="微软雅黑" w:eastAsia="微软雅黑" w:hAnsi="微软雅黑"/>
          <w:lang w:eastAsia="zh-CN"/>
        </w:rPr>
        <w:t>核心优势</w:t>
      </w:r>
    </w:p>
    <w:p w14:paraId="257050F4" w14:textId="77777777" w:rsidR="00AF2CBF" w:rsidRDefault="00000000">
      <w:pPr>
        <w:rPr>
          <w:lang w:eastAsia="zh-CN"/>
        </w:rPr>
      </w:pPr>
      <w:r>
        <w:rPr>
          <w:lang w:eastAsia="zh-CN"/>
        </w:rPr>
        <w:t>知衡的首要优势是完整闭环。系统不仅回答“发生了什么”，还继续回答“可能与什么有关”“现在可以尝试什么”“执行后是否有变化”以及“哪些方法更适合我”。这一闭环能形成长期价值，而不是依赖单次问答或单次图表查看。</w:t>
      </w:r>
    </w:p>
    <w:p w14:paraId="60DE5F34" w14:textId="77777777" w:rsidR="00AF2CBF" w:rsidRDefault="00000000">
      <w:pPr>
        <w:rPr>
          <w:lang w:eastAsia="zh-CN"/>
        </w:rPr>
      </w:pPr>
      <w:r>
        <w:rPr>
          <w:lang w:eastAsia="zh-CN"/>
        </w:rPr>
        <w:t>第二项优势是AI在核心流程中的深度参与。AI承担问题理解、事实选择、情境关联、解释生成和微计划组织，同时受到本地算法、事实白名单和安全规则约束。项目由此兼顾个性化交流与结果可靠性。</w:t>
      </w:r>
    </w:p>
    <w:p w14:paraId="4DF7416E" w14:textId="77777777" w:rsidR="00AF2CBF" w:rsidRDefault="00000000">
      <w:pPr>
        <w:rPr>
          <w:lang w:eastAsia="zh-CN"/>
        </w:rPr>
      </w:pPr>
      <w:r>
        <w:rPr>
          <w:lang w:eastAsia="zh-CN"/>
        </w:rPr>
        <w:t>第三项优势是个人基线与主客观对照。系统优先比较用户和过去的自己，并将精力、压力、身体感受及生活事件纳入分析，避免只用统一阈值定义个人状态。第四项优势是可追溯与隐私设计，回答依据、时间范围和数据质量均可查看，原始数据默认留在本地，用户始终保有控制权。</w:t>
      </w:r>
    </w:p>
    <w:p w14:paraId="2195F640" w14:textId="77777777" w:rsidR="00AF2CBF" w:rsidRDefault="00000000">
      <w:pPr>
        <w:rPr>
          <w:lang w:eastAsia="zh-CN"/>
        </w:rPr>
      </w:pPr>
      <w:r>
        <w:rPr>
          <w:lang w:eastAsia="zh-CN"/>
        </w:rPr>
        <w:t>第五项优势是跨设备扩展能力。底层以统一数据协议和模块化分析能力隔离具体硬件，当前技术成果可逐步迁移至更多手机系统、穿戴设备和健康服务，降低对单一生态的长期依赖。</w:t>
      </w:r>
    </w:p>
    <w:p w14:paraId="1114AE33" w14:textId="77777777" w:rsidR="00AF2CBF" w:rsidRDefault="00000000">
      <w:pPr>
        <w:rPr>
          <w:lang w:eastAsia="zh-CN"/>
        </w:rPr>
      </w:pPr>
      <w:r>
        <w:rPr>
          <w:lang w:eastAsia="zh-CN"/>
        </w:rPr>
        <w:t>项目的长期壁垒来自三类积累：经过真实执行验证的个人方法数据、适用于健康场景的质量守门与安全规则，以及连接多源事实与行动结果的智能体编排能力。单纯更换大模型或复制界面难以替代这三类持续积累。</w:t>
      </w:r>
    </w:p>
    <w:p w14:paraId="616B8FCD" w14:textId="77777777" w:rsidR="00AF2CBF" w:rsidRDefault="00000000">
      <w:pPr>
        <w:keepNext/>
        <w:spacing w:before="100" w:after="60"/>
        <w:ind w:firstLine="0"/>
        <w:jc w:val="center"/>
      </w:pPr>
      <w:r>
        <w:rPr>
          <w:b/>
          <w:sz w:val="18"/>
        </w:rPr>
        <w:t xml:space="preserve">表5 </w:t>
      </w:r>
      <w:proofErr w:type="spellStart"/>
      <w:r>
        <w:rPr>
          <w:b/>
          <w:sz w:val="18"/>
        </w:rPr>
        <w:t>不同产品路径对比</w:t>
      </w:r>
      <w:proofErr w:type="spellEnd"/>
    </w:p>
    <w:tbl>
      <w:tblPr>
        <w:tblW w:w="0" w:type="auto"/>
        <w:jc w:val="center"/>
        <w:tblBorders>
          <w:top w:val="single" w:sz="10" w:space="0" w:color="000000"/>
          <w:left w:val="nil"/>
          <w:bottom w:val="single" w:sz="10" w:space="0" w:color="000000"/>
          <w:right w:val="nil"/>
          <w:insideH w:val="nil"/>
          <w:insideV w:val="nil"/>
        </w:tblBorders>
        <w:tblLayout w:type="fixed"/>
        <w:tblLook w:val="04A0" w:firstRow="1" w:lastRow="0" w:firstColumn="1" w:lastColumn="0" w:noHBand="0" w:noVBand="1"/>
      </w:tblPr>
      <w:tblGrid>
        <w:gridCol w:w="1944"/>
        <w:gridCol w:w="1728"/>
        <w:gridCol w:w="1728"/>
        <w:gridCol w:w="1728"/>
        <w:gridCol w:w="2376"/>
      </w:tblGrid>
      <w:tr w:rsidR="00AF2CBF" w14:paraId="32780A41" w14:textId="77777777">
        <w:trPr>
          <w:tblHeader/>
          <w:jc w:val="center"/>
        </w:trPr>
        <w:tc>
          <w:tcPr>
            <w:tcW w:w="1944" w:type="dxa"/>
            <w:tcBorders>
              <w:bottom w:val="single" w:sz="8" w:space="0" w:color="000000"/>
            </w:tcBorders>
            <w:tcMar>
              <w:top w:w="75" w:type="dxa"/>
              <w:left w:w="70" w:type="dxa"/>
              <w:bottom w:w="75" w:type="dxa"/>
              <w:right w:w="70" w:type="dxa"/>
            </w:tcMar>
            <w:vAlign w:val="center"/>
          </w:tcPr>
          <w:p w14:paraId="76788AEE" w14:textId="77777777" w:rsidR="00AF2CBF" w:rsidRDefault="00000000">
            <w:pPr>
              <w:spacing w:after="0"/>
              <w:ind w:firstLine="0"/>
              <w:jc w:val="center"/>
            </w:pPr>
            <w:r>
              <w:rPr>
                <w:rFonts w:ascii="STHeiti" w:eastAsia="STHeiti" w:hAnsi="STHeiti"/>
                <w:b/>
                <w:sz w:val="18"/>
              </w:rPr>
              <w:t>产品路径</w:t>
            </w:r>
          </w:p>
        </w:tc>
        <w:tc>
          <w:tcPr>
            <w:tcW w:w="1728" w:type="dxa"/>
            <w:tcBorders>
              <w:bottom w:val="single" w:sz="8" w:space="0" w:color="000000"/>
            </w:tcBorders>
            <w:tcMar>
              <w:top w:w="75" w:type="dxa"/>
              <w:left w:w="70" w:type="dxa"/>
              <w:bottom w:w="75" w:type="dxa"/>
              <w:right w:w="70" w:type="dxa"/>
            </w:tcMar>
            <w:vAlign w:val="center"/>
          </w:tcPr>
          <w:p w14:paraId="0976B60A" w14:textId="77777777" w:rsidR="00AF2CBF" w:rsidRDefault="00000000">
            <w:pPr>
              <w:spacing w:after="0"/>
              <w:ind w:firstLine="0"/>
              <w:jc w:val="center"/>
            </w:pPr>
            <w:r>
              <w:rPr>
                <w:rFonts w:ascii="STHeiti" w:eastAsia="STHeiti" w:hAnsi="STHeiti"/>
                <w:b/>
                <w:sz w:val="18"/>
              </w:rPr>
              <w:t>个人事实</w:t>
            </w:r>
          </w:p>
        </w:tc>
        <w:tc>
          <w:tcPr>
            <w:tcW w:w="1728" w:type="dxa"/>
            <w:tcBorders>
              <w:bottom w:val="single" w:sz="8" w:space="0" w:color="000000"/>
            </w:tcBorders>
            <w:tcMar>
              <w:top w:w="75" w:type="dxa"/>
              <w:left w:w="70" w:type="dxa"/>
              <w:bottom w:w="75" w:type="dxa"/>
              <w:right w:w="70" w:type="dxa"/>
            </w:tcMar>
            <w:vAlign w:val="center"/>
          </w:tcPr>
          <w:p w14:paraId="2A324E90" w14:textId="77777777" w:rsidR="00AF2CBF" w:rsidRDefault="00000000">
            <w:pPr>
              <w:spacing w:after="0"/>
              <w:ind w:firstLine="0"/>
              <w:jc w:val="center"/>
            </w:pPr>
            <w:r>
              <w:rPr>
                <w:rFonts w:ascii="STHeiti" w:eastAsia="STHeiti" w:hAnsi="STHeiti"/>
                <w:b/>
                <w:sz w:val="18"/>
              </w:rPr>
              <w:t>行动闭环</w:t>
            </w:r>
          </w:p>
        </w:tc>
        <w:tc>
          <w:tcPr>
            <w:tcW w:w="1728" w:type="dxa"/>
            <w:tcBorders>
              <w:bottom w:val="single" w:sz="8" w:space="0" w:color="000000"/>
            </w:tcBorders>
            <w:tcMar>
              <w:top w:w="75" w:type="dxa"/>
              <w:left w:w="70" w:type="dxa"/>
              <w:bottom w:w="75" w:type="dxa"/>
              <w:right w:w="70" w:type="dxa"/>
            </w:tcMar>
            <w:vAlign w:val="center"/>
          </w:tcPr>
          <w:p w14:paraId="66FCB53D" w14:textId="77777777" w:rsidR="00AF2CBF" w:rsidRDefault="00000000">
            <w:pPr>
              <w:spacing w:after="0"/>
              <w:ind w:firstLine="0"/>
              <w:jc w:val="center"/>
            </w:pPr>
            <w:r>
              <w:rPr>
                <w:rFonts w:ascii="STHeiti" w:eastAsia="STHeiti" w:hAnsi="STHeiti"/>
                <w:b/>
                <w:sz w:val="18"/>
              </w:rPr>
              <w:t>结果验证</w:t>
            </w:r>
          </w:p>
        </w:tc>
        <w:tc>
          <w:tcPr>
            <w:tcW w:w="2376" w:type="dxa"/>
            <w:tcBorders>
              <w:bottom w:val="single" w:sz="8" w:space="0" w:color="000000"/>
            </w:tcBorders>
            <w:tcMar>
              <w:top w:w="75" w:type="dxa"/>
              <w:left w:w="70" w:type="dxa"/>
              <w:bottom w:w="75" w:type="dxa"/>
              <w:right w:w="70" w:type="dxa"/>
            </w:tcMar>
            <w:vAlign w:val="center"/>
          </w:tcPr>
          <w:p w14:paraId="07C1D794" w14:textId="77777777" w:rsidR="00AF2CBF" w:rsidRDefault="00000000">
            <w:pPr>
              <w:spacing w:after="0"/>
              <w:ind w:firstLine="0"/>
              <w:jc w:val="center"/>
            </w:pPr>
            <w:r>
              <w:rPr>
                <w:rFonts w:ascii="STHeiti" w:eastAsia="STHeiti" w:hAnsi="STHeiti"/>
                <w:b/>
                <w:sz w:val="18"/>
              </w:rPr>
              <w:t>安全边界</w:t>
            </w:r>
          </w:p>
        </w:tc>
      </w:tr>
      <w:tr w:rsidR="00AF2CBF" w14:paraId="74933365" w14:textId="77777777">
        <w:trPr>
          <w:jc w:val="center"/>
        </w:trPr>
        <w:tc>
          <w:tcPr>
            <w:tcW w:w="1944" w:type="dxa"/>
            <w:tcMar>
              <w:top w:w="65" w:type="dxa"/>
              <w:left w:w="70" w:type="dxa"/>
              <w:bottom w:w="65" w:type="dxa"/>
              <w:right w:w="70" w:type="dxa"/>
            </w:tcMar>
            <w:vAlign w:val="center"/>
          </w:tcPr>
          <w:p w14:paraId="422E3003" w14:textId="77777777" w:rsidR="00AF2CBF" w:rsidRDefault="00000000">
            <w:pPr>
              <w:spacing w:after="0"/>
              <w:ind w:firstLine="0"/>
              <w:jc w:val="center"/>
            </w:pPr>
            <w:r>
              <w:rPr>
                <w:sz w:val="17"/>
              </w:rPr>
              <w:t>数据展示应用</w:t>
            </w:r>
          </w:p>
        </w:tc>
        <w:tc>
          <w:tcPr>
            <w:tcW w:w="1728" w:type="dxa"/>
            <w:tcMar>
              <w:top w:w="65" w:type="dxa"/>
              <w:left w:w="70" w:type="dxa"/>
              <w:bottom w:w="65" w:type="dxa"/>
              <w:right w:w="70" w:type="dxa"/>
            </w:tcMar>
            <w:vAlign w:val="center"/>
          </w:tcPr>
          <w:p w14:paraId="00F4B91D" w14:textId="77777777" w:rsidR="00AF2CBF" w:rsidRDefault="00000000">
            <w:pPr>
              <w:spacing w:after="0"/>
              <w:ind w:firstLine="0"/>
            </w:pPr>
            <w:r>
              <w:rPr>
                <w:sz w:val="17"/>
              </w:rPr>
              <w:t>较强</w:t>
            </w:r>
          </w:p>
        </w:tc>
        <w:tc>
          <w:tcPr>
            <w:tcW w:w="1728" w:type="dxa"/>
            <w:tcMar>
              <w:top w:w="65" w:type="dxa"/>
              <w:left w:w="70" w:type="dxa"/>
              <w:bottom w:w="65" w:type="dxa"/>
              <w:right w:w="70" w:type="dxa"/>
            </w:tcMar>
            <w:vAlign w:val="center"/>
          </w:tcPr>
          <w:p w14:paraId="476E2EBA" w14:textId="77777777" w:rsidR="00AF2CBF" w:rsidRDefault="00000000">
            <w:pPr>
              <w:spacing w:after="0"/>
              <w:ind w:firstLine="0"/>
            </w:pPr>
            <w:r>
              <w:rPr>
                <w:sz w:val="17"/>
              </w:rPr>
              <w:t>较弱</w:t>
            </w:r>
          </w:p>
        </w:tc>
        <w:tc>
          <w:tcPr>
            <w:tcW w:w="1728" w:type="dxa"/>
            <w:tcMar>
              <w:top w:w="65" w:type="dxa"/>
              <w:left w:w="70" w:type="dxa"/>
              <w:bottom w:w="65" w:type="dxa"/>
              <w:right w:w="70" w:type="dxa"/>
            </w:tcMar>
            <w:vAlign w:val="center"/>
          </w:tcPr>
          <w:p w14:paraId="69038151" w14:textId="77777777" w:rsidR="00AF2CBF" w:rsidRDefault="00000000">
            <w:pPr>
              <w:spacing w:after="0"/>
              <w:ind w:firstLine="0"/>
            </w:pPr>
            <w:r>
              <w:rPr>
                <w:sz w:val="17"/>
              </w:rPr>
              <w:t>较弱</w:t>
            </w:r>
          </w:p>
        </w:tc>
        <w:tc>
          <w:tcPr>
            <w:tcW w:w="2376" w:type="dxa"/>
            <w:tcMar>
              <w:top w:w="65" w:type="dxa"/>
              <w:left w:w="70" w:type="dxa"/>
              <w:bottom w:w="65" w:type="dxa"/>
              <w:right w:w="70" w:type="dxa"/>
            </w:tcMar>
            <w:vAlign w:val="center"/>
          </w:tcPr>
          <w:p w14:paraId="4684ED5F" w14:textId="77777777" w:rsidR="00AF2CBF" w:rsidRDefault="00000000">
            <w:pPr>
              <w:spacing w:after="0"/>
              <w:ind w:firstLine="0"/>
            </w:pPr>
            <w:r>
              <w:rPr>
                <w:sz w:val="17"/>
              </w:rPr>
              <w:t>依赖平台</w:t>
            </w:r>
          </w:p>
        </w:tc>
      </w:tr>
      <w:tr w:rsidR="00AF2CBF" w14:paraId="6CCE505F" w14:textId="77777777">
        <w:trPr>
          <w:jc w:val="center"/>
        </w:trPr>
        <w:tc>
          <w:tcPr>
            <w:tcW w:w="1944" w:type="dxa"/>
            <w:tcMar>
              <w:top w:w="65" w:type="dxa"/>
              <w:left w:w="70" w:type="dxa"/>
              <w:bottom w:w="65" w:type="dxa"/>
              <w:right w:w="70" w:type="dxa"/>
            </w:tcMar>
            <w:vAlign w:val="center"/>
          </w:tcPr>
          <w:p w14:paraId="4E279A62" w14:textId="77777777" w:rsidR="00AF2CBF" w:rsidRDefault="00000000">
            <w:pPr>
              <w:spacing w:after="0"/>
              <w:ind w:firstLine="0"/>
              <w:jc w:val="center"/>
            </w:pPr>
            <w:r>
              <w:rPr>
                <w:sz w:val="17"/>
              </w:rPr>
              <w:t>通用AI问答</w:t>
            </w:r>
          </w:p>
        </w:tc>
        <w:tc>
          <w:tcPr>
            <w:tcW w:w="1728" w:type="dxa"/>
            <w:tcMar>
              <w:top w:w="65" w:type="dxa"/>
              <w:left w:w="70" w:type="dxa"/>
              <w:bottom w:w="65" w:type="dxa"/>
              <w:right w:w="70" w:type="dxa"/>
            </w:tcMar>
            <w:vAlign w:val="center"/>
          </w:tcPr>
          <w:p w14:paraId="605A82A2" w14:textId="77777777" w:rsidR="00AF2CBF" w:rsidRDefault="00000000">
            <w:pPr>
              <w:spacing w:after="0"/>
              <w:ind w:firstLine="0"/>
            </w:pPr>
            <w:r>
              <w:rPr>
                <w:sz w:val="17"/>
              </w:rPr>
              <w:t>较弱</w:t>
            </w:r>
          </w:p>
        </w:tc>
        <w:tc>
          <w:tcPr>
            <w:tcW w:w="1728" w:type="dxa"/>
            <w:tcMar>
              <w:top w:w="65" w:type="dxa"/>
              <w:left w:w="70" w:type="dxa"/>
              <w:bottom w:w="65" w:type="dxa"/>
              <w:right w:w="70" w:type="dxa"/>
            </w:tcMar>
            <w:vAlign w:val="center"/>
          </w:tcPr>
          <w:p w14:paraId="0B526350" w14:textId="77777777" w:rsidR="00AF2CBF" w:rsidRDefault="00000000">
            <w:pPr>
              <w:spacing w:after="0"/>
              <w:ind w:firstLine="0"/>
            </w:pPr>
            <w:r>
              <w:rPr>
                <w:sz w:val="17"/>
              </w:rPr>
              <w:t>一般</w:t>
            </w:r>
          </w:p>
        </w:tc>
        <w:tc>
          <w:tcPr>
            <w:tcW w:w="1728" w:type="dxa"/>
            <w:tcMar>
              <w:top w:w="65" w:type="dxa"/>
              <w:left w:w="70" w:type="dxa"/>
              <w:bottom w:w="65" w:type="dxa"/>
              <w:right w:w="70" w:type="dxa"/>
            </w:tcMar>
            <w:vAlign w:val="center"/>
          </w:tcPr>
          <w:p w14:paraId="72B89B19" w14:textId="77777777" w:rsidR="00AF2CBF" w:rsidRDefault="00000000">
            <w:pPr>
              <w:spacing w:after="0"/>
              <w:ind w:firstLine="0"/>
            </w:pPr>
            <w:r>
              <w:rPr>
                <w:sz w:val="17"/>
              </w:rPr>
              <w:t>较弱</w:t>
            </w:r>
          </w:p>
        </w:tc>
        <w:tc>
          <w:tcPr>
            <w:tcW w:w="2376" w:type="dxa"/>
            <w:tcMar>
              <w:top w:w="65" w:type="dxa"/>
              <w:left w:w="70" w:type="dxa"/>
              <w:bottom w:w="65" w:type="dxa"/>
              <w:right w:w="70" w:type="dxa"/>
            </w:tcMar>
            <w:vAlign w:val="center"/>
          </w:tcPr>
          <w:p w14:paraId="2F230046" w14:textId="77777777" w:rsidR="00AF2CBF" w:rsidRDefault="00000000">
            <w:pPr>
              <w:spacing w:after="0"/>
              <w:ind w:firstLine="0"/>
            </w:pPr>
            <w:r>
              <w:rPr>
                <w:sz w:val="17"/>
              </w:rPr>
              <w:t>依赖模型</w:t>
            </w:r>
          </w:p>
        </w:tc>
      </w:tr>
      <w:tr w:rsidR="00AF2CBF" w14:paraId="0A458FC7" w14:textId="77777777">
        <w:trPr>
          <w:jc w:val="center"/>
        </w:trPr>
        <w:tc>
          <w:tcPr>
            <w:tcW w:w="1944" w:type="dxa"/>
            <w:tcMar>
              <w:top w:w="65" w:type="dxa"/>
              <w:left w:w="70" w:type="dxa"/>
              <w:bottom w:w="65" w:type="dxa"/>
              <w:right w:w="70" w:type="dxa"/>
            </w:tcMar>
            <w:vAlign w:val="center"/>
          </w:tcPr>
          <w:p w14:paraId="41EE4FA3" w14:textId="77777777" w:rsidR="00AF2CBF" w:rsidRDefault="00000000">
            <w:pPr>
              <w:spacing w:after="0"/>
              <w:ind w:firstLine="0"/>
              <w:jc w:val="center"/>
            </w:pPr>
            <w:r>
              <w:rPr>
                <w:sz w:val="17"/>
              </w:rPr>
              <w:t>习惯管理工具</w:t>
            </w:r>
          </w:p>
        </w:tc>
        <w:tc>
          <w:tcPr>
            <w:tcW w:w="1728" w:type="dxa"/>
            <w:tcMar>
              <w:top w:w="65" w:type="dxa"/>
              <w:left w:w="70" w:type="dxa"/>
              <w:bottom w:w="65" w:type="dxa"/>
              <w:right w:w="70" w:type="dxa"/>
            </w:tcMar>
            <w:vAlign w:val="center"/>
          </w:tcPr>
          <w:p w14:paraId="6E71F51B" w14:textId="77777777" w:rsidR="00AF2CBF" w:rsidRDefault="00000000">
            <w:pPr>
              <w:spacing w:after="0"/>
              <w:ind w:firstLine="0"/>
            </w:pPr>
            <w:r>
              <w:rPr>
                <w:sz w:val="17"/>
              </w:rPr>
              <w:t>较弱</w:t>
            </w:r>
          </w:p>
        </w:tc>
        <w:tc>
          <w:tcPr>
            <w:tcW w:w="1728" w:type="dxa"/>
            <w:tcMar>
              <w:top w:w="65" w:type="dxa"/>
              <w:left w:w="70" w:type="dxa"/>
              <w:bottom w:w="65" w:type="dxa"/>
              <w:right w:w="70" w:type="dxa"/>
            </w:tcMar>
            <w:vAlign w:val="center"/>
          </w:tcPr>
          <w:p w14:paraId="24D5054C" w14:textId="77777777" w:rsidR="00AF2CBF" w:rsidRDefault="00000000">
            <w:pPr>
              <w:spacing w:after="0"/>
              <w:ind w:firstLine="0"/>
            </w:pPr>
            <w:r>
              <w:rPr>
                <w:sz w:val="17"/>
              </w:rPr>
              <w:t>较强</w:t>
            </w:r>
          </w:p>
        </w:tc>
        <w:tc>
          <w:tcPr>
            <w:tcW w:w="1728" w:type="dxa"/>
            <w:tcMar>
              <w:top w:w="65" w:type="dxa"/>
              <w:left w:w="70" w:type="dxa"/>
              <w:bottom w:w="65" w:type="dxa"/>
              <w:right w:w="70" w:type="dxa"/>
            </w:tcMar>
            <w:vAlign w:val="center"/>
          </w:tcPr>
          <w:p w14:paraId="1B38EB16" w14:textId="77777777" w:rsidR="00AF2CBF" w:rsidRDefault="00000000">
            <w:pPr>
              <w:spacing w:after="0"/>
              <w:ind w:firstLine="0"/>
            </w:pPr>
            <w:r>
              <w:rPr>
                <w:sz w:val="17"/>
              </w:rPr>
              <w:t>一般</w:t>
            </w:r>
          </w:p>
        </w:tc>
        <w:tc>
          <w:tcPr>
            <w:tcW w:w="2376" w:type="dxa"/>
            <w:tcMar>
              <w:top w:w="65" w:type="dxa"/>
              <w:left w:w="70" w:type="dxa"/>
              <w:bottom w:w="65" w:type="dxa"/>
              <w:right w:w="70" w:type="dxa"/>
            </w:tcMar>
            <w:vAlign w:val="center"/>
          </w:tcPr>
          <w:p w14:paraId="719F607D" w14:textId="77777777" w:rsidR="00AF2CBF" w:rsidRDefault="00000000">
            <w:pPr>
              <w:spacing w:after="0"/>
              <w:ind w:firstLine="0"/>
            </w:pPr>
            <w:r>
              <w:rPr>
                <w:sz w:val="17"/>
              </w:rPr>
              <w:t>非健康专用</w:t>
            </w:r>
          </w:p>
        </w:tc>
      </w:tr>
      <w:tr w:rsidR="00AF2CBF" w14:paraId="01377529" w14:textId="77777777">
        <w:trPr>
          <w:jc w:val="center"/>
        </w:trPr>
        <w:tc>
          <w:tcPr>
            <w:tcW w:w="1944" w:type="dxa"/>
            <w:tcMar>
              <w:top w:w="65" w:type="dxa"/>
              <w:left w:w="70" w:type="dxa"/>
              <w:bottom w:w="65" w:type="dxa"/>
              <w:right w:w="70" w:type="dxa"/>
            </w:tcMar>
            <w:vAlign w:val="center"/>
          </w:tcPr>
          <w:p w14:paraId="29A97C38" w14:textId="77777777" w:rsidR="00AF2CBF" w:rsidRDefault="00000000">
            <w:pPr>
              <w:spacing w:after="0"/>
              <w:ind w:firstLine="0"/>
              <w:jc w:val="center"/>
            </w:pPr>
            <w:r>
              <w:rPr>
                <w:sz w:val="17"/>
              </w:rPr>
              <w:t>知衡</w:t>
            </w:r>
          </w:p>
        </w:tc>
        <w:tc>
          <w:tcPr>
            <w:tcW w:w="1728" w:type="dxa"/>
            <w:tcMar>
              <w:top w:w="65" w:type="dxa"/>
              <w:left w:w="70" w:type="dxa"/>
              <w:bottom w:w="65" w:type="dxa"/>
              <w:right w:w="70" w:type="dxa"/>
            </w:tcMar>
            <w:vAlign w:val="center"/>
          </w:tcPr>
          <w:p w14:paraId="660F294A" w14:textId="77777777" w:rsidR="00AF2CBF" w:rsidRDefault="00000000">
            <w:pPr>
              <w:spacing w:after="0"/>
              <w:ind w:firstLine="0"/>
            </w:pPr>
            <w:r>
              <w:rPr>
                <w:sz w:val="17"/>
              </w:rPr>
              <w:t>较强</w:t>
            </w:r>
          </w:p>
        </w:tc>
        <w:tc>
          <w:tcPr>
            <w:tcW w:w="1728" w:type="dxa"/>
            <w:tcMar>
              <w:top w:w="65" w:type="dxa"/>
              <w:left w:w="70" w:type="dxa"/>
              <w:bottom w:w="65" w:type="dxa"/>
              <w:right w:w="70" w:type="dxa"/>
            </w:tcMar>
            <w:vAlign w:val="center"/>
          </w:tcPr>
          <w:p w14:paraId="6EAFD785" w14:textId="77777777" w:rsidR="00AF2CBF" w:rsidRDefault="00000000">
            <w:pPr>
              <w:spacing w:after="0"/>
              <w:ind w:firstLine="0"/>
            </w:pPr>
            <w:r>
              <w:rPr>
                <w:sz w:val="17"/>
              </w:rPr>
              <w:t>较强</w:t>
            </w:r>
          </w:p>
        </w:tc>
        <w:tc>
          <w:tcPr>
            <w:tcW w:w="1728" w:type="dxa"/>
            <w:tcMar>
              <w:top w:w="65" w:type="dxa"/>
              <w:left w:w="70" w:type="dxa"/>
              <w:bottom w:w="65" w:type="dxa"/>
              <w:right w:w="70" w:type="dxa"/>
            </w:tcMar>
            <w:vAlign w:val="center"/>
          </w:tcPr>
          <w:p w14:paraId="6AEBE8C6" w14:textId="77777777" w:rsidR="00AF2CBF" w:rsidRDefault="00000000">
            <w:pPr>
              <w:spacing w:after="0"/>
              <w:ind w:firstLine="0"/>
            </w:pPr>
            <w:r>
              <w:rPr>
                <w:sz w:val="17"/>
              </w:rPr>
              <w:t>较强</w:t>
            </w:r>
          </w:p>
        </w:tc>
        <w:tc>
          <w:tcPr>
            <w:tcW w:w="2376" w:type="dxa"/>
            <w:tcMar>
              <w:top w:w="65" w:type="dxa"/>
              <w:left w:w="70" w:type="dxa"/>
              <w:bottom w:w="65" w:type="dxa"/>
              <w:right w:w="70" w:type="dxa"/>
            </w:tcMar>
            <w:vAlign w:val="center"/>
          </w:tcPr>
          <w:p w14:paraId="774DDD80" w14:textId="77777777" w:rsidR="00AF2CBF" w:rsidRDefault="00000000">
            <w:pPr>
              <w:spacing w:after="0"/>
              <w:ind w:firstLine="0"/>
            </w:pPr>
            <w:r>
              <w:rPr>
                <w:sz w:val="17"/>
              </w:rPr>
              <w:t>程序与AI双重约束</w:t>
            </w:r>
          </w:p>
        </w:tc>
      </w:tr>
    </w:tbl>
    <w:p w14:paraId="47964A89" w14:textId="77777777" w:rsidR="00AF2CBF" w:rsidRDefault="00AF2CBF">
      <w:pPr>
        <w:spacing w:after="0"/>
      </w:pPr>
    </w:p>
    <w:p w14:paraId="6BB63CCA" w14:textId="77777777" w:rsidR="00AF2CBF" w:rsidRPr="006B6D99" w:rsidRDefault="00000000">
      <w:pPr>
        <w:pStyle w:val="1"/>
        <w:rPr>
          <w:rFonts w:ascii="微软雅黑" w:eastAsia="微软雅黑" w:hAnsi="微软雅黑"/>
          <w:lang w:eastAsia="zh-CN"/>
        </w:rPr>
      </w:pPr>
      <w:bookmarkStart w:id="14" w:name="sec014"/>
      <w:r w:rsidRPr="006B6D99">
        <w:rPr>
          <w:rFonts w:ascii="微软雅黑" w:eastAsia="微软雅黑" w:hAnsi="微软雅黑"/>
          <w:lang w:eastAsia="zh-CN"/>
        </w:rPr>
        <w:t>十四、项目可行性与落地计划</w:t>
      </w:r>
      <w:bookmarkEnd w:id="14"/>
    </w:p>
    <w:p w14:paraId="49470093" w14:textId="77777777" w:rsidR="00AF2CBF" w:rsidRPr="006B6D99" w:rsidRDefault="00000000">
      <w:pPr>
        <w:pStyle w:val="21"/>
        <w:rPr>
          <w:rFonts w:ascii="微软雅黑" w:eastAsia="微软雅黑" w:hAnsi="微软雅黑"/>
          <w:lang w:eastAsia="zh-CN"/>
        </w:rPr>
      </w:pPr>
      <w:r w:rsidRPr="006B6D99">
        <w:rPr>
          <w:rFonts w:ascii="微软雅黑" w:eastAsia="微软雅黑" w:hAnsi="微软雅黑"/>
          <w:lang w:eastAsia="zh-CN"/>
        </w:rPr>
        <w:t>技术与工程可行性</w:t>
      </w:r>
    </w:p>
    <w:p w14:paraId="43EDF685" w14:textId="77777777" w:rsidR="00AF2CBF" w:rsidRDefault="00000000">
      <w:pPr>
        <w:rPr>
          <w:lang w:eastAsia="zh-CN"/>
        </w:rPr>
      </w:pPr>
      <w:r>
        <w:rPr>
          <w:lang w:eastAsia="zh-CN"/>
        </w:rPr>
        <w:t>知衡具有较强的技术与产品可行性。健康数据授权读取、本地持久化、个人基线、稳健趋势、AI流式对话、微计划管理、结果评估、方法沉淀、通知和报告等关键能力均可依托成熟的移动端框架与大模型服务实现。项目采用模块化架构，健康数据、分析算法、AI服务和界面之间通过协议连接，便于独立测试、替换和扩展。</w:t>
      </w:r>
    </w:p>
    <w:p w14:paraId="1B173478" w14:textId="77777777" w:rsidR="00AF2CBF" w:rsidRDefault="00000000">
      <w:pPr>
        <w:rPr>
          <w:lang w:eastAsia="zh-CN"/>
        </w:rPr>
      </w:pPr>
      <w:r>
        <w:rPr>
          <w:lang w:eastAsia="zh-CN"/>
        </w:rPr>
        <w:lastRenderedPageBreak/>
        <w:t>当前版本已经形成从数据读取到AI解释、微计划执行和方法沉淀的主要功能链路，并对权限拒绝、数据不足、来源变化、网络异常和AI失败设置明确处理。关键算法由确定性程序完成，AI只消费结构化事实包，从工程上降低不稳定输出对核心结果的影响。自动化测试、模拟环境验证和真机检查共同保证基础质量。</w:t>
      </w:r>
    </w:p>
    <w:p w14:paraId="6444A580" w14:textId="77777777" w:rsidR="00AF2CBF" w:rsidRPr="006B6D99" w:rsidRDefault="00000000">
      <w:pPr>
        <w:pStyle w:val="21"/>
        <w:rPr>
          <w:rFonts w:ascii="微软雅黑" w:eastAsia="微软雅黑" w:hAnsi="微软雅黑"/>
          <w:lang w:eastAsia="zh-CN"/>
        </w:rPr>
      </w:pPr>
      <w:r w:rsidRPr="006B6D99">
        <w:rPr>
          <w:rFonts w:ascii="微软雅黑" w:eastAsia="微软雅黑" w:hAnsi="微软雅黑"/>
          <w:lang w:eastAsia="zh-CN"/>
        </w:rPr>
        <w:t>分阶段落地</w:t>
      </w:r>
    </w:p>
    <w:p w14:paraId="388E0B66" w14:textId="77777777" w:rsidR="00AF2CBF" w:rsidRDefault="00000000">
      <w:pPr>
        <w:rPr>
          <w:lang w:eastAsia="zh-CN"/>
        </w:rPr>
      </w:pPr>
      <w:r>
        <w:rPr>
          <w:lang w:eastAsia="zh-CN"/>
        </w:rPr>
        <w:t>落地计划分为三个阶段。第一阶段完善个人使用闭环，持续优化AI解释质量、操作效率和结果展示；第二阶段通过真实用户使用验证理解度、行动完成率、留存和安全边界，并迭代数据质量与计划模板；第三阶段接入更多设备与服务场景，探索家庭、校园、职场、运动和专业健康协作。</w:t>
      </w:r>
    </w:p>
    <w:p w14:paraId="3C58111C" w14:textId="77777777" w:rsidR="00AF2CBF" w:rsidRPr="006B6D99" w:rsidRDefault="00000000">
      <w:pPr>
        <w:pStyle w:val="21"/>
        <w:rPr>
          <w:rFonts w:ascii="微软雅黑" w:eastAsia="微软雅黑" w:hAnsi="微软雅黑"/>
          <w:lang w:eastAsia="zh-CN"/>
        </w:rPr>
      </w:pPr>
      <w:r w:rsidRPr="006B6D99">
        <w:rPr>
          <w:rFonts w:ascii="微软雅黑" w:eastAsia="微软雅黑" w:hAnsi="微软雅黑"/>
          <w:lang w:eastAsia="zh-CN"/>
        </w:rPr>
        <w:t>合规与长期路径</w:t>
      </w:r>
    </w:p>
    <w:p w14:paraId="19953CD6" w14:textId="77777777" w:rsidR="00AF2CBF" w:rsidRDefault="00000000">
      <w:pPr>
        <w:rPr>
          <w:lang w:eastAsia="zh-CN"/>
        </w:rPr>
      </w:pPr>
      <w:r>
        <w:rPr>
          <w:lang w:eastAsia="zh-CN"/>
        </w:rPr>
        <w:t>在医疗与合规方面，项目始终定位为健康管理和生活方式改善工具，不提供疾病诊断、处方或持续急救监护。涉及高风险健康信息时采用规则优先的安全分流，重要文案和服务流程在扩大使用范围前引入医疗、法律和隐私专业审查。</w:t>
      </w:r>
    </w:p>
    <w:p w14:paraId="0D4B932B" w14:textId="77777777" w:rsidR="00AF2CBF" w:rsidRDefault="00000000">
      <w:pPr>
        <w:rPr>
          <w:lang w:eastAsia="zh-CN"/>
        </w:rPr>
      </w:pPr>
      <w:r>
        <w:rPr>
          <w:lang w:eastAsia="zh-CN"/>
        </w:rPr>
        <w:t>通过“小范围验证—指标评估—功能迭代—场景扩展”的路径，知衡可以在控制风险的同时逐步积累用户价值、方法证据和合作能力，实现从个人健康助手到多场景AI健康行动平台的持续发展。</w:t>
      </w:r>
    </w:p>
    <w:p w14:paraId="27599FA8" w14:textId="77777777" w:rsidR="00AF2CBF" w:rsidRDefault="00000000">
      <w:pPr>
        <w:rPr>
          <w:lang w:eastAsia="zh-CN"/>
        </w:rPr>
      </w:pPr>
      <w:r>
        <w:rPr>
          <w:lang w:eastAsia="zh-CN"/>
        </w:rPr>
        <w:t>用户验证将围绕理解度、信任度、操作成本和行动效果展开。测试不仅观察用户是否完成任务，还关注其能否区分事实、解释和建议，是否理解数据不足提示，是否能够找到计划停止与数据删除入口。只有在核心流程稳定、安全测试通过并完成专业边界审查后，才扩大用户范围或连接外部服务。</w:t>
      </w:r>
    </w:p>
    <w:p w14:paraId="344EAB00" w14:textId="77777777" w:rsidR="00AF2CBF" w:rsidRPr="006B6D99" w:rsidRDefault="00000000">
      <w:pPr>
        <w:pStyle w:val="1"/>
        <w:rPr>
          <w:rFonts w:ascii="微软雅黑" w:eastAsia="微软雅黑" w:hAnsi="微软雅黑"/>
          <w:lang w:eastAsia="zh-CN"/>
        </w:rPr>
      </w:pPr>
      <w:bookmarkStart w:id="15" w:name="sec015"/>
      <w:r w:rsidRPr="006B6D99">
        <w:rPr>
          <w:rFonts w:ascii="微软雅黑" w:eastAsia="微软雅黑" w:hAnsi="微软雅黑"/>
          <w:lang w:eastAsia="zh-CN"/>
        </w:rPr>
        <w:t>十五、风险分析与应对措施</w:t>
      </w:r>
      <w:bookmarkEnd w:id="15"/>
    </w:p>
    <w:p w14:paraId="4902F6F7" w14:textId="77777777" w:rsidR="00AF2CBF" w:rsidRPr="006B6D99" w:rsidRDefault="00000000">
      <w:pPr>
        <w:pStyle w:val="21"/>
        <w:rPr>
          <w:rFonts w:ascii="微软雅黑" w:eastAsia="微软雅黑" w:hAnsi="微软雅黑"/>
          <w:lang w:eastAsia="zh-CN"/>
        </w:rPr>
      </w:pPr>
      <w:r w:rsidRPr="006B6D99">
        <w:rPr>
          <w:rFonts w:ascii="微软雅黑" w:eastAsia="微软雅黑" w:hAnsi="微软雅黑"/>
          <w:lang w:eastAsia="zh-CN"/>
        </w:rPr>
        <w:t>数据与AI风险</w:t>
      </w:r>
    </w:p>
    <w:p w14:paraId="11C94503" w14:textId="77777777" w:rsidR="00AF2CBF" w:rsidRDefault="00000000">
      <w:pPr>
        <w:rPr>
          <w:lang w:eastAsia="zh-CN"/>
        </w:rPr>
      </w:pPr>
      <w:r>
        <w:rPr>
          <w:lang w:eastAsia="zh-CN"/>
        </w:rPr>
        <w:t>第一类风险是健康数据不完整或不稳定。设备未佩戴、授权变化、系统同步延迟和数据来源切换都可能影响结论。对此，系统在所有分析前执行数据质量守门，缺失数据不按零处理，数据不足时不输出强结论，并向用户说明具体原因和补充方式。</w:t>
      </w:r>
    </w:p>
    <w:p w14:paraId="7169516A" w14:textId="77777777" w:rsidR="00AF2CBF" w:rsidRDefault="00000000">
      <w:pPr>
        <w:rPr>
          <w:lang w:eastAsia="zh-CN"/>
        </w:rPr>
      </w:pPr>
      <w:r>
        <w:rPr>
          <w:lang w:eastAsia="zh-CN"/>
        </w:rPr>
        <w:t>第二类风险是AI幻觉、过度推断和表达不当。知衡不允许AI直接计算关键指标或自由读取全部原始样本，而是由本地程序生成白名单事实包；AI输出再经过结构校验、事实一致性检查和医疗安全规则。无法验证的内容以不确定性语言表达，服务异常时自动降级为本地摘要。</w:t>
      </w:r>
    </w:p>
    <w:p w14:paraId="70653ABA" w14:textId="77777777" w:rsidR="00AF2CBF" w:rsidRPr="006B6D99" w:rsidRDefault="00000000">
      <w:pPr>
        <w:pStyle w:val="21"/>
        <w:rPr>
          <w:rFonts w:ascii="微软雅黑" w:eastAsia="微软雅黑" w:hAnsi="微软雅黑"/>
          <w:lang w:eastAsia="zh-CN"/>
        </w:rPr>
      </w:pPr>
      <w:r w:rsidRPr="006B6D99">
        <w:rPr>
          <w:rFonts w:ascii="微软雅黑" w:eastAsia="微软雅黑" w:hAnsi="微软雅黑"/>
          <w:lang w:eastAsia="zh-CN"/>
        </w:rPr>
        <w:t>医疗、隐私与商业风险</w:t>
      </w:r>
    </w:p>
    <w:p w14:paraId="768AEF12" w14:textId="77777777" w:rsidR="00AF2CBF" w:rsidRDefault="00000000">
      <w:pPr>
        <w:rPr>
          <w:lang w:eastAsia="zh-CN"/>
        </w:rPr>
      </w:pPr>
      <w:r>
        <w:rPr>
          <w:lang w:eastAsia="zh-CN"/>
        </w:rPr>
        <w:t>第三类风险是用户将产品误认为诊断或治疗工具。产品在定位、界面和回答中持续强调非诊断边界，不提供药物剂量调整，不把单项指标直接等同于疾病。针对胸痛、严重呼吸困难、意识异常、严重出血、疑似卒中表现或自伤风险等信号，系统优先提示立即联系当地急救或专业人员。</w:t>
      </w:r>
    </w:p>
    <w:p w14:paraId="4B028F55" w14:textId="77777777" w:rsidR="00AF2CBF" w:rsidRDefault="00000000">
      <w:pPr>
        <w:rPr>
          <w:lang w:eastAsia="zh-CN"/>
        </w:rPr>
      </w:pPr>
      <w:r>
        <w:rPr>
          <w:lang w:eastAsia="zh-CN"/>
        </w:rPr>
        <w:t>第四类风险是隐私泄露和数据滥用。系统坚持本地优先和最小必要原则，原始健康数据默认不上传，AI只接收当前任务所需的聚合事实。网络通信加密，敏感配置安全存储，公开通知不显示健康细节，报告仅在用户确认后生成和分享。用户能够查看数据流向并删除本地记录。</w:t>
      </w:r>
    </w:p>
    <w:p w14:paraId="3C418B38" w14:textId="77777777" w:rsidR="00AF2CBF" w:rsidRDefault="00000000">
      <w:pPr>
        <w:rPr>
          <w:lang w:eastAsia="zh-CN"/>
        </w:rPr>
      </w:pPr>
      <w:r>
        <w:rPr>
          <w:lang w:eastAsia="zh-CN"/>
        </w:rPr>
        <w:t>第五类风险是建议难以坚持或造成额外负担。系统一次只推荐一个短周期、低风险、可停止的微计划，避免复杂目标和强制打卡。用户可以暂停、跳过或提前结束，结果评价同时考虑完成率和主观体验，不用失败标签制造压力。</w:t>
      </w:r>
    </w:p>
    <w:p w14:paraId="3986A6EE" w14:textId="77777777" w:rsidR="00AF2CBF" w:rsidRDefault="00000000">
      <w:pPr>
        <w:rPr>
          <w:lang w:eastAsia="zh-CN"/>
        </w:rPr>
      </w:pPr>
      <w:r>
        <w:rPr>
          <w:lang w:eastAsia="zh-CN"/>
        </w:rPr>
        <w:lastRenderedPageBreak/>
        <w:t>第六类风险是商业扩展破坏用户信任。知衡不出售健康数据、不进行基于健康画像的广告定向，不向组织提供可识别的个人健康结论。任何专业或机构合作都以用户知情授权、用途限制和数据隔离为前提，并通过分阶段验证控制扩张速度。</w:t>
      </w:r>
    </w:p>
    <w:p w14:paraId="7DBECC27" w14:textId="77777777" w:rsidR="00AF2CBF" w:rsidRDefault="00000000">
      <w:pPr>
        <w:rPr>
          <w:lang w:eastAsia="zh-CN"/>
        </w:rPr>
      </w:pPr>
      <w:r>
        <w:rPr>
          <w:lang w:eastAsia="zh-CN"/>
        </w:rPr>
        <w:t>模型与内容治理是持续性工作。系统需要定期复查提示词、计划模板、安全规则和失败案例，记录模型版本变化对回答结构与措辞的影响。高风险问题采用独立测试集回归，出现安全边界退化时能够暂停相应AI能力并切换到本地规则。</w:t>
      </w:r>
    </w:p>
    <w:p w14:paraId="1BAAF040" w14:textId="77777777" w:rsidR="00AF2CBF" w:rsidRDefault="00000000">
      <w:pPr>
        <w:rPr>
          <w:lang w:eastAsia="zh-CN"/>
        </w:rPr>
      </w:pPr>
      <w:r>
        <w:rPr>
          <w:lang w:eastAsia="zh-CN"/>
        </w:rPr>
        <w:t>运营层面还需防范过度提醒、用户依赖和结果误读。提醒默认关闭并设置安静时间与最小间隔；结果页面始终展示数据质量与观察范围；对长期不适或持续异常，产品优先建议专业咨询，而不是不断追加自助计划。</w:t>
      </w:r>
    </w:p>
    <w:p w14:paraId="07CF994D" w14:textId="77777777" w:rsidR="00AF2CBF" w:rsidRPr="006B6D99" w:rsidRDefault="00000000">
      <w:pPr>
        <w:pStyle w:val="1"/>
        <w:rPr>
          <w:rFonts w:ascii="微软雅黑" w:eastAsia="微软雅黑" w:hAnsi="微软雅黑"/>
          <w:lang w:eastAsia="zh-CN"/>
        </w:rPr>
      </w:pPr>
      <w:bookmarkStart w:id="16" w:name="sec016"/>
      <w:r w:rsidRPr="006B6D99">
        <w:rPr>
          <w:rFonts w:ascii="微软雅黑" w:eastAsia="微软雅黑" w:hAnsi="微软雅黑"/>
          <w:lang w:eastAsia="zh-CN"/>
        </w:rPr>
        <w:t>十六、社会价值</w:t>
      </w:r>
      <w:bookmarkEnd w:id="16"/>
    </w:p>
    <w:p w14:paraId="4238CE7A" w14:textId="77777777" w:rsidR="00AF2CBF" w:rsidRPr="006B6D99" w:rsidRDefault="00000000">
      <w:pPr>
        <w:pStyle w:val="21"/>
        <w:rPr>
          <w:rFonts w:ascii="微软雅黑" w:eastAsia="微软雅黑" w:hAnsi="微软雅黑"/>
          <w:lang w:eastAsia="zh-CN"/>
        </w:rPr>
      </w:pPr>
      <w:r w:rsidRPr="006B6D99">
        <w:rPr>
          <w:rFonts w:ascii="微软雅黑" w:eastAsia="微软雅黑" w:hAnsi="微软雅黑"/>
          <w:lang w:eastAsia="zh-CN"/>
        </w:rPr>
        <w:t>个人健康价值</w:t>
      </w:r>
    </w:p>
    <w:p w14:paraId="1855FE4E" w14:textId="77777777" w:rsidR="00AF2CBF" w:rsidRDefault="00000000">
      <w:pPr>
        <w:rPr>
          <w:lang w:eastAsia="zh-CN"/>
        </w:rPr>
      </w:pPr>
      <w:r>
        <w:rPr>
          <w:lang w:eastAsia="zh-CN"/>
        </w:rPr>
        <w:t>知衡能够降低个人理解健康数据的门槛。通过AI把分散、专业的指标转化为有依据的日常语言，用户不必掌握复杂医学和统计知识，也能更清楚地认识自己的长期状态和生活方式变化。</w:t>
      </w:r>
    </w:p>
    <w:p w14:paraId="3609C3F6" w14:textId="77777777" w:rsidR="00AF2CBF" w:rsidRDefault="00000000">
      <w:pPr>
        <w:rPr>
          <w:lang w:eastAsia="zh-CN"/>
        </w:rPr>
      </w:pPr>
      <w:r>
        <w:rPr>
          <w:lang w:eastAsia="zh-CN"/>
        </w:rPr>
        <w:t>项目倡导从“出现问题后处理”转向“日常观察与小步改善”。个人基线、低风险微计划和效果验证有助于用户形成更稳定的睡眠、活动和压力管理习惯，同时避免通过统一分数和恐吓式提醒制造不必要焦虑。</w:t>
      </w:r>
    </w:p>
    <w:p w14:paraId="2FAF951A" w14:textId="77777777" w:rsidR="00AF2CBF" w:rsidRPr="006B6D99" w:rsidRDefault="00000000">
      <w:pPr>
        <w:pStyle w:val="21"/>
        <w:rPr>
          <w:rFonts w:ascii="微软雅黑" w:eastAsia="微软雅黑" w:hAnsi="微软雅黑"/>
          <w:lang w:eastAsia="zh-CN"/>
        </w:rPr>
      </w:pPr>
      <w:r w:rsidRPr="006B6D99">
        <w:rPr>
          <w:rFonts w:ascii="微软雅黑" w:eastAsia="微软雅黑" w:hAnsi="微软雅黑"/>
          <w:lang w:eastAsia="zh-CN"/>
        </w:rPr>
        <w:t>行业与社会价值</w:t>
      </w:r>
    </w:p>
    <w:p w14:paraId="7DF7CD06" w14:textId="77777777" w:rsidR="00AF2CBF" w:rsidRDefault="00000000">
      <w:pPr>
        <w:rPr>
          <w:lang w:eastAsia="zh-CN"/>
        </w:rPr>
      </w:pPr>
      <w:r>
        <w:rPr>
          <w:lang w:eastAsia="zh-CN"/>
        </w:rPr>
        <w:t>知衡也为健康AI的负责任应用提供可复用思路：让程序负责确定事实，让AI负责理解与表达，让用户掌握最终决定权，并用真实行动结果检验建议。该模式能够提升AI健康服务的透明度、可控性和可信度。</w:t>
      </w:r>
    </w:p>
    <w:p w14:paraId="2681636E" w14:textId="77777777" w:rsidR="00AF2CBF" w:rsidRDefault="00000000">
      <w:pPr>
        <w:rPr>
          <w:lang w:eastAsia="zh-CN"/>
        </w:rPr>
      </w:pPr>
      <w:r>
        <w:rPr>
          <w:lang w:eastAsia="zh-CN"/>
        </w:rPr>
        <w:t>在更广泛的场景中，匿名化、聚合化的健康促进工具可为校园和职场提供非侵入式支持，帮助组织关注群体作息与健康行为，而不触碰个人诊断和隐私边界。面向专业服务时，可追溯摘要也能减少信息整理成本，促进用户与专业人员的有效沟通。</w:t>
      </w:r>
    </w:p>
    <w:p w14:paraId="4CD03D5D" w14:textId="77777777" w:rsidR="00AF2CBF" w:rsidRDefault="00000000">
      <w:pPr>
        <w:rPr>
          <w:lang w:eastAsia="zh-CN"/>
        </w:rPr>
      </w:pPr>
      <w:r>
        <w:rPr>
          <w:lang w:eastAsia="zh-CN"/>
        </w:rPr>
        <w:t>知衡还可以提升健康技术的可及性。自然语言交互、低认知负担的计划和清晰的数据不足提示，能够帮助缺少专业知识的用户使用个人健康数据；未来可进一步完善大字体、语音辅助和多语言能力，让不同数字能力的人群都能获得基本支持。</w:t>
      </w:r>
    </w:p>
    <w:p w14:paraId="6BCF00C9" w14:textId="77777777" w:rsidR="00AF2CBF" w:rsidRPr="006B6D99" w:rsidRDefault="00000000">
      <w:pPr>
        <w:pStyle w:val="1"/>
        <w:rPr>
          <w:rFonts w:ascii="微软雅黑" w:eastAsia="微软雅黑" w:hAnsi="微软雅黑"/>
          <w:lang w:eastAsia="zh-CN"/>
        </w:rPr>
      </w:pPr>
      <w:bookmarkStart w:id="17" w:name="sec017"/>
      <w:r w:rsidRPr="006B6D99">
        <w:rPr>
          <w:rFonts w:ascii="微软雅黑" w:eastAsia="微软雅黑" w:hAnsi="微软雅黑"/>
          <w:lang w:eastAsia="zh-CN"/>
        </w:rPr>
        <w:t>十七、产品发展规划</w:t>
      </w:r>
      <w:bookmarkEnd w:id="17"/>
    </w:p>
    <w:p w14:paraId="7F5DFD5A" w14:textId="77777777" w:rsidR="00AF2CBF" w:rsidRPr="006B6D99" w:rsidRDefault="00000000">
      <w:pPr>
        <w:pStyle w:val="21"/>
        <w:rPr>
          <w:rFonts w:ascii="微软雅黑" w:eastAsia="微软雅黑" w:hAnsi="微软雅黑"/>
          <w:lang w:eastAsia="zh-CN"/>
        </w:rPr>
      </w:pPr>
      <w:r w:rsidRPr="006B6D99">
        <w:rPr>
          <w:rFonts w:ascii="微软雅黑" w:eastAsia="微软雅黑" w:hAnsi="微软雅黑"/>
          <w:lang w:eastAsia="zh-CN"/>
        </w:rPr>
        <w:t>近期与中期规划</w:t>
      </w:r>
    </w:p>
    <w:p w14:paraId="53CD59E9" w14:textId="77777777" w:rsidR="00AF2CBF" w:rsidRDefault="00000000">
      <w:pPr>
        <w:rPr>
          <w:lang w:eastAsia="zh-CN"/>
        </w:rPr>
      </w:pPr>
      <w:r>
        <w:rPr>
          <w:lang w:eastAsia="zh-CN"/>
        </w:rPr>
        <w:t>近期目标是持续完善个人健康闭环，提升健康数据连接稳定性、AI回答准确性、计划模板质量和日常交互效率。产品重点验证用户能否理解洞察、愿意执行一个微计划，并从评估结果中获得持续价值。</w:t>
      </w:r>
    </w:p>
    <w:p w14:paraId="07FF0EFF" w14:textId="77777777" w:rsidR="00AF2CBF" w:rsidRDefault="00000000">
      <w:pPr>
        <w:rPr>
          <w:lang w:eastAsia="zh-CN"/>
        </w:rPr>
      </w:pPr>
      <w:r>
        <w:rPr>
          <w:lang w:eastAsia="zh-CN"/>
        </w:rPr>
        <w:t>中期将扩展更多穿戴设备和数据平台，增加适用于不同生活目标的安全计划模板，完善长期方法库、报告能力和多终端体验。同时通过小规模用户研究验证不同年龄、作息和设备条件下的数据质量规则，避免算法只适用于单一人群。</w:t>
      </w:r>
    </w:p>
    <w:p w14:paraId="5EEF0DD3" w14:textId="77777777" w:rsidR="00AF2CBF" w:rsidRPr="006B6D99" w:rsidRDefault="00000000">
      <w:pPr>
        <w:pStyle w:val="21"/>
        <w:rPr>
          <w:rFonts w:ascii="微软雅黑" w:eastAsia="微软雅黑" w:hAnsi="微软雅黑"/>
          <w:lang w:eastAsia="zh-CN"/>
        </w:rPr>
      </w:pPr>
      <w:r w:rsidRPr="006B6D99">
        <w:rPr>
          <w:rFonts w:ascii="微软雅黑" w:eastAsia="微软雅黑" w:hAnsi="微软雅黑"/>
          <w:lang w:eastAsia="zh-CN"/>
        </w:rPr>
        <w:lastRenderedPageBreak/>
        <w:t>长期平台方向</w:t>
      </w:r>
    </w:p>
    <w:p w14:paraId="13F2328B" w14:textId="77777777" w:rsidR="00AF2CBF" w:rsidRDefault="00000000">
      <w:pPr>
        <w:rPr>
          <w:lang w:eastAsia="zh-CN"/>
        </w:rPr>
      </w:pPr>
      <w:r>
        <w:rPr>
          <w:lang w:eastAsia="zh-CN"/>
        </w:rPr>
        <w:t>后期将建立开放的数据适配与服务协作能力。在用户明确授权下，知衡可连接营养、运动、睡眠及健康管理服务，支持家庭成员间的有限协作，并为校园和企业提供匿名健康促进方案。不同场景共享核心AI闭环，但采用独立的数据权限和安全策略。</w:t>
      </w:r>
    </w:p>
    <w:p w14:paraId="4D89BEA2" w14:textId="77777777" w:rsidR="00AF2CBF" w:rsidRDefault="00000000">
      <w:pPr>
        <w:rPr>
          <w:lang w:eastAsia="zh-CN"/>
        </w:rPr>
      </w:pPr>
      <w:r>
        <w:rPr>
          <w:lang w:eastAsia="zh-CN"/>
        </w:rPr>
        <w:t>长期来看，知衡将从“解释健康数据的应用”发展为“帮助每个人持续发现并验证适合自己的健康方法”的智能平台。产品能力会随设备和模型升级持续增强，但个人基线、数据质量、用户控制和非诊断安全边界保持不变。</w:t>
      </w:r>
    </w:p>
    <w:p w14:paraId="38633946" w14:textId="77777777" w:rsidR="00AF2CBF" w:rsidRDefault="00000000">
      <w:pPr>
        <w:rPr>
          <w:lang w:eastAsia="zh-CN"/>
        </w:rPr>
      </w:pPr>
      <w:r>
        <w:rPr>
          <w:lang w:eastAsia="zh-CN"/>
        </w:rPr>
        <w:t>平台发展将坚持接口标准化和能力组件化。健康数据接入、事实包生成、AI安全校验、微计划执行和效果评估可以逐步形成独立能力，为更多终端和合作场景提供支持，同时保持统一的权限与审计机制。</w:t>
      </w:r>
    </w:p>
    <w:p w14:paraId="519905E6" w14:textId="77777777" w:rsidR="00AF2CBF" w:rsidRPr="006B6D99" w:rsidRDefault="00000000" w:rsidP="006B6D99">
      <w:pPr>
        <w:pStyle w:val="1"/>
        <w:rPr>
          <w:rFonts w:ascii="微软雅黑" w:eastAsia="微软雅黑" w:hAnsi="微软雅黑"/>
          <w:lang w:eastAsia="zh-CN"/>
        </w:rPr>
      </w:pPr>
      <w:bookmarkStart w:id="18" w:name="sec018"/>
      <w:r w:rsidRPr="006B6D99">
        <w:rPr>
          <w:rFonts w:ascii="微软雅黑" w:eastAsia="微软雅黑" w:hAnsi="微软雅黑"/>
          <w:lang w:eastAsia="zh-CN"/>
        </w:rPr>
        <w:t>十八、</w:t>
      </w:r>
      <w:r w:rsidRPr="006B6D99">
        <w:rPr>
          <w:rFonts w:ascii="微软雅黑" w:eastAsia="微软雅黑" w:hAnsi="微软雅黑" w:cs="微软雅黑" w:hint="eastAsia"/>
          <w:lang w:eastAsia="zh-CN"/>
        </w:rPr>
        <w:t>预</w:t>
      </w:r>
      <w:r w:rsidRPr="006B6D99">
        <w:rPr>
          <w:rFonts w:ascii="微软雅黑" w:eastAsia="微软雅黑" w:hAnsi="微软雅黑"/>
          <w:lang w:eastAsia="zh-CN"/>
        </w:rPr>
        <w:t>期成果</w:t>
      </w:r>
      <w:bookmarkEnd w:id="18"/>
    </w:p>
    <w:p w14:paraId="76842FBA" w14:textId="77777777" w:rsidR="00AF2CBF" w:rsidRPr="006B6D99" w:rsidRDefault="00000000">
      <w:pPr>
        <w:pStyle w:val="21"/>
        <w:rPr>
          <w:rFonts w:ascii="微软雅黑" w:eastAsia="微软雅黑" w:hAnsi="微软雅黑"/>
          <w:lang w:eastAsia="zh-CN"/>
        </w:rPr>
      </w:pPr>
      <w:r w:rsidRPr="006B6D99">
        <w:rPr>
          <w:rFonts w:ascii="微软雅黑" w:eastAsia="微软雅黑" w:hAnsi="微软雅黑"/>
          <w:lang w:eastAsia="zh-CN"/>
        </w:rPr>
        <w:t>产品与技术成果</w:t>
      </w:r>
    </w:p>
    <w:p w14:paraId="4827F758" w14:textId="77777777" w:rsidR="00AF2CBF" w:rsidRDefault="00000000">
      <w:pPr>
        <w:rPr>
          <w:lang w:eastAsia="zh-CN"/>
        </w:rPr>
      </w:pPr>
      <w:r>
        <w:rPr>
          <w:lang w:eastAsia="zh-CN"/>
        </w:rPr>
        <w:t>项目预期形成一套可持续运行的AI健康洞察与行动系统，实现多源健康数据接入、个人基线和趋势分析、主观感受与生活情境记录、AI解释、低风险微计划、执行反馈、结果评估和个人方法沉淀的完整链路。</w:t>
      </w:r>
    </w:p>
    <w:p w14:paraId="4048BFB7" w14:textId="77777777" w:rsidR="00AF2CBF" w:rsidRDefault="00000000">
      <w:pPr>
        <w:rPr>
          <w:lang w:eastAsia="zh-CN"/>
        </w:rPr>
      </w:pPr>
      <w:r>
        <w:rPr>
          <w:lang w:eastAsia="zh-CN"/>
        </w:rPr>
        <w:t>在产品层面，用户能够用自然语言理解近期状态，查看回答依据，完成一个短周期行动，并获得兼顾客观数据与主观感受的评估。系统在数据不足、授权变化、断网和AI异常时仍能提供明确状态，不伪造结果或中断关键操作。</w:t>
      </w:r>
    </w:p>
    <w:p w14:paraId="41EF93AA" w14:textId="77777777" w:rsidR="00AF2CBF" w:rsidRPr="006B6D99" w:rsidRDefault="00000000">
      <w:pPr>
        <w:pStyle w:val="21"/>
        <w:rPr>
          <w:rFonts w:ascii="微软雅黑" w:eastAsia="微软雅黑" w:hAnsi="微软雅黑"/>
          <w:lang w:eastAsia="zh-CN"/>
        </w:rPr>
      </w:pPr>
      <w:r w:rsidRPr="006B6D99">
        <w:rPr>
          <w:rFonts w:ascii="微软雅黑" w:eastAsia="微软雅黑" w:hAnsi="微软雅黑"/>
          <w:lang w:eastAsia="zh-CN"/>
        </w:rPr>
        <w:t>用户价值成果</w:t>
      </w:r>
    </w:p>
    <w:p w14:paraId="1F00C5D7" w14:textId="77777777" w:rsidR="00AF2CBF" w:rsidRDefault="00000000">
      <w:pPr>
        <w:rPr>
          <w:lang w:eastAsia="zh-CN"/>
        </w:rPr>
      </w:pPr>
      <w:r>
        <w:rPr>
          <w:lang w:eastAsia="zh-CN"/>
        </w:rPr>
        <w:t>在技术层面，项目将形成可复用的健康数据适配层、数据质量与个人基线算法、最小化AI事实包、结构化输出校验、安全分流、计划管理和方法可信度模型。这些模块能够支持更多设备、模型和应用场景的后续扩展。</w:t>
      </w:r>
    </w:p>
    <w:p w14:paraId="7BB27DDA" w14:textId="77777777" w:rsidR="00AF2CBF" w:rsidRDefault="00000000">
      <w:pPr>
        <w:rPr>
          <w:lang w:eastAsia="zh-CN"/>
        </w:rPr>
      </w:pPr>
      <w:r>
        <w:rPr>
          <w:lang w:eastAsia="zh-CN"/>
        </w:rPr>
        <w:t>在用户价值层面，预期提升用户对健康数据的理解度、微计划执行意愿和长期自我管理能力，帮助用户积累一组有个人证据支持的生活方式方法。相关效果将通过完成率、理解度、持续使用、主观反馈和数据质量等指标进行评估，不以未经验证的医疗效果作为成果承诺。</w:t>
      </w:r>
    </w:p>
    <w:p w14:paraId="09930F9B" w14:textId="77777777" w:rsidR="00AF2CBF" w:rsidRDefault="00000000">
      <w:pPr>
        <w:rPr>
          <w:lang w:eastAsia="zh-CN"/>
        </w:rPr>
      </w:pPr>
      <w:r>
        <w:rPr>
          <w:lang w:eastAsia="zh-CN"/>
        </w:rPr>
        <w:t>阶段性成果将采用可量化方式验收，包括核心流程完成率、AI事实一致性、安全测试通过率、计划执行率、数据不足识别准确性和用户理解度。对于暂时无法取得充分样本的指标，明确标记验证范围，不用小样本结果替代长期效果结论。</w:t>
      </w:r>
    </w:p>
    <w:p w14:paraId="69CA6713" w14:textId="77777777" w:rsidR="00AF2CBF" w:rsidRPr="006B6D99" w:rsidRDefault="00000000">
      <w:pPr>
        <w:pStyle w:val="1"/>
        <w:rPr>
          <w:rFonts w:ascii="微软雅黑" w:eastAsia="微软雅黑" w:hAnsi="微软雅黑"/>
          <w:lang w:eastAsia="zh-CN"/>
        </w:rPr>
      </w:pPr>
      <w:bookmarkStart w:id="19" w:name="sec019"/>
      <w:r w:rsidRPr="006B6D99">
        <w:rPr>
          <w:rFonts w:ascii="微软雅黑" w:eastAsia="微软雅黑" w:hAnsi="微软雅黑"/>
          <w:lang w:eastAsia="zh-CN"/>
        </w:rPr>
        <w:t>十九、项目总结</w:t>
      </w:r>
      <w:bookmarkEnd w:id="19"/>
    </w:p>
    <w:p w14:paraId="14E145D5" w14:textId="77777777" w:rsidR="00AF2CBF" w:rsidRDefault="00000000">
      <w:pPr>
        <w:rPr>
          <w:lang w:eastAsia="zh-CN"/>
        </w:rPr>
      </w:pPr>
      <w:r>
        <w:rPr>
          <w:lang w:eastAsia="zh-CN"/>
        </w:rPr>
        <w:t>知衡针对健康数据“看得见但看不懂”、AI建议“能回答但不了解个人”、生活计划“能开始但难以验证”的共同问题，构建以AI为核心的健康洞察与行动闭环。项目把数据质量、个人基线、主观感受、生活情境、AI解释、微计划和效果评估连接为一个持续学习的系统。</w:t>
      </w:r>
    </w:p>
    <w:p w14:paraId="2140AE82" w14:textId="77777777" w:rsidR="00AF2CBF" w:rsidRDefault="00000000">
      <w:pPr>
        <w:rPr>
          <w:lang w:eastAsia="zh-CN"/>
        </w:rPr>
      </w:pPr>
      <w:r>
        <w:rPr>
          <w:lang w:eastAsia="zh-CN"/>
        </w:rPr>
        <w:t>与单纯展示指标或提供通用问答的产品相比，知衡更关注用户接下来能够做什么，以及行动之后是否真的适合自己。系统一次只推动一个低风险的小改变，通过真实执行积累个人方法，使AI从信息提供者转变为可追溯、可验证的长期行动伙伴。</w:t>
      </w:r>
    </w:p>
    <w:p w14:paraId="4973788F" w14:textId="77777777" w:rsidR="00AF2CBF" w:rsidRDefault="00000000">
      <w:pPr>
        <w:rPr>
          <w:lang w:eastAsia="zh-CN"/>
        </w:rPr>
      </w:pPr>
      <w:r>
        <w:rPr>
          <w:lang w:eastAsia="zh-CN"/>
        </w:rPr>
        <w:lastRenderedPageBreak/>
        <w:t>项目同时坚持本地优先、最小必要、用户授权和非诊断原则。确定性算法守住事实边界，AI发挥理解与表达能力，独立安全规则处理高风险场景，用户始终保有查看、确认、停止和删除的权利。</w:t>
      </w:r>
    </w:p>
    <w:p w14:paraId="6DE4DCCA" w14:textId="77777777" w:rsidR="00AF2CBF" w:rsidRDefault="00000000">
      <w:pPr>
        <w:rPr>
          <w:lang w:eastAsia="zh-CN"/>
        </w:rPr>
      </w:pPr>
      <w:r>
        <w:rPr>
          <w:lang w:eastAsia="zh-CN"/>
        </w:rPr>
        <w:t>未来，知衡将连接更多设备与健康服务，在不牺牲隐私和安全的前提下，服务个人、家庭、校园、职场和运动等多种场景，逐步形成跨终端的个人健康智能基础设施，让每个人都能更清楚地理解自己，并以可持续的小行动改善生活。</w:t>
      </w:r>
    </w:p>
    <w:sectPr w:rsidR="00AF2CBF" w:rsidSect="00034616">
      <w:headerReference w:type="default" r:id="rId18"/>
      <w:footerReference w:type="default" r:id="rId19"/>
      <w:pgSz w:w="11909" w:h="16834"/>
      <w:pgMar w:top="792" w:right="922" w:bottom="792" w:left="922" w:header="389"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0E5FA" w14:textId="77777777" w:rsidR="004B01B0" w:rsidRDefault="004B01B0">
      <w:pPr>
        <w:spacing w:after="0" w:line="240" w:lineRule="auto"/>
      </w:pPr>
      <w:r>
        <w:separator/>
      </w:r>
    </w:p>
  </w:endnote>
  <w:endnote w:type="continuationSeparator" w:id="0">
    <w:p w14:paraId="29437734" w14:textId="77777777" w:rsidR="004B01B0" w:rsidRDefault="004B01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TFangsong">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STHeiti">
    <w:panose1 w:val="02010600040101010101"/>
    <w:charset w:val="86"/>
    <w:family w:val="auto"/>
    <w:pitch w:val="variable"/>
    <w:sig w:usb0="00000287" w:usb1="080F0000" w:usb2="00000010" w:usb3="00000000" w:csb0="0004009F" w:csb1="00000000"/>
  </w:font>
  <w:font w:name="STSong">
    <w:panose1 w:val="02010600040101010101"/>
    <w:charset w:val="86"/>
    <w:family w:val="auto"/>
    <w:pitch w:val="variable"/>
    <w:sig w:usb0="80000287" w:usb1="280F3C52" w:usb2="00000016" w:usb3="00000000" w:csb0="0004001F" w:csb1="00000000"/>
  </w:font>
  <w:font w:name="微软雅黑">
    <w:altName w:val="Microsoft YaHei"/>
    <w:panose1 w:val="020B0503020204020204"/>
    <w:charset w:val="86"/>
    <w:family w:val="swiss"/>
    <w:pitch w:val="variable"/>
    <w:sig w:usb0="80000287" w:usb1="2ACF3C50" w:usb2="00000016" w:usb3="00000000" w:csb0="0004001F" w:csb1="00000000"/>
  </w:font>
  <w:font w:name="微软雅黑 Light">
    <w:panose1 w:val="020B0502040204020203"/>
    <w:charset w:val="86"/>
    <w:family w:val="swiss"/>
    <w:pitch w:val="variable"/>
    <w:sig w:usb0="80000287" w:usb1="2ACF001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66204" w14:textId="77777777" w:rsidR="00AF2CBF" w:rsidRDefault="00000000">
    <w:pPr>
      <w:pStyle w:val="a7"/>
      <w:jc w:val="center"/>
    </w:pPr>
    <w:r>
      <w:rPr>
        <w:rFonts w:ascii="STHeiti" w:eastAsia="STHeiti" w:hAnsi="STHeiti"/>
        <w:sz w:val="17"/>
      </w:rPr>
      <w:fldChar w:fldCharType="begin"/>
    </w:r>
    <w:r>
      <w:rPr>
        <w:rFonts w:ascii="STHeiti" w:eastAsia="STHeiti" w:hAnsi="STHeiti"/>
        <w:sz w:val="17"/>
      </w:rPr>
      <w:instrText xml:space="preserve"> PAGE </w:instrText>
    </w:r>
    <w:r>
      <w:rPr>
        <w:rFonts w:ascii="STHeiti" w:eastAsia="STHeiti" w:hAnsi="STHeiti"/>
        <w:sz w:val="17"/>
      </w:rPr>
      <w:fldChar w:fldCharType="separate"/>
    </w:r>
    <w:r>
      <w:rPr>
        <w:rFonts w:ascii="STHeiti" w:eastAsia="STHeiti" w:hAnsi="STHeiti"/>
        <w:sz w:val="17"/>
      </w:rPr>
      <w:t>1</w:t>
    </w:r>
    <w:r>
      <w:rPr>
        <w:rFonts w:ascii="STHeiti" w:eastAsia="STHeiti" w:hAnsi="STHeiti"/>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7BB28" w14:textId="77777777" w:rsidR="004B01B0" w:rsidRDefault="004B01B0">
      <w:pPr>
        <w:spacing w:after="0" w:line="240" w:lineRule="auto"/>
      </w:pPr>
      <w:r>
        <w:separator/>
      </w:r>
    </w:p>
  </w:footnote>
  <w:footnote w:type="continuationSeparator" w:id="0">
    <w:p w14:paraId="23EF26AD" w14:textId="77777777" w:rsidR="004B01B0" w:rsidRDefault="004B01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4CCB3" w14:textId="77777777" w:rsidR="00AF2CBF" w:rsidRPr="00A3696B" w:rsidRDefault="00000000">
    <w:pPr>
      <w:pStyle w:val="a5"/>
      <w:jc w:val="right"/>
      <w:rPr>
        <w:rFonts w:ascii="微软雅黑 Light" w:eastAsia="微软雅黑 Light" w:hAnsi="微软雅黑 Light"/>
        <w:lang w:eastAsia="zh-CN"/>
      </w:rPr>
    </w:pPr>
    <w:r w:rsidRPr="00A3696B">
      <w:rPr>
        <w:rFonts w:ascii="微软雅黑 Light" w:eastAsia="微软雅黑 Light" w:hAnsi="微软雅黑 Light"/>
        <w:sz w:val="17"/>
        <w:lang w:eastAsia="zh-CN"/>
      </w:rPr>
      <w:t>知衡AI健康洞察与行动平台应用方案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78476397">
    <w:abstractNumId w:val="8"/>
  </w:num>
  <w:num w:numId="2" w16cid:durableId="313074442">
    <w:abstractNumId w:val="6"/>
  </w:num>
  <w:num w:numId="3" w16cid:durableId="257835234">
    <w:abstractNumId w:val="5"/>
  </w:num>
  <w:num w:numId="4" w16cid:durableId="43333145">
    <w:abstractNumId w:val="4"/>
  </w:num>
  <w:num w:numId="5" w16cid:durableId="1747872401">
    <w:abstractNumId w:val="7"/>
  </w:num>
  <w:num w:numId="6" w16cid:durableId="1587885482">
    <w:abstractNumId w:val="3"/>
  </w:num>
  <w:num w:numId="7" w16cid:durableId="1114208631">
    <w:abstractNumId w:val="2"/>
  </w:num>
  <w:num w:numId="8" w16cid:durableId="1667511377">
    <w:abstractNumId w:val="1"/>
  </w:num>
  <w:num w:numId="9" w16cid:durableId="2131196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4012"/>
    <w:rsid w:val="00326F90"/>
    <w:rsid w:val="004B01B0"/>
    <w:rsid w:val="005B6145"/>
    <w:rsid w:val="00656E63"/>
    <w:rsid w:val="006B6D99"/>
    <w:rsid w:val="00A3696B"/>
    <w:rsid w:val="00AA1D8D"/>
    <w:rsid w:val="00AF2CB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85D059"/>
  <w14:defaultImageDpi w14:val="300"/>
  <w15:docId w15:val="{A58073CF-C3A4-3543-B50C-DE315196D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70" w:line="269" w:lineRule="auto"/>
      <w:ind w:firstLine="420"/>
    </w:pPr>
    <w:rPr>
      <w:rFonts w:ascii="STFangsong" w:eastAsia="STFangsong" w:hAnsi="STFangsong"/>
      <w:color w:val="000000"/>
      <w:sz w:val="21"/>
    </w:rPr>
  </w:style>
  <w:style w:type="paragraph" w:styleId="1">
    <w:name w:val="heading 1"/>
    <w:basedOn w:val="a1"/>
    <w:next w:val="a1"/>
    <w:link w:val="10"/>
    <w:uiPriority w:val="9"/>
    <w:qFormat/>
    <w:rsid w:val="00FC693F"/>
    <w:pPr>
      <w:keepNext/>
      <w:keepLines/>
      <w:spacing w:before="200" w:after="100"/>
      <w:outlineLvl w:val="0"/>
    </w:pPr>
    <w:rPr>
      <w:rFonts w:asciiTheme="majorHAnsi" w:eastAsiaTheme="majorEastAsia" w:hAnsiTheme="majorHAnsi" w:cstheme="majorBidi"/>
      <w:b/>
      <w:bCs/>
      <w:sz w:val="29"/>
      <w:szCs w:val="28"/>
    </w:rPr>
  </w:style>
  <w:style w:type="paragraph" w:styleId="21">
    <w:name w:val="heading 2"/>
    <w:basedOn w:val="a1"/>
    <w:next w:val="a1"/>
    <w:link w:val="22"/>
    <w:uiPriority w:val="9"/>
    <w:unhideWhenUsed/>
    <w:qFormat/>
    <w:rsid w:val="00FC693F"/>
    <w:pPr>
      <w:keepNext/>
      <w:keepLines/>
      <w:spacing w:before="120" w:after="40"/>
      <w:outlineLvl w:val="1"/>
    </w:pPr>
    <w:rPr>
      <w:rFonts w:asciiTheme="majorHAnsi" w:eastAsiaTheme="majorEastAsia" w:hAnsiTheme="majorHAnsi" w:cstheme="majorBidi"/>
      <w:b/>
      <w:bCs/>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60" w:line="240" w:lineRule="auto"/>
      <w:contextualSpacing/>
    </w:pPr>
    <w:rPr>
      <w:rFonts w:asciiTheme="majorHAnsi" w:eastAsiaTheme="majorEastAsia" w:hAnsiTheme="majorHAnsi" w:cstheme="majorBidi"/>
      <w:b/>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sz w:val="17"/>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18</Pages>
  <Words>2128</Words>
  <Characters>12133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知衡AI健康洞察与行动平台应用方案</dc:title>
  <dc:subject>AI健康洞察与行动平台应用方案</dc:subject>
  <dc:creator>知衡项目组</dc:creator>
  <cp:keywords>AI健康, 个人基线, 微计划, 健康洞察</cp:keywords>
  <dc:description/>
  <cp:lastModifiedBy>维阳 陈</cp:lastModifiedBy>
  <cp:revision>6</cp:revision>
  <cp:lastPrinted>2026-09-17T04:26:00Z</cp:lastPrinted>
  <dcterms:created xsi:type="dcterms:W3CDTF">2026-09-17T04:26:00Z</dcterms:created>
  <dcterms:modified xsi:type="dcterms:W3CDTF">2026-09-17T04:32:00Z</dcterms:modified>
  <cp:category/>
</cp:coreProperties>
</file>