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'AI应用落地专家 | 能源信息化资深专家 | 技术型产品负责人', 'highlights': ['能源IT深耕6年：具备中国石油国家级重点项目（GeoEast）核心研发经历，深刻理解能源行业数据处理逻辑与业务闭环，可快速迁移至电力场景', 'AI工程化落地：持有CAIE认证，熟练运用LLM、RAG、Copilot等技术栈，具备将AI技术嵌入传统软件工程的全流程实战经验', '技术底座深厚：20年+C/C++大型架构经验，擅长处理海量异构数据（TB级），具备从需求分析、架构设计到交付落地的全生命周期管理能力'], 'evidence': {'source': '综合工作经历、技能与证书',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| 高级软件工程师 | AI应用效能负责人</w:t>
      </w:r>
    </w:p>
    <w:p>
      <w:r>
        <w:t xml:space="preserve">│  2006年3月-2025年12月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开发组长 | 能源数据处理核心负责人</w:t>
      </w:r>
    </w:p>
    <w:p>
      <w:r>
        <w:t xml:space="preserve">│  1999年7月-2005年10月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GeoEast V1.0（国家级能源信息化项目）</w:t>
      </w:r>
    </w:p>
    <w:p>
      <w:r>
        <w:t xml:space="preserve">  角色:  | 时间: 1999-2005</w:t>
      </w:r>
    </w:p>
    <w:p>
      <w:r>
        <w:t xml:space="preserve">  </w:t>
      </w:r>
    </w:p>
    <w:p>
      <w:r>
        <w:t xml:space="preserve"/>
      </w:r>
    </w:p>
    <w:p>
      <w:r>
        <w:t xml:space="preserve">• SAS Viya 生成式AI数据分析平台</w:t>
      </w:r>
    </w:p>
    <w:p>
      <w:r>
        <w:t xml:space="preserve">  角色:  | 时间: 2006-2025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2001-2006</w:t>
        <w:br/>
        <w:t xml:space="preserve">• 中国石油大学（华东） | 计算机应用、英语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