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北京（基于研发中心地点推断）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计算机应用、英语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2006.03 – 2025.12  </w:t>
      </w:r>
      <w:r>
        <w:rPr>
          <w:b/>
        </w:rPr>
        <w:t>SAS软件研发（北京）有限公司</w:t>
      </w:r>
      <w:r>
        <w:t xml:space="preserve">  |  高级软件工程师</w:t>
      </w:r>
    </w:p>
    <w:p>
      <w:r>
        <w:rPr>
          <w:sz w:val="20"/>
        </w:rPr>
        <w:t xml:space="preserve">1999.07 – 2005.10  </w:t>
      </w:r>
      <w:r>
        <w:rPr>
          <w:b/>
        </w:rPr>
        <w:t>中国石油集团东方地球物理公司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个人探索项目  </w:t>
      </w:r>
      <w:r>
        <w:rPr>
          <w:b/>
        </w:rPr>
        <w:t>简历与职位智能匹配工具</w:t>
      </w:r>
    </w:p>
    <w:p>
      <w:r>
        <w:rPr>
          <w:sz w:val="20"/>
        </w:rPr>
        <w:t xml:space="preserve">个人探索项目  </w:t>
      </w:r>
      <w:r>
        <w:rPr>
          <w:b/>
        </w:rPr>
        <w:t>行业热点聚合系统</w:t>
      </w:r>
    </w:p>
    <w:p>
      <w:r>
        <w:rPr>
          <w:sz w:val="20"/>
        </w:rPr>
        <w:t xml:space="preserve">个人探索项目  </w:t>
      </w:r>
      <w:r>
        <w:rPr>
          <w:b/>
        </w:rPr>
        <w:t>新媒体内容生成套件 (文章/食谱)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20年外企研发深厚底蕴的AI应用工程师。不仅精通大模型应用开发（RAG/Agent/提示工程），更具备资深工程师的架构思维与工程落地能力。擅长将复杂业务需求拆解为技术路径，并利用AI工具实现高效独立交付。是兼具'传统工程严谨性'与'AI时代敏捷性'的复合型人才。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