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BACILLUS ANTHRACIS CULTURE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Anthrax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BACILLUS ANTHRACIS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ISOLATED /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GRAM STAIN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GRAM-POSITIVE BOXCAR BACILLI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BLOOD CULTURE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POSITIVE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ANTHRAX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Isolation of B. anthracis confirms anthrax. Category I event. Investigate livestock exposure and coordinate with animal health authorities.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Bacteriologic culture and identification of Bacillus anthracis from lesion or blood, with referral to a reference laboratory as needed.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Skin lesion swab / blood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CHO202609-1013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LC-2026-AN013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