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THROAT SWAB CULTURE (C. DIPHTHERIAE)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Confirmed disease: Diphtheria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CORYNEBACTERIUM DIPHTHERIAE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ISOLATED /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TOXIGENICITY (ELEK / PCR)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TOXIN-PRODUCING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GRAM STAIN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GRAM-POSITIVE BACILLI SEEN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DIPHTHERIA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Isolation of toxigenic C. diphtheriae confirms diphtheria. This is an immediately notifiable event. Start antibiotics, antitoxin assessment, and close-contact prophylaxis.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Culture on tellurite medium with identification of Corynebacterium diphtheriae and toxin testing when available.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Throat / nasopharyngeal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CHO202609-1009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LC-2026-DP009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10:40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