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Calibri" w:hAnsi="Calibri" w:eastAsia="Calibri"/>
          <w:b/>
          <w:i/>
          <w:color w:val="B91C1C"/>
          <w:sz w:val="16"/>
        </w:rPr>
        <w:t>SAMPLE DOCUMENT — Bago City Health Office / PULSE Case Confirmation Template. Not an official Red Cross certificate. For surveillance training and OCR testing.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2"/>
        </w:rPr>
        <w:t>BAGO CITY HEALTH OFFICE  ·  CITY HEALTH LABORATORY</w:t>
      </w:r>
    </w:p>
    <w:p>
      <w:pPr>
        <w:spacing w:after="16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PULSE Health Surveillance  ·  Negros Occidental, Philippines</w:t>
      </w:r>
    </w:p>
    <w:p>
      <w:pPr>
        <w:spacing w:after="40" w:before="0"/>
        <w:jc w:val="center"/>
      </w:pPr>
      <w:r>
        <w:rPr>
          <w:rFonts w:ascii="Calibri" w:hAnsi="Calibri" w:eastAsia="Calibri"/>
          <w:b/>
          <w:color w:val="1F3A5F"/>
          <w:sz w:val="28"/>
        </w:rPr>
        <w:t>ENTEROVIRUS / COXSACKIE PCR TEST REPORT &amp; CERTIFICATION</w:t>
      </w:r>
    </w:p>
    <w:p>
      <w:pPr>
        <w:spacing w:after="200" w:before="0"/>
        <w:jc w:val="center"/>
      </w:pPr>
      <w:r>
        <w:rPr>
          <w:rFonts w:ascii="Calibri" w:hAnsi="Calibri" w:eastAsia="Calibri"/>
          <w:b w:val="0"/>
          <w:color w:val="475569"/>
          <w:sz w:val="18"/>
        </w:rPr>
        <w:t>PIDSR Category I  ·  Confirmed disease: Hand, Foot, and Mouth Disease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PATIENT IDENTIFICATION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Name: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SANTOS, MARIA L.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Address: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PUROK MABUHAY, BARANGAY 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Birthday: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03/14/1998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Barangay: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POBLACION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Age: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28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BAGO CITY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Nationality: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PHILIPPINES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Province: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Occidental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Civil Status: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SINGLE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Region: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Negros Island Region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Gender: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FEMALE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Email: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sample.patient@pulse-cho.local</w:t>
            </w:r>
          </w:p>
        </w:tc>
      </w:tr>
      <w:tr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Passport/ID No: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NA</w:t>
            </w:r>
          </w:p>
        </w:tc>
        <w:tc>
          <w:tcPr>
            <w:tcW w:type="dxa" w:w="504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Phone: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+639170000000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TEST RESULTS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6624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Analyte / Marker</w:t>
            </w:r>
          </w:p>
        </w:tc>
        <w:tc>
          <w:tcPr>
            <w:tcW w:type="dxa" w:w="3456"/>
            <w:shd w:fill="E8EEF5" w:val="clea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Result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ENTEROVIRUS RNA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COXSACKIEVIRUS A16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B91C1C"/>
                <w:sz w:val="20"/>
              </w:rPr>
              <w:t>DETECTED</w:t>
            </w:r>
          </w:p>
        </w:tc>
      </w:tr>
      <w:tr>
        <w:tc>
          <w:tcPr>
            <w:tcW w:type="dxa" w:w="662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11827"/>
                <w:sz w:val="20"/>
              </w:rPr>
              <w:t>EV71</w:t>
            </w:r>
          </w:p>
        </w:tc>
        <w:tc>
          <w:tcPr>
            <w:tcW w:type="dxa" w:w="3456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r/>
            <w:r>
              <w:rPr>
                <w:rFonts w:ascii="Calibri" w:hAnsi="Calibri" w:eastAsia="Calibri"/>
                <w:b/>
                <w:color w:val="166534"/>
                <w:sz w:val="20"/>
              </w:rPr>
              <w:t>NOT DETECTED</w:t>
            </w:r>
          </w:p>
        </w:tc>
      </w:tr>
    </w:tbl>
    <w:p>
      <w:pPr>
        <w:spacing w:after="4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INTERPRETATION</w:t>
      </w:r>
    </w:p>
    <w:p>
      <w:pPr>
        <w:spacing w:after="160" w:before="0"/>
        <w:jc w:val="left"/>
      </w:pPr>
      <w:r>
        <w:rPr>
          <w:rFonts w:ascii="Calibri" w:hAnsi="Calibri" w:eastAsia="Calibri"/>
          <w:b/>
          <w:color w:val="B91C1C"/>
          <w:sz w:val="24"/>
        </w:rPr>
        <w:t>POSITIVE FOR HAND, FOOT, AND MOUTH DISEASE (CA16)</w:t>
      </w:r>
    </w:p>
    <w:p>
      <w:pPr>
        <w:spacing w:after="4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REMARKS</w:t>
      </w:r>
    </w:p>
    <w:p>
      <w:pPr>
        <w:spacing w:after="200" w:before="0"/>
        <w:jc w:val="left"/>
      </w:pPr>
      <w:r>
        <w:rPr>
          <w:rFonts w:ascii="Calibri" w:hAnsi="Calibri" w:eastAsia="Calibri"/>
          <w:b w:val="0"/>
          <w:color w:val="111827"/>
          <w:sz w:val="20"/>
        </w:rPr>
        <w:t>Enterovirus CA16 detection confirms HFMD. Isolate from school/daycare until lesions resolve. Watch for neurologic complications.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TECHNICAL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Test Type: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PCR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Methodology: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RT-PCR for enterovirus and Coxsackievirus A16 / EV71 typing.</w:t>
            </w:r>
          </w:p>
        </w:tc>
      </w:tr>
      <w:tr>
        <w:tc>
          <w:tcPr>
            <w:tcW w:type="dxa" w:w="10080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Specimen: </w:t>
            </w:r>
            <w:r>
              <w:rPr>
                <w:rFonts w:ascii="Calibri" w:hAnsi="Calibri" w:eastAsia="Calibri"/>
                <w:b w:val="0"/>
                <w:color w:val="111827"/>
                <w:sz w:val="20"/>
              </w:rPr>
              <w:t>Throat swab / vesicle fluid / stool</w:t>
            </w:r>
          </w:p>
        </w:tc>
      </w:tr>
    </w:tbl>
    <w:p>
      <w:pPr>
        <w:spacing w:after="240" w:before="160"/>
        <w:jc w:val="left"/>
      </w:pPr>
      <w:r>
        <w:rPr>
          <w:rFonts w:ascii="Calibri" w:hAnsi="Calibri" w:eastAsia="Calibri"/>
          <w:b w:val="0"/>
          <w:color w:val="475569"/>
          <w:sz w:val="16"/>
        </w:rPr>
        <w:t>Note: This result should be interpreted together with clinical information. This is a computer-generated sample form for PULSE case confirmation. No wet signature is required if the document is unaltered. For verification, contact Bago City Health Office Laboratory.</w:t>
      </w:r>
    </w:p>
    <w:p>
      <w:pPr>
        <w:spacing w:after="80" w:before="0"/>
        <w:jc w:val="left"/>
      </w:pPr>
      <w:r>
        <w:rPr>
          <w:rFonts w:ascii="Calibri" w:hAnsi="Calibri" w:eastAsia="Calibri"/>
          <w:b/>
          <w:color w:val="1F3A5F"/>
          <w:sz w:val="20"/>
        </w:rPr>
        <w:t>PERSONNEL AND VERIFICATION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Test Performed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MARIA C. REYES, RMT</w:t>
              <w:br/>
              <w:t>Medical Technologist, City Health Laboratory</w:t>
              <w:br/>
              <w:t>JOSE L. SANTOS, RMT</w:t>
              <w:br/>
              <w:t>Medical Technologist, City Health Laboratory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Verified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ANA P. VILLANUEVA, RMT</w:t>
              <w:br/>
              <w:t>Senior Medical Technologist</w:t>
            </w:r>
          </w:p>
        </w:tc>
      </w:tr>
      <w:tr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/>
                <w:color w:val="1F3A5F"/>
                <w:sz w:val="18"/>
              </w:rPr>
              <w:t>Noted by</w:t>
            </w:r>
          </w:p>
        </w:tc>
        <w:tc>
          <w:tcPr>
            <w:tcW w:type="dxa" w:w="6912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r/>
            <w:r>
              <w:rPr>
                <w:rFonts w:ascii="Calibri" w:hAnsi="Calibri" w:eastAsia="Calibri"/>
                <w:b w:val="0"/>
                <w:color w:val="111827"/>
                <w:sz w:val="18"/>
              </w:rPr>
              <w:t>ROBERTO M. DELGADO, MD, FPSP</w:t>
              <w:br/>
              <w:t>Pathologist / Laboratory Head</w:t>
            </w:r>
          </w:p>
        </w:tc>
      </w:tr>
    </w:tbl>
    <w:p>
      <w:pPr>
        <w:spacing w:after="80" w:before="240"/>
        <w:jc w:val="left"/>
      </w:pPr>
      <w:r>
        <w:rPr>
          <w:rFonts w:ascii="Calibri" w:hAnsi="Calibri" w:eastAsia="Calibri"/>
          <w:b/>
          <w:color w:val="1F3A5F"/>
          <w:sz w:val="20"/>
        </w:rPr>
        <w:t>ADMINISTRATIVE FOOTER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Lab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CHO202609-1018</w:t>
            </w:r>
          </w:p>
        </w:tc>
        <w:tc>
          <w:tcPr>
            <w:tcW w:type="dxa" w:w="3456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Control Number: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LC-2026-HF018</w:t>
            </w:r>
          </w:p>
        </w:tc>
        <w:tc>
          <w:tcPr>
            <w:tcW w:type="dxa" w:w="3168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/>
            </w:pPr>
            <w:r/>
            <w:r>
              <w:rPr>
                <w:rFonts w:ascii="Calibri" w:hAnsi="Calibri" w:eastAsia="Calibri"/>
                <w:b/>
                <w:color w:val="1F3A5F"/>
                <w:sz w:val="20"/>
              </w:rPr>
              <w:t xml:space="preserve">Certificate Issued: </w:t>
            </w:r>
            <w:r>
              <w:rPr>
                <w:rFonts w:ascii="Calibri" w:hAnsi="Calibri" w:eastAsia="Calibri"/>
                <w:b/>
                <w:color w:val="111827"/>
                <w:sz w:val="20"/>
              </w:rPr>
              <w:t>09/09/2026 11:25</w:t>
            </w:r>
          </w:p>
        </w:tc>
      </w:tr>
    </w:tbl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