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before="0"/>
        <w:jc w:val="center"/>
      </w:pPr>
      <w:r>
        <w:rPr>
          <w:rFonts w:ascii="Calibri" w:hAnsi="Calibri" w:eastAsia="Calibri"/>
          <w:b/>
          <w:i/>
          <w:color w:val="B91C1C"/>
          <w:sz w:val="16"/>
        </w:rPr>
        <w:t>SAMPLE DOCUMENT — Bago City Health Office / PULSE Case Confirmation Template. Not an official Red Cross certificate. For surveillance training and OCR testing.</w:t>
      </w:r>
    </w:p>
    <w:p>
      <w:pPr>
        <w:spacing w:after="40" w:before="0"/>
        <w:jc w:val="center"/>
      </w:pPr>
      <w:r>
        <w:rPr>
          <w:rFonts w:ascii="Calibri" w:hAnsi="Calibri" w:eastAsia="Calibri"/>
          <w:b/>
          <w:color w:val="1F3A5F"/>
          <w:sz w:val="22"/>
        </w:rPr>
        <w:t>BAGO CITY HEALTH OFFICE  ·  CITY HEALTH LABORATORY</w:t>
      </w:r>
    </w:p>
    <w:p>
      <w:pPr>
        <w:spacing w:after="160" w:before="0"/>
        <w:jc w:val="center"/>
      </w:pPr>
      <w:r>
        <w:rPr>
          <w:rFonts w:ascii="Calibri" w:hAnsi="Calibri" w:eastAsia="Calibri"/>
          <w:b w:val="0"/>
          <w:color w:val="475569"/>
          <w:sz w:val="18"/>
        </w:rPr>
        <w:t>PULSE Health Surveillance  ·  Negros Occidental, Philippines</w:t>
      </w:r>
    </w:p>
    <w:p>
      <w:pPr>
        <w:spacing w:after="40" w:before="0"/>
        <w:jc w:val="center"/>
      </w:pPr>
      <w:r>
        <w:rPr>
          <w:rFonts w:ascii="Calibri" w:hAnsi="Calibri" w:eastAsia="Calibri"/>
          <w:b/>
          <w:color w:val="1F3A5F"/>
          <w:sz w:val="28"/>
        </w:rPr>
        <w:t>INFLUENZA A/H5 RT-PCR TEST REPORT &amp; CERTIFICATION</w:t>
      </w:r>
    </w:p>
    <w:p>
      <w:pPr>
        <w:spacing w:after="200" w:before="0"/>
        <w:jc w:val="center"/>
      </w:pPr>
      <w:r>
        <w:rPr>
          <w:rFonts w:ascii="Calibri" w:hAnsi="Calibri" w:eastAsia="Calibri"/>
          <w:b w:val="0"/>
          <w:color w:val="475569"/>
          <w:sz w:val="18"/>
        </w:rPr>
        <w:t>PIDSR Category I  ·  Laboratory result: NEGATIVE for Human Avian Influenza</w:t>
      </w:r>
    </w:p>
    <w:p>
      <w:pPr>
        <w:spacing w:after="80" w:before="0"/>
        <w:jc w:val="left"/>
      </w:pPr>
      <w:r>
        <w:rPr>
          <w:rFonts w:ascii="Calibri" w:hAnsi="Calibri" w:eastAsia="Calibri"/>
          <w:b/>
          <w:color w:val="1F3A5F"/>
          <w:sz w:val="20"/>
        </w:rPr>
        <w:t>PATIENT IDENTIFICATION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504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Name: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SANTOS, MARIA L.</w:t>
            </w:r>
          </w:p>
        </w:tc>
        <w:tc>
          <w:tcPr>
            <w:tcW w:type="dxa" w:w="504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Address: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PUROK MABUHAY, BARANGAY POBLACION</w:t>
            </w:r>
          </w:p>
        </w:tc>
      </w:tr>
      <w:tr>
        <w:tc>
          <w:tcPr>
            <w:tcW w:type="dxa" w:w="504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Birthday: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03/14/1998</w:t>
            </w:r>
          </w:p>
        </w:tc>
        <w:tc>
          <w:tcPr>
            <w:tcW w:type="dxa" w:w="504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Barangay: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POBLACION</w:t>
            </w:r>
          </w:p>
        </w:tc>
      </w:tr>
      <w:tr>
        <w:tc>
          <w:tcPr>
            <w:tcW w:type="dxa" w:w="504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Age: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28</w:t>
            </w:r>
          </w:p>
        </w:tc>
        <w:tc>
          <w:tcPr>
            <w:tcW w:type="dxa" w:w="504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City: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BAGO CITY</w:t>
            </w:r>
          </w:p>
        </w:tc>
      </w:tr>
      <w:tr>
        <w:tc>
          <w:tcPr>
            <w:tcW w:type="dxa" w:w="504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Nationality: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PHILIPPINES</w:t>
            </w:r>
          </w:p>
        </w:tc>
        <w:tc>
          <w:tcPr>
            <w:tcW w:type="dxa" w:w="504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Province: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Negros Occidental</w:t>
            </w:r>
          </w:p>
        </w:tc>
      </w:tr>
      <w:tr>
        <w:tc>
          <w:tcPr>
            <w:tcW w:type="dxa" w:w="504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Civil Status: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SINGLE</w:t>
            </w:r>
          </w:p>
        </w:tc>
        <w:tc>
          <w:tcPr>
            <w:tcW w:type="dxa" w:w="504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Region: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Negros Island Region</w:t>
            </w:r>
          </w:p>
        </w:tc>
      </w:tr>
      <w:tr>
        <w:tc>
          <w:tcPr>
            <w:tcW w:type="dxa" w:w="504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Gender: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FEMALE</w:t>
            </w:r>
          </w:p>
        </w:tc>
        <w:tc>
          <w:tcPr>
            <w:tcW w:type="dxa" w:w="504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Email: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sample.patient@pulse-cho.local</w:t>
            </w:r>
          </w:p>
        </w:tc>
      </w:tr>
      <w:tr>
        <w:tc>
          <w:tcPr>
            <w:tcW w:type="dxa" w:w="504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Passport/ID No: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NA</w:t>
            </w:r>
          </w:p>
        </w:tc>
        <w:tc>
          <w:tcPr>
            <w:tcW w:type="dxa" w:w="504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Phone: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+639170000000</w:t>
            </w:r>
          </w:p>
        </w:tc>
      </w:tr>
    </w:tbl>
    <w:p>
      <w:pPr>
        <w:spacing w:after="80" w:before="240"/>
        <w:jc w:val="left"/>
      </w:pPr>
      <w:r>
        <w:rPr>
          <w:rFonts w:ascii="Calibri" w:hAnsi="Calibri" w:eastAsia="Calibri"/>
          <w:b/>
          <w:color w:val="1F3A5F"/>
          <w:sz w:val="20"/>
        </w:rPr>
        <w:t>TEST RESULTS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6624"/>
            <w:shd w:fill="E8EEF5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/>
            <w:r>
              <w:rPr>
                <w:rFonts w:ascii="Calibri" w:hAnsi="Calibri" w:eastAsia="Calibri"/>
                <w:b/>
                <w:color w:val="1F3A5F"/>
                <w:sz w:val="18"/>
              </w:rPr>
              <w:t>Analyte / Marker</w:t>
            </w:r>
          </w:p>
        </w:tc>
        <w:tc>
          <w:tcPr>
            <w:tcW w:type="dxa" w:w="3456"/>
            <w:shd w:fill="E8EEF5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/>
            <w:r>
              <w:rPr>
                <w:rFonts w:ascii="Calibri" w:hAnsi="Calibri" w:eastAsia="Calibri"/>
                <w:b/>
                <w:color w:val="1F3A5F"/>
                <w:sz w:val="18"/>
              </w:rPr>
              <w:t>Result</w:t>
            </w:r>
          </w:p>
        </w:tc>
      </w:tr>
      <w:tr>
        <w:tc>
          <w:tcPr>
            <w:tcW w:type="dxa" w:w="6624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/>
            <w:r>
              <w:rPr>
                <w:rFonts w:ascii="Calibri" w:hAnsi="Calibri" w:eastAsia="Calibri"/>
                <w:b/>
                <w:color w:val="111827"/>
                <w:sz w:val="20"/>
              </w:rPr>
              <w:t>INFLUENZA A RNA</w:t>
            </w:r>
          </w:p>
        </w:tc>
        <w:tc>
          <w:tcPr>
            <w:tcW w:type="dxa" w:w="345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/>
            <w:r>
              <w:rPr>
                <w:rFonts w:ascii="Calibri" w:hAnsi="Calibri" w:eastAsia="Calibri"/>
                <w:b/>
                <w:color w:val="166534"/>
                <w:sz w:val="20"/>
              </w:rPr>
              <w:t>NOT DETECTED</w:t>
            </w:r>
          </w:p>
        </w:tc>
      </w:tr>
      <w:tr>
        <w:tc>
          <w:tcPr>
            <w:tcW w:type="dxa" w:w="6624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/>
            <w:r>
              <w:rPr>
                <w:rFonts w:ascii="Calibri" w:hAnsi="Calibri" w:eastAsia="Calibri"/>
                <w:b/>
                <w:color w:val="111827"/>
                <w:sz w:val="20"/>
              </w:rPr>
              <w:t>INFLUENZA A/H5 RNA</w:t>
            </w:r>
          </w:p>
        </w:tc>
        <w:tc>
          <w:tcPr>
            <w:tcW w:type="dxa" w:w="345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/>
            <w:r>
              <w:rPr>
                <w:rFonts w:ascii="Calibri" w:hAnsi="Calibri" w:eastAsia="Calibri"/>
                <w:b/>
                <w:color w:val="166534"/>
                <w:sz w:val="20"/>
              </w:rPr>
              <w:t>NOT DETECTED</w:t>
            </w:r>
          </w:p>
        </w:tc>
      </w:tr>
      <w:tr>
        <w:tc>
          <w:tcPr>
            <w:tcW w:type="dxa" w:w="6624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/>
            <w:r>
              <w:rPr>
                <w:rFonts w:ascii="Calibri" w:hAnsi="Calibri" w:eastAsia="Calibri"/>
                <w:b/>
                <w:color w:val="111827"/>
                <w:sz w:val="20"/>
              </w:rPr>
              <w:t>INFLUENZA B RNA</w:t>
            </w:r>
          </w:p>
        </w:tc>
        <w:tc>
          <w:tcPr>
            <w:tcW w:type="dxa" w:w="345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/>
            <w:r>
              <w:rPr>
                <w:rFonts w:ascii="Calibri" w:hAnsi="Calibri" w:eastAsia="Calibri"/>
                <w:b/>
                <w:color w:val="166534"/>
                <w:sz w:val="20"/>
              </w:rPr>
              <w:t>NOT DETECTED</w:t>
            </w:r>
          </w:p>
        </w:tc>
      </w:tr>
    </w:tbl>
    <w:p>
      <w:pPr>
        <w:spacing w:after="40" w:before="240"/>
        <w:jc w:val="left"/>
      </w:pPr>
      <w:r>
        <w:rPr>
          <w:rFonts w:ascii="Calibri" w:hAnsi="Calibri" w:eastAsia="Calibri"/>
          <w:b/>
          <w:color w:val="1F3A5F"/>
          <w:sz w:val="20"/>
        </w:rPr>
        <w:t>INTERPRETATION</w:t>
      </w:r>
    </w:p>
    <w:p>
      <w:pPr>
        <w:spacing w:after="160" w:before="0"/>
        <w:jc w:val="left"/>
      </w:pPr>
      <w:r>
        <w:rPr>
          <w:rFonts w:ascii="Calibri" w:hAnsi="Calibri" w:eastAsia="Calibri"/>
          <w:b/>
          <w:color w:val="166534"/>
          <w:sz w:val="24"/>
        </w:rPr>
        <w:t>NEGATIVE FOR HUMAN AVIAN INFLUENZA (A/H5)</w:t>
      </w:r>
    </w:p>
    <w:p>
      <w:pPr>
        <w:spacing w:after="40" w:before="0"/>
        <w:jc w:val="left"/>
      </w:pPr>
      <w:r>
        <w:rPr>
          <w:rFonts w:ascii="Calibri" w:hAnsi="Calibri" w:eastAsia="Calibri"/>
          <w:b/>
          <w:color w:val="1F3A5F"/>
          <w:sz w:val="20"/>
        </w:rPr>
        <w:t>REMARKS</w:t>
      </w:r>
    </w:p>
    <w:p>
      <w:pPr>
        <w:spacing w:after="200" w:before="0"/>
        <w:jc w:val="left"/>
      </w:pPr>
      <w:r>
        <w:rPr>
          <w:rFonts w:ascii="Calibri" w:hAnsi="Calibri" w:eastAsia="Calibri"/>
          <w:b w:val="0"/>
          <w:color w:val="111827"/>
          <w:sz w:val="20"/>
        </w:rPr>
        <w:t>Influenza A/H5 RNA was not detected. A negative PCR does not completely exclude infection if sampling was suboptimal. Continue public-health assessment if poultry exposure is present.</w:t>
      </w:r>
    </w:p>
    <w:p>
      <w:pPr>
        <w:spacing w:after="80" w:before="0"/>
        <w:jc w:val="left"/>
      </w:pPr>
      <w:r>
        <w:rPr>
          <w:rFonts w:ascii="Calibri" w:hAnsi="Calibri" w:eastAsia="Calibri"/>
          <w:b/>
          <w:color w:val="1F3A5F"/>
          <w:sz w:val="20"/>
        </w:rPr>
        <w:t>TECHNICAL DETAILS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08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Test Type: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PCR</w:t>
            </w:r>
          </w:p>
        </w:tc>
      </w:tr>
      <w:tr>
        <w:tc>
          <w:tcPr>
            <w:tcW w:type="dxa" w:w="1008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Methodology: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Real-time RT-PCR for Influenza A and H5 (avian) hemagglutinin gene, referred to RITM when indicated.</w:t>
            </w:r>
          </w:p>
        </w:tc>
      </w:tr>
      <w:tr>
        <w:tc>
          <w:tcPr>
            <w:tcW w:type="dxa" w:w="1008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Specimen: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Nasopharyngeal / throat swab</w:t>
            </w:r>
          </w:p>
        </w:tc>
      </w:tr>
    </w:tbl>
    <w:p>
      <w:pPr>
        <w:spacing w:after="240" w:before="160"/>
        <w:jc w:val="left"/>
      </w:pPr>
      <w:r>
        <w:rPr>
          <w:rFonts w:ascii="Calibri" w:hAnsi="Calibri" w:eastAsia="Calibri"/>
          <w:b w:val="0"/>
          <w:color w:val="475569"/>
          <w:sz w:val="16"/>
        </w:rPr>
        <w:t>Note: This result should be interpreted together with clinical information. This is a computer-generated sample form for PULSE case confirmation. No wet signature is required if the document is unaltered. For verification, contact Bago City Health Office Laboratory.</w:t>
      </w:r>
    </w:p>
    <w:p>
      <w:pPr>
        <w:spacing w:after="80" w:before="0"/>
        <w:jc w:val="left"/>
      </w:pPr>
      <w:r>
        <w:rPr>
          <w:rFonts w:ascii="Calibri" w:hAnsi="Calibri" w:eastAsia="Calibri"/>
          <w:b/>
          <w:color w:val="1F3A5F"/>
          <w:sz w:val="20"/>
        </w:rPr>
        <w:t>PERSONNEL AND VERIFICATION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3168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/>
            <w:r>
              <w:rPr>
                <w:rFonts w:ascii="Calibri" w:hAnsi="Calibri" w:eastAsia="Calibri"/>
                <w:b/>
                <w:color w:val="1F3A5F"/>
                <w:sz w:val="18"/>
              </w:rPr>
              <w:t>Test Performed by</w:t>
            </w:r>
          </w:p>
        </w:tc>
        <w:tc>
          <w:tcPr>
            <w:tcW w:type="dxa" w:w="6912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/>
            <w:r>
              <w:rPr>
                <w:rFonts w:ascii="Calibri" w:hAnsi="Calibri" w:eastAsia="Calibri"/>
                <w:b w:val="0"/>
                <w:color w:val="111827"/>
                <w:sz w:val="18"/>
              </w:rPr>
              <w:t>MARIA C. REYES, RMT</w:t>
              <w:br/>
              <w:t>Medical Technologist, City Health Laboratory</w:t>
              <w:br/>
              <w:t>JOSE L. SANTOS, RMT</w:t>
              <w:br/>
              <w:t>Medical Technologist, City Health Laboratory</w:t>
            </w:r>
          </w:p>
        </w:tc>
      </w:tr>
      <w:tr>
        <w:tc>
          <w:tcPr>
            <w:tcW w:type="dxa" w:w="3168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/>
            <w:r>
              <w:rPr>
                <w:rFonts w:ascii="Calibri" w:hAnsi="Calibri" w:eastAsia="Calibri"/>
                <w:b/>
                <w:color w:val="1F3A5F"/>
                <w:sz w:val="18"/>
              </w:rPr>
              <w:t>Verified by</w:t>
            </w:r>
          </w:p>
        </w:tc>
        <w:tc>
          <w:tcPr>
            <w:tcW w:type="dxa" w:w="6912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/>
            <w:r>
              <w:rPr>
                <w:rFonts w:ascii="Calibri" w:hAnsi="Calibri" w:eastAsia="Calibri"/>
                <w:b w:val="0"/>
                <w:color w:val="111827"/>
                <w:sz w:val="18"/>
              </w:rPr>
              <w:t>ANA P. VILLANUEVA, RMT</w:t>
              <w:br/>
              <w:t>Senior Medical Technologist</w:t>
            </w:r>
          </w:p>
        </w:tc>
      </w:tr>
      <w:tr>
        <w:tc>
          <w:tcPr>
            <w:tcW w:type="dxa" w:w="3168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/>
            <w:r>
              <w:rPr>
                <w:rFonts w:ascii="Calibri" w:hAnsi="Calibri" w:eastAsia="Calibri"/>
                <w:b/>
                <w:color w:val="1F3A5F"/>
                <w:sz w:val="18"/>
              </w:rPr>
              <w:t>Noted by</w:t>
            </w:r>
          </w:p>
        </w:tc>
        <w:tc>
          <w:tcPr>
            <w:tcW w:type="dxa" w:w="6912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/>
            <w:r>
              <w:rPr>
                <w:rFonts w:ascii="Calibri" w:hAnsi="Calibri" w:eastAsia="Calibri"/>
                <w:b w:val="0"/>
                <w:color w:val="111827"/>
                <w:sz w:val="18"/>
              </w:rPr>
              <w:t>ROBERTO M. DELGADO, MD, FPSP</w:t>
              <w:br/>
              <w:t>Pathologist / Laboratory Head</w:t>
            </w:r>
          </w:p>
        </w:tc>
      </w:tr>
    </w:tbl>
    <w:p>
      <w:pPr>
        <w:spacing w:after="80" w:before="240"/>
        <w:jc w:val="left"/>
      </w:pPr>
      <w:r>
        <w:rPr>
          <w:rFonts w:ascii="Calibri" w:hAnsi="Calibri" w:eastAsia="Calibri"/>
          <w:b/>
          <w:color w:val="1F3A5F"/>
          <w:sz w:val="20"/>
        </w:rPr>
        <w:t>ADMINISTRATIVE FOOTER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3456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Lab Number: </w:t>
            </w:r>
            <w:r>
              <w:rPr>
                <w:rFonts w:ascii="Calibri" w:hAnsi="Calibri" w:eastAsia="Calibri"/>
                <w:b/>
                <w:color w:val="111827"/>
                <w:sz w:val="20"/>
              </w:rPr>
              <w:t>CHO202609-2014</w:t>
            </w:r>
          </w:p>
        </w:tc>
        <w:tc>
          <w:tcPr>
            <w:tcW w:type="dxa" w:w="3456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Control Number: </w:t>
            </w:r>
            <w:r>
              <w:rPr>
                <w:rFonts w:ascii="Calibri" w:hAnsi="Calibri" w:eastAsia="Calibri"/>
                <w:b/>
                <w:color w:val="111827"/>
                <w:sz w:val="20"/>
              </w:rPr>
              <w:t>LC-2026-NAI014</w:t>
            </w:r>
          </w:p>
        </w:tc>
        <w:tc>
          <w:tcPr>
            <w:tcW w:type="dxa" w:w="3168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Certificate Issued: </w:t>
            </w:r>
            <w:r>
              <w:rPr>
                <w:rFonts w:ascii="Calibri" w:hAnsi="Calibri" w:eastAsia="Calibri"/>
                <w:b/>
                <w:color w:val="111827"/>
                <w:sz w:val="20"/>
              </w:rPr>
              <w:t>09/09/2026 14:00</w:t>
            </w:r>
          </w:p>
        </w:tc>
      </w:tr>
    </w:tbl>
    <w:sectPr w:rsidR="00FC693F" w:rsidRPr="0006063C" w:rsidSect="00034616">
      <w:pgSz w:w="12240" w:h="15840"/>
      <w:pgMar w:top="794" w:right="907" w:bottom="794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