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SARS-CoV RT-PCR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  ·  Confirmed disease: Severe Acute Respiratory Syndrome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SARS-CoV RNA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SARS-CoV-2 RNA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INTERNAL CONTROL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VALID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SEVERE ACUTE RESPIRATORY SYNDROME (SARS)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Detection of SARS-CoV RNA confirms SARS. Category I emergency notification and isolation protocols apply.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PCR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Real-time RT-PCR for SARS coronavirus RNA (distinct from SARS-CoV-2).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Nasopharyngeal / lower respiratory specimen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CHO202609-1016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LC-2026-SA016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11:15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